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emf" ContentType="image/x-emf"/>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08E" w:rsidRPr="0058422C" w:rsidRDefault="003B408E" w:rsidP="003B408E">
      <w:pPr>
        <w:jc w:val="center"/>
        <w:rPr>
          <w:rFonts w:ascii="Arial" w:hAnsi="Arial" w:cs="Arial"/>
          <w:b/>
          <w:sz w:val="32"/>
          <w:szCs w:val="32"/>
        </w:rPr>
      </w:pPr>
      <w:r w:rsidRPr="0058422C">
        <w:rPr>
          <w:rFonts w:ascii="Arial" w:hAnsi="Arial" w:cs="Arial"/>
          <w:b/>
          <w:sz w:val="32"/>
          <w:szCs w:val="32"/>
        </w:rPr>
        <w:br/>
      </w:r>
    </w:p>
    <w:p w:rsidR="003B408E" w:rsidRPr="0058422C" w:rsidRDefault="003B408E" w:rsidP="003B408E">
      <w:pPr>
        <w:jc w:val="center"/>
        <w:rPr>
          <w:rFonts w:ascii="Arial" w:hAnsi="Arial" w:cs="Arial"/>
        </w:rPr>
      </w:pPr>
      <w:r w:rsidRPr="0058422C">
        <w:rPr>
          <w:rFonts w:ascii="Arial" w:hAnsi="Arial" w:cs="Arial"/>
          <w:noProof/>
        </w:rPr>
        <w:drawing>
          <wp:inline distT="0" distB="0" distL="0" distR="0">
            <wp:extent cx="1704975" cy="819150"/>
            <wp:effectExtent l="19050" t="0" r="9525" b="0"/>
            <wp:docPr id="150" name="Bild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8"/>
                    <a:srcRect/>
                    <a:stretch>
                      <a:fillRect/>
                    </a:stretch>
                  </pic:blipFill>
                  <pic:spPr bwMode="auto">
                    <a:xfrm>
                      <a:off x="0" y="0"/>
                      <a:ext cx="1704975" cy="819150"/>
                    </a:xfrm>
                    <a:prstGeom prst="rect">
                      <a:avLst/>
                    </a:prstGeom>
                    <a:noFill/>
                    <a:ln w="9525">
                      <a:noFill/>
                      <a:miter lim="800000"/>
                      <a:headEnd/>
                      <a:tailEnd/>
                    </a:ln>
                  </pic:spPr>
                </pic:pic>
              </a:graphicData>
            </a:graphic>
          </wp:inline>
        </w:drawing>
      </w: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333EA1" w:rsidRDefault="003B408E" w:rsidP="003B408E">
      <w:pPr>
        <w:jc w:val="center"/>
        <w:outlineLvl w:val="0"/>
        <w:rPr>
          <w:rFonts w:ascii="Arial" w:hAnsi="Arial" w:cs="Arial"/>
          <w:b/>
          <w:smallCaps/>
          <w:sz w:val="40"/>
          <w:szCs w:val="40"/>
        </w:rPr>
      </w:pPr>
      <w:bookmarkStart w:id="0" w:name="_Toc221940332"/>
      <w:bookmarkStart w:id="1" w:name="_Toc222047792"/>
      <w:bookmarkStart w:id="2" w:name="_Toc222047955"/>
      <w:bookmarkStart w:id="3" w:name="_Toc223835612"/>
      <w:bookmarkStart w:id="4" w:name="_Toc225059954"/>
      <w:r w:rsidRPr="00333EA1">
        <w:rPr>
          <w:rFonts w:ascii="Arial" w:hAnsi="Arial" w:cs="Arial"/>
          <w:b/>
          <w:smallCaps/>
          <w:sz w:val="40"/>
          <w:szCs w:val="40"/>
        </w:rPr>
        <w:t>Phosphaferrocenderivate</w:t>
      </w:r>
      <w:bookmarkEnd w:id="0"/>
      <w:bookmarkEnd w:id="1"/>
      <w:bookmarkEnd w:id="2"/>
      <w:bookmarkEnd w:id="3"/>
      <w:bookmarkEnd w:id="4"/>
    </w:p>
    <w:p w:rsidR="003B408E" w:rsidRPr="00333EA1" w:rsidRDefault="003B408E" w:rsidP="003B408E">
      <w:pPr>
        <w:jc w:val="center"/>
        <w:outlineLvl w:val="0"/>
        <w:rPr>
          <w:rFonts w:ascii="Arial" w:hAnsi="Arial" w:cs="Arial"/>
          <w:b/>
          <w:smallCaps/>
          <w:sz w:val="40"/>
          <w:szCs w:val="40"/>
        </w:rPr>
      </w:pPr>
      <w:bookmarkStart w:id="5" w:name="_Toc221940333"/>
      <w:bookmarkStart w:id="6" w:name="_Toc222047793"/>
      <w:bookmarkStart w:id="7" w:name="_Toc222047956"/>
      <w:bookmarkStart w:id="8" w:name="_Toc223835613"/>
      <w:bookmarkStart w:id="9" w:name="_Toc225059955"/>
      <w:r w:rsidRPr="00333EA1">
        <w:rPr>
          <w:rFonts w:ascii="Arial" w:hAnsi="Arial" w:cs="Arial"/>
          <w:b/>
          <w:smallCaps/>
          <w:sz w:val="40"/>
          <w:szCs w:val="40"/>
        </w:rPr>
        <w:t>mit N-heterocyclischen Donorgruppen</w:t>
      </w:r>
      <w:bookmarkEnd w:id="5"/>
      <w:bookmarkEnd w:id="6"/>
      <w:bookmarkEnd w:id="7"/>
      <w:bookmarkEnd w:id="8"/>
      <w:bookmarkEnd w:id="9"/>
    </w:p>
    <w:p w:rsidR="003B408E" w:rsidRPr="00333EA1" w:rsidRDefault="003B408E" w:rsidP="003B408E">
      <w:pPr>
        <w:rPr>
          <w:rFonts w:ascii="Arial" w:hAnsi="Arial" w:cs="Arial"/>
          <w:smallCaps/>
        </w:rPr>
      </w:pPr>
    </w:p>
    <w:p w:rsidR="003B408E" w:rsidRPr="00333EA1" w:rsidRDefault="003B408E" w:rsidP="003B408E">
      <w:pPr>
        <w:rPr>
          <w:rFonts w:ascii="Arial" w:hAnsi="Arial" w:cs="Arial"/>
          <w:smallCaps/>
        </w:rPr>
      </w:pPr>
    </w:p>
    <w:p w:rsidR="003B408E" w:rsidRPr="00333EA1" w:rsidRDefault="003B408E" w:rsidP="003B408E">
      <w:pPr>
        <w:rPr>
          <w:rFonts w:ascii="Arial" w:hAnsi="Arial" w:cs="Arial"/>
          <w:smallCaps/>
        </w:rPr>
      </w:pPr>
    </w:p>
    <w:p w:rsidR="003B408E" w:rsidRPr="00333EA1" w:rsidRDefault="003B408E" w:rsidP="003B408E">
      <w:pPr>
        <w:rPr>
          <w:rFonts w:ascii="Arial" w:hAnsi="Arial" w:cs="Arial"/>
          <w:smallCaps/>
        </w:rPr>
      </w:pPr>
    </w:p>
    <w:p w:rsidR="003B408E" w:rsidRPr="00333EA1" w:rsidRDefault="003B408E" w:rsidP="003B408E">
      <w:pPr>
        <w:rPr>
          <w:rFonts w:ascii="Arial" w:hAnsi="Arial" w:cs="Arial"/>
          <w:smallCaps/>
        </w:rPr>
      </w:pPr>
    </w:p>
    <w:p w:rsidR="003B408E" w:rsidRPr="00333EA1" w:rsidRDefault="003B408E" w:rsidP="003B408E">
      <w:pPr>
        <w:rPr>
          <w:rFonts w:ascii="Arial" w:hAnsi="Arial" w:cs="Arial"/>
          <w:smallCaps/>
        </w:rPr>
      </w:pPr>
    </w:p>
    <w:p w:rsidR="003B408E" w:rsidRPr="00333EA1" w:rsidRDefault="003B408E" w:rsidP="003B408E">
      <w:pPr>
        <w:rPr>
          <w:rFonts w:ascii="Arial" w:hAnsi="Arial" w:cs="Arial"/>
          <w:smallCaps/>
        </w:rPr>
      </w:pPr>
    </w:p>
    <w:p w:rsidR="003B408E" w:rsidRPr="00333EA1" w:rsidRDefault="003B408E" w:rsidP="003B408E">
      <w:pPr>
        <w:rPr>
          <w:rFonts w:ascii="Arial" w:hAnsi="Arial" w:cs="Arial"/>
          <w:smallCaps/>
        </w:rPr>
      </w:pPr>
    </w:p>
    <w:p w:rsidR="003B408E" w:rsidRPr="00333EA1" w:rsidRDefault="003B408E" w:rsidP="003B408E">
      <w:pPr>
        <w:jc w:val="center"/>
        <w:outlineLvl w:val="0"/>
        <w:rPr>
          <w:rFonts w:ascii="Arial" w:hAnsi="Arial" w:cs="Arial"/>
          <w:smallCaps/>
        </w:rPr>
      </w:pPr>
      <w:bookmarkStart w:id="10" w:name="_Toc221940334"/>
      <w:bookmarkStart w:id="11" w:name="_Toc222047794"/>
      <w:bookmarkStart w:id="12" w:name="_Toc222047957"/>
      <w:bookmarkStart w:id="13" w:name="_Toc223835614"/>
      <w:bookmarkStart w:id="14" w:name="_Toc225059956"/>
      <w:r w:rsidRPr="00333EA1">
        <w:rPr>
          <w:rFonts w:ascii="Arial" w:hAnsi="Arial" w:cs="Arial"/>
          <w:smallCaps/>
        </w:rPr>
        <w:t>Inaugural-Dissertation</w:t>
      </w:r>
      <w:bookmarkEnd w:id="10"/>
      <w:bookmarkEnd w:id="11"/>
      <w:bookmarkEnd w:id="12"/>
      <w:bookmarkEnd w:id="13"/>
      <w:bookmarkEnd w:id="14"/>
    </w:p>
    <w:p w:rsidR="003B408E" w:rsidRPr="00333EA1" w:rsidRDefault="003B408E" w:rsidP="003B408E">
      <w:pPr>
        <w:jc w:val="center"/>
        <w:rPr>
          <w:rFonts w:ascii="Arial" w:hAnsi="Arial" w:cs="Arial"/>
          <w:smallCaps/>
        </w:rPr>
      </w:pPr>
    </w:p>
    <w:p w:rsidR="003B408E" w:rsidRPr="00333EA1" w:rsidRDefault="003B408E" w:rsidP="003B408E">
      <w:pPr>
        <w:jc w:val="center"/>
        <w:rPr>
          <w:rFonts w:ascii="Arial" w:hAnsi="Arial" w:cs="Arial"/>
          <w:smallCaps/>
        </w:rPr>
      </w:pPr>
    </w:p>
    <w:p w:rsidR="003B408E" w:rsidRPr="00333EA1" w:rsidRDefault="003B408E" w:rsidP="003B408E">
      <w:pPr>
        <w:jc w:val="center"/>
        <w:rPr>
          <w:rFonts w:ascii="Arial" w:hAnsi="Arial" w:cs="Arial"/>
          <w:smallCaps/>
        </w:rPr>
      </w:pPr>
    </w:p>
    <w:p w:rsidR="003B408E" w:rsidRPr="00333EA1" w:rsidRDefault="003B408E" w:rsidP="003B408E">
      <w:pPr>
        <w:jc w:val="center"/>
        <w:rPr>
          <w:rFonts w:ascii="Arial" w:hAnsi="Arial" w:cs="Arial"/>
          <w:smallCaps/>
        </w:rPr>
      </w:pPr>
      <w:r w:rsidRPr="00333EA1">
        <w:rPr>
          <w:rFonts w:ascii="Arial" w:hAnsi="Arial" w:cs="Arial"/>
          <w:smallCaps/>
        </w:rPr>
        <w:t>zur Erlangung des Doktorgrades</w:t>
      </w:r>
      <w:r w:rsidRPr="00333EA1">
        <w:rPr>
          <w:rFonts w:ascii="Arial" w:hAnsi="Arial" w:cs="Arial"/>
          <w:smallCaps/>
        </w:rPr>
        <w:br/>
        <w:t xml:space="preserve"> der Mathematisch-Naturwissenschaftlichen Fakultät</w:t>
      </w:r>
    </w:p>
    <w:p w:rsidR="003B408E" w:rsidRPr="00333EA1" w:rsidRDefault="003B408E" w:rsidP="003B408E">
      <w:pPr>
        <w:jc w:val="center"/>
        <w:rPr>
          <w:rFonts w:ascii="Arial" w:hAnsi="Arial" w:cs="Arial"/>
          <w:smallCaps/>
        </w:rPr>
      </w:pPr>
      <w:r w:rsidRPr="00333EA1">
        <w:rPr>
          <w:rFonts w:ascii="Arial" w:hAnsi="Arial" w:cs="Arial"/>
          <w:smallCaps/>
        </w:rPr>
        <w:t>der Heinrich-Heine-Universität Düsseldorf</w:t>
      </w:r>
    </w:p>
    <w:p w:rsidR="003B408E" w:rsidRPr="00333EA1" w:rsidRDefault="003B408E" w:rsidP="003B408E">
      <w:pPr>
        <w:jc w:val="center"/>
        <w:rPr>
          <w:rFonts w:ascii="Arial" w:hAnsi="Arial" w:cs="Arial"/>
          <w:smallCaps/>
        </w:rPr>
      </w:pPr>
    </w:p>
    <w:p w:rsidR="003B408E" w:rsidRPr="00333EA1" w:rsidRDefault="003B408E" w:rsidP="003B408E">
      <w:pPr>
        <w:jc w:val="center"/>
        <w:rPr>
          <w:rFonts w:ascii="Arial" w:hAnsi="Arial" w:cs="Arial"/>
          <w:smallCaps/>
        </w:rPr>
      </w:pPr>
    </w:p>
    <w:p w:rsidR="003B408E" w:rsidRPr="00333EA1" w:rsidRDefault="003B408E" w:rsidP="003B408E">
      <w:pPr>
        <w:jc w:val="center"/>
        <w:rPr>
          <w:rFonts w:ascii="Arial" w:hAnsi="Arial" w:cs="Arial"/>
          <w:smallCaps/>
        </w:rPr>
      </w:pPr>
      <w:r w:rsidRPr="00333EA1">
        <w:rPr>
          <w:rFonts w:ascii="Arial" w:hAnsi="Arial" w:cs="Arial"/>
          <w:smallCaps/>
        </w:rPr>
        <w:t>vorgelegt von</w:t>
      </w:r>
    </w:p>
    <w:p w:rsidR="003B408E" w:rsidRPr="00333EA1" w:rsidRDefault="003B408E" w:rsidP="003B408E">
      <w:pPr>
        <w:jc w:val="center"/>
        <w:rPr>
          <w:rFonts w:ascii="Arial" w:hAnsi="Arial" w:cs="Arial"/>
          <w:smallCaps/>
        </w:rPr>
      </w:pPr>
    </w:p>
    <w:p w:rsidR="003B408E" w:rsidRPr="00333EA1" w:rsidRDefault="003B408E" w:rsidP="003B408E">
      <w:pPr>
        <w:jc w:val="center"/>
        <w:outlineLvl w:val="0"/>
        <w:rPr>
          <w:rFonts w:ascii="Arial" w:hAnsi="Arial" w:cs="Arial"/>
          <w:b/>
          <w:smallCaps/>
          <w:sz w:val="32"/>
          <w:szCs w:val="32"/>
        </w:rPr>
      </w:pPr>
      <w:bookmarkStart w:id="15" w:name="_Toc221940335"/>
      <w:bookmarkStart w:id="16" w:name="_Toc222047795"/>
      <w:bookmarkStart w:id="17" w:name="_Toc222047958"/>
      <w:bookmarkStart w:id="18" w:name="_Toc223835615"/>
      <w:bookmarkStart w:id="19" w:name="_Toc225059957"/>
      <w:r w:rsidRPr="00333EA1">
        <w:rPr>
          <w:rFonts w:ascii="Arial" w:hAnsi="Arial" w:cs="Arial"/>
          <w:b/>
          <w:smallCaps/>
          <w:sz w:val="32"/>
          <w:szCs w:val="32"/>
        </w:rPr>
        <w:t>Holger Willms</w:t>
      </w:r>
      <w:bookmarkEnd w:id="15"/>
      <w:bookmarkEnd w:id="16"/>
      <w:bookmarkEnd w:id="17"/>
      <w:bookmarkEnd w:id="18"/>
      <w:bookmarkEnd w:id="19"/>
    </w:p>
    <w:p w:rsidR="003B408E" w:rsidRPr="00333EA1" w:rsidRDefault="003B408E" w:rsidP="003B408E">
      <w:pPr>
        <w:jc w:val="center"/>
        <w:rPr>
          <w:rFonts w:ascii="Arial" w:hAnsi="Arial" w:cs="Arial"/>
          <w:smallCaps/>
        </w:rPr>
      </w:pPr>
      <w:r w:rsidRPr="00333EA1">
        <w:rPr>
          <w:rFonts w:ascii="Arial" w:hAnsi="Arial" w:cs="Arial"/>
          <w:smallCaps/>
        </w:rPr>
        <w:t>aus Düsseldorf</w:t>
      </w:r>
    </w:p>
    <w:p w:rsidR="003B408E" w:rsidRPr="00333EA1" w:rsidRDefault="003B408E" w:rsidP="003B408E">
      <w:pPr>
        <w:jc w:val="center"/>
        <w:rPr>
          <w:rFonts w:ascii="Arial" w:hAnsi="Arial" w:cs="Arial"/>
          <w:smallCaps/>
        </w:rPr>
      </w:pPr>
    </w:p>
    <w:p w:rsidR="003B408E" w:rsidRPr="00333EA1" w:rsidRDefault="003B408E" w:rsidP="003B408E">
      <w:pPr>
        <w:jc w:val="center"/>
        <w:rPr>
          <w:rFonts w:ascii="Arial" w:hAnsi="Arial" w:cs="Arial"/>
          <w:smallCaps/>
        </w:rPr>
      </w:pPr>
    </w:p>
    <w:p w:rsidR="003B408E" w:rsidRPr="00333EA1" w:rsidRDefault="003B408E" w:rsidP="003B408E">
      <w:pPr>
        <w:jc w:val="center"/>
        <w:rPr>
          <w:rFonts w:ascii="Arial" w:hAnsi="Arial" w:cs="Arial"/>
          <w:smallCaps/>
        </w:rPr>
      </w:pPr>
    </w:p>
    <w:p w:rsidR="003B408E" w:rsidRPr="00333EA1" w:rsidRDefault="003B408E" w:rsidP="003B408E">
      <w:pPr>
        <w:jc w:val="center"/>
        <w:rPr>
          <w:rFonts w:ascii="Arial" w:hAnsi="Arial" w:cs="Arial"/>
          <w:smallCaps/>
        </w:rPr>
      </w:pPr>
    </w:p>
    <w:p w:rsidR="003B408E" w:rsidRPr="00333EA1" w:rsidRDefault="003B408E" w:rsidP="0058422C">
      <w:pPr>
        <w:rPr>
          <w:rFonts w:ascii="Arial" w:hAnsi="Arial" w:cs="Arial"/>
          <w:smallCaps/>
        </w:rPr>
      </w:pPr>
    </w:p>
    <w:p w:rsidR="0058422C" w:rsidRPr="00333EA1" w:rsidRDefault="0058422C" w:rsidP="0058422C">
      <w:pPr>
        <w:rPr>
          <w:rFonts w:ascii="Arial" w:hAnsi="Arial" w:cs="Arial"/>
          <w:smallCaps/>
        </w:rPr>
      </w:pPr>
    </w:p>
    <w:p w:rsidR="0058422C" w:rsidRPr="00333EA1" w:rsidRDefault="0058422C" w:rsidP="0058422C">
      <w:pPr>
        <w:rPr>
          <w:rFonts w:ascii="Arial" w:hAnsi="Arial" w:cs="Arial"/>
          <w:smallCaps/>
        </w:rPr>
      </w:pPr>
    </w:p>
    <w:p w:rsidR="0058422C" w:rsidRPr="00333EA1" w:rsidRDefault="0058422C" w:rsidP="0058422C">
      <w:pPr>
        <w:rPr>
          <w:rFonts w:ascii="Arial" w:hAnsi="Arial" w:cs="Arial"/>
          <w:smallCaps/>
        </w:rPr>
      </w:pPr>
    </w:p>
    <w:p w:rsidR="003B408E" w:rsidRPr="00333EA1" w:rsidRDefault="003B408E" w:rsidP="003B408E">
      <w:pPr>
        <w:jc w:val="center"/>
        <w:rPr>
          <w:rFonts w:ascii="Arial" w:hAnsi="Arial" w:cs="Arial"/>
          <w:smallCaps/>
        </w:rPr>
      </w:pPr>
    </w:p>
    <w:p w:rsidR="003B408E" w:rsidRPr="00333EA1" w:rsidRDefault="003B408E" w:rsidP="0058422C">
      <w:pPr>
        <w:jc w:val="center"/>
        <w:rPr>
          <w:rFonts w:ascii="Arial" w:hAnsi="Arial" w:cs="Arial"/>
          <w:smallCaps/>
        </w:rPr>
      </w:pPr>
      <w:r w:rsidRPr="00333EA1">
        <w:rPr>
          <w:rFonts w:ascii="Arial" w:hAnsi="Arial" w:cs="Arial"/>
          <w:smallCaps/>
        </w:rPr>
        <w:t xml:space="preserve">Düsseldorf, </w:t>
      </w:r>
      <w:r w:rsidR="00054D76">
        <w:rPr>
          <w:rFonts w:ascii="Arial" w:hAnsi="Arial" w:cs="Arial"/>
          <w:smallCaps/>
        </w:rPr>
        <w:t>April</w:t>
      </w:r>
      <w:r w:rsidRPr="00333EA1">
        <w:rPr>
          <w:rFonts w:ascii="Arial" w:hAnsi="Arial" w:cs="Arial"/>
          <w:smallCaps/>
        </w:rPr>
        <w:t xml:space="preserve"> 2009</w:t>
      </w:r>
    </w:p>
    <w:p w:rsidR="003B408E" w:rsidRPr="0058422C" w:rsidRDefault="003B408E" w:rsidP="003B408E">
      <w:pPr>
        <w:rPr>
          <w:rFonts w:ascii="Arial" w:hAnsi="Arial" w:cs="Arial"/>
        </w:rPr>
      </w:pPr>
      <w:r w:rsidRPr="00333EA1">
        <w:rPr>
          <w:smallCaps/>
        </w:rPr>
        <w:br w:type="page"/>
      </w:r>
      <w:r w:rsidRPr="0058422C">
        <w:rPr>
          <w:rFonts w:ascii="Arial" w:hAnsi="Arial" w:cs="Arial"/>
        </w:rPr>
        <w:lastRenderedPageBreak/>
        <w:t>aus dem Institut für Anorganische Chemie und Strukturchemie</w:t>
      </w:r>
    </w:p>
    <w:p w:rsidR="003B408E" w:rsidRPr="0058422C" w:rsidRDefault="003B408E" w:rsidP="003B408E">
      <w:pPr>
        <w:rPr>
          <w:rFonts w:ascii="Arial" w:hAnsi="Arial" w:cs="Arial"/>
        </w:rPr>
      </w:pPr>
      <w:r w:rsidRPr="0058422C">
        <w:rPr>
          <w:rFonts w:ascii="Arial" w:hAnsi="Arial" w:cs="Arial"/>
        </w:rPr>
        <w:t>der Heinrich-Heine Universität Düsseldorf</w:t>
      </w: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Default="003B408E" w:rsidP="003B408E">
      <w:pPr>
        <w:rPr>
          <w:rFonts w:ascii="Arial" w:hAnsi="Arial" w:cs="Arial"/>
        </w:rPr>
      </w:pPr>
    </w:p>
    <w:p w:rsidR="0058422C" w:rsidRDefault="0058422C" w:rsidP="003B408E">
      <w:pPr>
        <w:rPr>
          <w:rFonts w:ascii="Arial" w:hAnsi="Arial" w:cs="Arial"/>
        </w:rPr>
      </w:pPr>
    </w:p>
    <w:p w:rsidR="0058422C" w:rsidRDefault="0058422C" w:rsidP="003B408E">
      <w:pPr>
        <w:rPr>
          <w:rFonts w:ascii="Arial" w:hAnsi="Arial" w:cs="Arial"/>
        </w:rPr>
      </w:pPr>
    </w:p>
    <w:p w:rsidR="0058422C" w:rsidRPr="0058422C" w:rsidRDefault="0058422C"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Default="003B408E" w:rsidP="003B408E">
      <w:pPr>
        <w:rPr>
          <w:rFonts w:ascii="Arial" w:hAnsi="Arial" w:cs="Arial"/>
        </w:rPr>
      </w:pPr>
    </w:p>
    <w:p w:rsidR="00BC7B75" w:rsidRDefault="00BC7B75" w:rsidP="003B408E">
      <w:pPr>
        <w:rPr>
          <w:rFonts w:ascii="Arial" w:hAnsi="Arial" w:cs="Arial"/>
        </w:rPr>
      </w:pPr>
    </w:p>
    <w:p w:rsidR="00BC7B75" w:rsidRDefault="00BC7B75" w:rsidP="003B408E">
      <w:pPr>
        <w:rPr>
          <w:rFonts w:ascii="Arial" w:hAnsi="Arial" w:cs="Arial"/>
        </w:rPr>
      </w:pPr>
    </w:p>
    <w:p w:rsidR="00BC7B75" w:rsidRDefault="00BC7B75" w:rsidP="003B408E">
      <w:pPr>
        <w:rPr>
          <w:rFonts w:ascii="Arial" w:hAnsi="Arial" w:cs="Arial"/>
        </w:rPr>
      </w:pPr>
    </w:p>
    <w:p w:rsidR="00BC7B75" w:rsidRDefault="00BC7B75" w:rsidP="003B408E">
      <w:pPr>
        <w:rPr>
          <w:rFonts w:ascii="Arial" w:hAnsi="Arial" w:cs="Arial"/>
        </w:rPr>
      </w:pPr>
    </w:p>
    <w:p w:rsidR="00BC7B75" w:rsidRDefault="00BC7B75" w:rsidP="003B408E">
      <w:pPr>
        <w:rPr>
          <w:rFonts w:ascii="Arial" w:hAnsi="Arial" w:cs="Arial"/>
        </w:rPr>
      </w:pPr>
    </w:p>
    <w:p w:rsidR="00BC7B75" w:rsidRDefault="00BC7B75" w:rsidP="003B408E">
      <w:pPr>
        <w:rPr>
          <w:rFonts w:ascii="Arial" w:hAnsi="Arial" w:cs="Arial"/>
        </w:rPr>
      </w:pPr>
    </w:p>
    <w:p w:rsidR="00BC7B75" w:rsidRDefault="00BC7B75" w:rsidP="003B408E">
      <w:pPr>
        <w:rPr>
          <w:rFonts w:ascii="Arial" w:hAnsi="Arial" w:cs="Arial"/>
        </w:rPr>
      </w:pPr>
    </w:p>
    <w:p w:rsidR="00BC7B75" w:rsidRDefault="00BC7B75" w:rsidP="003B408E">
      <w:pPr>
        <w:rPr>
          <w:rFonts w:ascii="Arial" w:hAnsi="Arial" w:cs="Arial"/>
        </w:rPr>
      </w:pPr>
    </w:p>
    <w:p w:rsidR="00BC7B75" w:rsidRDefault="00BC7B75" w:rsidP="003B408E">
      <w:pPr>
        <w:rPr>
          <w:rFonts w:ascii="Arial" w:hAnsi="Arial" w:cs="Arial"/>
        </w:rPr>
      </w:pPr>
    </w:p>
    <w:p w:rsidR="00BC7B75" w:rsidRPr="0058422C" w:rsidRDefault="00BC7B75" w:rsidP="003B408E">
      <w:pPr>
        <w:rPr>
          <w:rFonts w:ascii="Arial" w:hAnsi="Arial" w:cs="Arial"/>
        </w:rPr>
      </w:pPr>
    </w:p>
    <w:p w:rsidR="003B408E" w:rsidRPr="0058422C" w:rsidRDefault="003B408E" w:rsidP="003B408E">
      <w:pPr>
        <w:rPr>
          <w:rFonts w:ascii="Arial" w:hAnsi="Arial" w:cs="Arial"/>
        </w:rPr>
      </w:pPr>
      <w:r w:rsidRPr="0058422C">
        <w:rPr>
          <w:rFonts w:ascii="Arial" w:hAnsi="Arial" w:cs="Arial"/>
        </w:rPr>
        <w:t>Gedruckt mit der Genehmigung der</w:t>
      </w:r>
      <w:r w:rsidRPr="0058422C">
        <w:rPr>
          <w:rFonts w:ascii="Arial" w:hAnsi="Arial" w:cs="Arial"/>
        </w:rPr>
        <w:br/>
        <w:t>Mathematisch-Naturwissenschaftlichen Fakultät der</w:t>
      </w:r>
    </w:p>
    <w:p w:rsidR="003B408E" w:rsidRPr="0058422C" w:rsidRDefault="003B408E" w:rsidP="003B408E">
      <w:pPr>
        <w:rPr>
          <w:rFonts w:ascii="Arial" w:hAnsi="Arial" w:cs="Arial"/>
        </w:rPr>
      </w:pPr>
      <w:r w:rsidRPr="0058422C">
        <w:rPr>
          <w:rFonts w:ascii="Arial" w:hAnsi="Arial" w:cs="Arial"/>
        </w:rPr>
        <w:t>Heinrich-Heine-Universität Düsseldorf</w:t>
      </w: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p>
    <w:p w:rsidR="003B408E" w:rsidRPr="0058422C" w:rsidRDefault="003B408E" w:rsidP="003B408E">
      <w:pPr>
        <w:rPr>
          <w:rFonts w:ascii="Arial" w:hAnsi="Arial" w:cs="Arial"/>
        </w:rPr>
      </w:pPr>
      <w:r w:rsidRPr="0058422C">
        <w:rPr>
          <w:rFonts w:ascii="Arial" w:hAnsi="Arial" w:cs="Arial"/>
        </w:rPr>
        <w:t>Referent:</w:t>
      </w:r>
      <w:r w:rsidRPr="0058422C">
        <w:rPr>
          <w:rFonts w:ascii="Arial" w:hAnsi="Arial" w:cs="Arial"/>
        </w:rPr>
        <w:tab/>
      </w:r>
      <w:r w:rsidR="00F42B34" w:rsidRPr="0058422C">
        <w:rPr>
          <w:rFonts w:ascii="Arial" w:hAnsi="Arial" w:cs="Arial"/>
        </w:rPr>
        <w:tab/>
      </w:r>
      <w:r w:rsidRPr="0058422C">
        <w:rPr>
          <w:rFonts w:ascii="Arial" w:hAnsi="Arial" w:cs="Arial"/>
        </w:rPr>
        <w:t>Prof. Dr. C. Ganter</w:t>
      </w:r>
    </w:p>
    <w:p w:rsidR="003B408E" w:rsidRDefault="003B408E" w:rsidP="003B408E">
      <w:pPr>
        <w:rPr>
          <w:rFonts w:ascii="Arial" w:hAnsi="Arial" w:cs="Arial"/>
        </w:rPr>
      </w:pPr>
      <w:r w:rsidRPr="0058422C">
        <w:rPr>
          <w:rFonts w:ascii="Arial" w:hAnsi="Arial" w:cs="Arial"/>
        </w:rPr>
        <w:t>Koreferent:</w:t>
      </w:r>
      <w:r w:rsidR="00F42B34" w:rsidRPr="0058422C">
        <w:rPr>
          <w:rFonts w:ascii="Arial" w:hAnsi="Arial" w:cs="Arial"/>
        </w:rPr>
        <w:tab/>
      </w:r>
      <w:r w:rsidR="00F42B34" w:rsidRPr="0058422C">
        <w:rPr>
          <w:rFonts w:ascii="Arial" w:hAnsi="Arial" w:cs="Arial"/>
        </w:rPr>
        <w:tab/>
        <w:t>Prof. Dr. T. J. J. Müller</w:t>
      </w:r>
    </w:p>
    <w:p w:rsidR="00BC7B75" w:rsidRPr="0058422C" w:rsidRDefault="00BC7B75" w:rsidP="003B408E">
      <w:pPr>
        <w:rPr>
          <w:rFonts w:ascii="Arial" w:hAnsi="Arial" w:cs="Arial"/>
        </w:rPr>
      </w:pPr>
      <w:r>
        <w:rPr>
          <w:rFonts w:ascii="Arial" w:hAnsi="Arial" w:cs="Arial"/>
        </w:rPr>
        <w:t>Koreferent:</w:t>
      </w:r>
      <w:r>
        <w:rPr>
          <w:rFonts w:ascii="Arial" w:hAnsi="Arial" w:cs="Arial"/>
        </w:rPr>
        <w:tab/>
      </w:r>
      <w:r>
        <w:rPr>
          <w:rFonts w:ascii="Arial" w:hAnsi="Arial" w:cs="Arial"/>
        </w:rPr>
        <w:tab/>
        <w:t>Prof. Dr. A. Salzer</w:t>
      </w:r>
    </w:p>
    <w:p w:rsidR="003B408E" w:rsidRPr="0058422C" w:rsidRDefault="003B408E" w:rsidP="003B408E">
      <w:pPr>
        <w:rPr>
          <w:rFonts w:ascii="Arial" w:hAnsi="Arial" w:cs="Arial"/>
        </w:rPr>
      </w:pPr>
    </w:p>
    <w:p w:rsidR="00FB134F" w:rsidRDefault="003B408E">
      <w:pPr>
        <w:rPr>
          <w:rFonts w:ascii="Arial" w:hAnsi="Arial" w:cs="Arial"/>
        </w:rPr>
      </w:pPr>
      <w:r w:rsidRPr="0058422C">
        <w:rPr>
          <w:rFonts w:ascii="Arial" w:hAnsi="Arial" w:cs="Arial"/>
        </w:rPr>
        <w:t>Tag der mündlichen Prüfung:</w:t>
      </w:r>
      <w:r w:rsidR="00326C65">
        <w:rPr>
          <w:rFonts w:ascii="Arial" w:hAnsi="Arial" w:cs="Arial"/>
        </w:rPr>
        <w:tab/>
        <w:t>29.04.</w:t>
      </w:r>
      <w:r w:rsidR="00D31666">
        <w:rPr>
          <w:rFonts w:ascii="Arial" w:hAnsi="Arial" w:cs="Arial"/>
        </w:rPr>
        <w:t>20</w:t>
      </w:r>
      <w:r w:rsidR="00326C65">
        <w:rPr>
          <w:rFonts w:ascii="Arial" w:hAnsi="Arial" w:cs="Arial"/>
        </w:rPr>
        <w:t>09</w:t>
      </w:r>
    </w:p>
    <w:p w:rsidR="00FB134F" w:rsidRDefault="00FB134F" w:rsidP="00FB134F">
      <w:pPr>
        <w:spacing w:line="360" w:lineRule="auto"/>
        <w:jc w:val="both"/>
        <w:rPr>
          <w:rFonts w:ascii="Arial" w:hAnsi="Arial" w:cs="Arial"/>
        </w:rPr>
      </w:pPr>
      <w:r>
        <w:rPr>
          <w:rFonts w:ascii="Arial" w:hAnsi="Arial" w:cs="Arial"/>
        </w:rPr>
        <w:lastRenderedPageBreak/>
        <w:t>Diese Arbeit wurde in der Zeit von April 2006 bis April 2009 am Institut für Anorganische Chemie und</w:t>
      </w:r>
      <w:r w:rsidR="009E11BB">
        <w:rPr>
          <w:rFonts w:ascii="Arial" w:hAnsi="Arial" w:cs="Arial"/>
        </w:rPr>
        <w:t xml:space="preserve"> Strukturchemie, Abteilung für M</w:t>
      </w:r>
      <w:r>
        <w:rPr>
          <w:rFonts w:ascii="Arial" w:hAnsi="Arial" w:cs="Arial"/>
        </w:rPr>
        <w:t>etallorganische Chemie der Heinrich-Heine-Universität Düsseldorf im Arbeitskreis von Prof. Dr. Christian Ganter durchgeführt.</w:t>
      </w: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p>
    <w:p w:rsidR="009E11BB" w:rsidRDefault="009E11BB" w:rsidP="00FB134F">
      <w:pPr>
        <w:spacing w:line="360" w:lineRule="auto"/>
        <w:jc w:val="both"/>
        <w:rPr>
          <w:rFonts w:ascii="Arial" w:hAnsi="Arial" w:cs="Arial"/>
        </w:rPr>
      </w:pPr>
      <w:r>
        <w:rPr>
          <w:rFonts w:ascii="Arial" w:hAnsi="Arial" w:cs="Arial"/>
        </w:rPr>
        <w:t>Teile dieser Arbeit wurden bereits veröffentlicht:</w:t>
      </w:r>
    </w:p>
    <w:p w:rsidR="009E11BB" w:rsidRDefault="009E11BB" w:rsidP="00FB134F">
      <w:pPr>
        <w:spacing w:line="360" w:lineRule="auto"/>
        <w:jc w:val="both"/>
        <w:rPr>
          <w:rFonts w:ascii="Arial" w:hAnsi="Arial" w:cs="Arial"/>
          <w:lang w:val="en-US"/>
        </w:rPr>
      </w:pPr>
      <w:r w:rsidRPr="009E11BB">
        <w:rPr>
          <w:rFonts w:ascii="Arial" w:hAnsi="Arial" w:cs="Arial"/>
          <w:lang w:val="en-US"/>
        </w:rPr>
        <w:t xml:space="preserve">Holger Willms, Walter Frank, Christian Ganter: </w:t>
      </w:r>
      <w:r>
        <w:rPr>
          <w:rFonts w:ascii="Arial" w:hAnsi="Arial" w:cs="Arial"/>
          <w:lang w:val="en-US"/>
        </w:rPr>
        <w:t>“</w:t>
      </w:r>
      <w:r w:rsidRPr="009E11BB">
        <w:rPr>
          <w:rFonts w:ascii="Arial" w:hAnsi="Arial" w:cs="Arial"/>
          <w:lang w:val="en-US"/>
        </w:rPr>
        <w:t>Hybrid Ligands with N-Heterocyclic Carbene and Chiral Phosphaferrocene</w:t>
      </w:r>
      <w:r>
        <w:rPr>
          <w:rFonts w:ascii="Arial" w:hAnsi="Arial" w:cs="Arial"/>
          <w:lang w:val="en-US"/>
        </w:rPr>
        <w:t xml:space="preserve"> </w:t>
      </w:r>
      <w:r w:rsidRPr="009E11BB">
        <w:rPr>
          <w:rFonts w:ascii="Arial" w:hAnsi="Arial" w:cs="Arial"/>
          <w:lang w:val="en-US"/>
        </w:rPr>
        <w:t>Components“</w:t>
      </w:r>
      <w:r>
        <w:rPr>
          <w:rFonts w:ascii="Arial" w:hAnsi="Arial" w:cs="Arial"/>
          <w:lang w:val="en-US"/>
        </w:rPr>
        <w:t xml:space="preserve">, </w:t>
      </w:r>
      <w:r w:rsidRPr="009E11BB">
        <w:rPr>
          <w:rFonts w:ascii="Arial" w:hAnsi="Arial" w:cs="Arial"/>
          <w:i/>
          <w:lang w:val="en-US"/>
        </w:rPr>
        <w:t>Chem. Eur. J.</w:t>
      </w:r>
      <w:r>
        <w:rPr>
          <w:rFonts w:ascii="Arial" w:hAnsi="Arial" w:cs="Arial"/>
          <w:lang w:val="en-US"/>
        </w:rPr>
        <w:t xml:space="preserve"> </w:t>
      </w:r>
      <w:r w:rsidRPr="009E11BB">
        <w:rPr>
          <w:rFonts w:ascii="Arial" w:hAnsi="Arial" w:cs="Arial"/>
          <w:b/>
          <w:lang w:val="en-US"/>
        </w:rPr>
        <w:t>2008</w:t>
      </w:r>
      <w:r>
        <w:rPr>
          <w:rFonts w:ascii="Arial" w:hAnsi="Arial" w:cs="Arial"/>
          <w:lang w:val="en-US"/>
        </w:rPr>
        <w:t xml:space="preserve">, </w:t>
      </w:r>
      <w:r w:rsidRPr="009E11BB">
        <w:rPr>
          <w:rFonts w:ascii="Arial" w:hAnsi="Arial" w:cs="Arial"/>
          <w:i/>
          <w:lang w:val="en-US"/>
        </w:rPr>
        <w:t>14</w:t>
      </w:r>
      <w:r>
        <w:rPr>
          <w:rFonts w:ascii="Arial" w:hAnsi="Arial" w:cs="Arial"/>
          <w:lang w:val="en-US"/>
        </w:rPr>
        <w:t>, 2719–2729.</w:t>
      </w:r>
    </w:p>
    <w:p w:rsidR="00326C65" w:rsidRPr="00326C65" w:rsidRDefault="00326C65" w:rsidP="00326C65">
      <w:pPr>
        <w:spacing w:line="360" w:lineRule="auto"/>
        <w:jc w:val="both"/>
        <w:rPr>
          <w:rFonts w:ascii="Arial" w:hAnsi="Arial" w:cs="Arial"/>
          <w:lang w:val="en-GB"/>
        </w:rPr>
      </w:pPr>
      <w:r w:rsidRPr="009E11BB">
        <w:rPr>
          <w:rFonts w:ascii="Arial" w:hAnsi="Arial" w:cs="Arial"/>
          <w:lang w:val="en-US"/>
        </w:rPr>
        <w:t xml:space="preserve">Holger Willms, Walter Frank, Christian Ganter: </w:t>
      </w:r>
      <w:r>
        <w:rPr>
          <w:rFonts w:ascii="Arial" w:hAnsi="Arial" w:cs="Arial"/>
          <w:lang w:val="en-US"/>
        </w:rPr>
        <w:t>“</w:t>
      </w:r>
      <w:r w:rsidRPr="00326C65">
        <w:rPr>
          <w:rFonts w:ascii="Arial" w:hAnsi="Arial" w:cs="Arial"/>
          <w:lang w:val="en-GB"/>
        </w:rPr>
        <w:t xml:space="preserve">Coordination Chemistry and Catalytic Application of Bidentate Phosphaferrocene-Pyrazole and -Imidazole Based P,N-Ligands </w:t>
      </w:r>
      <w:r w:rsidRPr="009E11BB">
        <w:rPr>
          <w:rFonts w:ascii="Arial" w:hAnsi="Arial" w:cs="Arial"/>
          <w:lang w:val="en-US"/>
        </w:rPr>
        <w:t>“</w:t>
      </w:r>
      <w:r>
        <w:rPr>
          <w:rFonts w:ascii="Arial" w:hAnsi="Arial" w:cs="Arial"/>
          <w:lang w:val="en-US"/>
        </w:rPr>
        <w:t xml:space="preserve">, </w:t>
      </w:r>
      <w:r w:rsidRPr="00326C65">
        <w:rPr>
          <w:rFonts w:ascii="Arial" w:hAnsi="Arial" w:cs="Arial"/>
          <w:i/>
          <w:lang w:val="en-US"/>
        </w:rPr>
        <w:t>Organometallics</w:t>
      </w:r>
      <w:r w:rsidRPr="00326C65">
        <w:rPr>
          <w:rFonts w:ascii="Arial" w:hAnsi="Arial" w:cs="Arial"/>
          <w:lang w:val="en-US"/>
        </w:rPr>
        <w:t xml:space="preserve">, </w:t>
      </w:r>
      <w:r w:rsidRPr="000D2526">
        <w:rPr>
          <w:rFonts w:ascii="Arial" w:hAnsi="Arial" w:cs="Arial"/>
          <w:lang w:val="en-US"/>
        </w:rPr>
        <w:t>angenommen</w:t>
      </w:r>
      <w:r>
        <w:rPr>
          <w:rFonts w:ascii="Arial" w:hAnsi="Arial" w:cs="Arial"/>
          <w:lang w:val="en-US"/>
        </w:rPr>
        <w:t>.</w:t>
      </w:r>
    </w:p>
    <w:p w:rsidR="009E11BB" w:rsidRDefault="009E11BB" w:rsidP="00FB134F">
      <w:pPr>
        <w:spacing w:line="360" w:lineRule="auto"/>
        <w:jc w:val="both"/>
        <w:rPr>
          <w:rFonts w:ascii="Arial" w:hAnsi="Arial" w:cs="Arial"/>
          <w:lang w:val="en-US"/>
        </w:rPr>
      </w:pPr>
    </w:p>
    <w:p w:rsidR="009E11BB" w:rsidRDefault="009E11BB" w:rsidP="00FB134F">
      <w:pPr>
        <w:spacing w:line="360" w:lineRule="auto"/>
        <w:jc w:val="both"/>
        <w:rPr>
          <w:rFonts w:ascii="Arial" w:hAnsi="Arial" w:cs="Arial"/>
          <w:lang w:val="en-US"/>
        </w:rPr>
      </w:pPr>
    </w:p>
    <w:p w:rsidR="009E11BB" w:rsidRDefault="009E11BB" w:rsidP="00FB134F">
      <w:pPr>
        <w:spacing w:line="360" w:lineRule="auto"/>
        <w:jc w:val="both"/>
        <w:rPr>
          <w:rFonts w:ascii="Arial" w:hAnsi="Arial" w:cs="Arial"/>
          <w:lang w:val="en-US"/>
        </w:rPr>
      </w:pPr>
    </w:p>
    <w:p w:rsidR="009E11BB" w:rsidRDefault="009E11BB" w:rsidP="00FB134F">
      <w:pPr>
        <w:spacing w:line="360" w:lineRule="auto"/>
        <w:jc w:val="both"/>
        <w:rPr>
          <w:rFonts w:ascii="Arial" w:hAnsi="Arial" w:cs="Arial"/>
          <w:lang w:val="en-US"/>
        </w:rPr>
      </w:pPr>
    </w:p>
    <w:p w:rsidR="009E11BB" w:rsidRDefault="009E11BB" w:rsidP="00FB134F">
      <w:pPr>
        <w:spacing w:line="360" w:lineRule="auto"/>
        <w:jc w:val="both"/>
        <w:rPr>
          <w:rFonts w:ascii="Arial" w:hAnsi="Arial" w:cs="Arial"/>
          <w:lang w:val="en-US"/>
        </w:rPr>
      </w:pPr>
    </w:p>
    <w:p w:rsidR="009E11BB" w:rsidRDefault="009E11BB" w:rsidP="00FB134F">
      <w:pPr>
        <w:spacing w:line="360" w:lineRule="auto"/>
        <w:jc w:val="both"/>
        <w:rPr>
          <w:rFonts w:ascii="Arial" w:hAnsi="Arial" w:cs="Arial"/>
          <w:lang w:val="en-US"/>
        </w:rPr>
      </w:pPr>
    </w:p>
    <w:p w:rsidR="009E11BB" w:rsidRDefault="009E11BB" w:rsidP="00FB134F">
      <w:pPr>
        <w:spacing w:line="360" w:lineRule="auto"/>
        <w:jc w:val="both"/>
        <w:rPr>
          <w:rFonts w:ascii="Arial" w:hAnsi="Arial" w:cs="Arial"/>
          <w:lang w:val="en-US"/>
        </w:rPr>
      </w:pPr>
    </w:p>
    <w:p w:rsidR="009E11BB" w:rsidRDefault="009E11BB" w:rsidP="00FB134F">
      <w:pPr>
        <w:spacing w:line="360" w:lineRule="auto"/>
        <w:jc w:val="both"/>
        <w:rPr>
          <w:rFonts w:ascii="Arial" w:hAnsi="Arial" w:cs="Arial"/>
          <w:lang w:val="en-US"/>
        </w:rPr>
      </w:pPr>
    </w:p>
    <w:p w:rsidR="009E11BB" w:rsidRDefault="009E11BB" w:rsidP="00FB134F">
      <w:pPr>
        <w:spacing w:line="360" w:lineRule="auto"/>
        <w:jc w:val="both"/>
        <w:rPr>
          <w:rFonts w:ascii="Arial" w:hAnsi="Arial" w:cs="Arial"/>
          <w:lang w:val="en-US"/>
        </w:rPr>
      </w:pPr>
    </w:p>
    <w:p w:rsidR="009E11BB" w:rsidRDefault="009E11BB" w:rsidP="00FB134F">
      <w:pPr>
        <w:spacing w:line="360" w:lineRule="auto"/>
        <w:jc w:val="both"/>
        <w:rPr>
          <w:rFonts w:ascii="Arial" w:hAnsi="Arial" w:cs="Arial"/>
          <w:lang w:val="en-US"/>
        </w:rPr>
      </w:pPr>
    </w:p>
    <w:p w:rsidR="009E11BB" w:rsidRPr="00AE0406" w:rsidRDefault="009E11BB" w:rsidP="009E11BB">
      <w:pPr>
        <w:spacing w:line="360" w:lineRule="auto"/>
        <w:jc w:val="center"/>
        <w:outlineLvl w:val="0"/>
        <w:rPr>
          <w:rFonts w:ascii="Monotype Corsiva" w:hAnsi="Monotype Corsiva"/>
          <w:sz w:val="40"/>
          <w:szCs w:val="40"/>
        </w:rPr>
      </w:pPr>
      <w:bookmarkStart w:id="20" w:name="_Toc225059958"/>
      <w:r w:rsidRPr="00AE0406">
        <w:rPr>
          <w:rFonts w:ascii="Monotype Corsiva" w:hAnsi="Monotype Corsiva"/>
          <w:sz w:val="40"/>
          <w:szCs w:val="40"/>
        </w:rPr>
        <w:t>Für meine Eltern</w:t>
      </w:r>
      <w:bookmarkEnd w:id="20"/>
    </w:p>
    <w:p w:rsidR="00FB134F" w:rsidRPr="007D575F" w:rsidRDefault="003B408E" w:rsidP="00FB134F">
      <w:pPr>
        <w:spacing w:line="360" w:lineRule="auto"/>
        <w:jc w:val="both"/>
        <w:rPr>
          <w:rFonts w:ascii="Arial" w:hAnsi="Arial" w:cs="Arial"/>
        </w:rPr>
        <w:sectPr w:rsidR="00FB134F" w:rsidRPr="007D575F" w:rsidSect="000B7C28">
          <w:pgSz w:w="11906" w:h="16838"/>
          <w:pgMar w:top="1417" w:right="1417" w:bottom="1134" w:left="1417" w:header="708" w:footer="708" w:gutter="0"/>
          <w:pgNumType w:fmt="upperRoman"/>
          <w:cols w:space="708"/>
          <w:docGrid w:linePitch="360"/>
        </w:sectPr>
      </w:pPr>
      <w:r w:rsidRPr="007D575F">
        <w:rPr>
          <w:sz w:val="28"/>
          <w:szCs w:val="28"/>
        </w:rPr>
        <w:br/>
      </w:r>
    </w:p>
    <w:p w:rsidR="00E946F4" w:rsidRDefault="00E946F4" w:rsidP="00F51706">
      <w:pPr>
        <w:pStyle w:val="Abkrzungen"/>
        <w:spacing w:line="360" w:lineRule="auto"/>
        <w:jc w:val="both"/>
      </w:pPr>
    </w:p>
    <w:p w:rsidR="00E946F4" w:rsidRPr="00277FE0" w:rsidRDefault="00277FE0" w:rsidP="00F51706">
      <w:pPr>
        <w:pStyle w:val="Abkrzungen"/>
        <w:spacing w:line="360" w:lineRule="auto"/>
        <w:jc w:val="both"/>
        <w:rPr>
          <w:b/>
          <w:sz w:val="32"/>
          <w:szCs w:val="32"/>
        </w:rPr>
      </w:pPr>
      <w:r w:rsidRPr="00277FE0">
        <w:rPr>
          <w:b/>
          <w:sz w:val="32"/>
          <w:szCs w:val="32"/>
        </w:rPr>
        <w:t>Danksagung</w:t>
      </w:r>
    </w:p>
    <w:p w:rsidR="00E946F4" w:rsidRDefault="00E946F4" w:rsidP="00F51706">
      <w:pPr>
        <w:pStyle w:val="Abkrzungen"/>
        <w:spacing w:line="360" w:lineRule="auto"/>
        <w:jc w:val="both"/>
      </w:pPr>
    </w:p>
    <w:p w:rsidR="007D575F" w:rsidRPr="007D575F" w:rsidRDefault="007D575F" w:rsidP="00F51706">
      <w:pPr>
        <w:pStyle w:val="Abkrzungen"/>
        <w:spacing w:line="360" w:lineRule="auto"/>
        <w:jc w:val="both"/>
      </w:pPr>
      <w:r w:rsidRPr="007D575F">
        <w:t>Ich danke Prof. Dr.</w:t>
      </w:r>
      <w:r>
        <w:t xml:space="preserve"> Christian Ganter für di</w:t>
      </w:r>
      <w:r w:rsidR="00E946F4">
        <w:t xml:space="preserve">e interessante Themenstellung, </w:t>
      </w:r>
      <w:r w:rsidR="00F51706">
        <w:t>viele hilfreiche</w:t>
      </w:r>
      <w:r>
        <w:t xml:space="preserve"> Diskussionen und das angenehme Arbeitsklima.</w:t>
      </w:r>
    </w:p>
    <w:p w:rsidR="007D575F" w:rsidRDefault="007D575F" w:rsidP="00F51706">
      <w:pPr>
        <w:pStyle w:val="Abkrzungen"/>
        <w:spacing w:line="360" w:lineRule="auto"/>
        <w:jc w:val="both"/>
      </w:pPr>
    </w:p>
    <w:p w:rsidR="00F51706" w:rsidRDefault="00F51706" w:rsidP="00F51706">
      <w:pPr>
        <w:pStyle w:val="Abkrzungen"/>
        <w:spacing w:line="360" w:lineRule="auto"/>
        <w:jc w:val="both"/>
      </w:pPr>
      <w:r>
        <w:t xml:space="preserve">Prof. Dr. T. J. J. Müller </w:t>
      </w:r>
      <w:r w:rsidR="000B4BCC">
        <w:t xml:space="preserve">und Prof. Dr. A. Salzer </w:t>
      </w:r>
      <w:r>
        <w:t xml:space="preserve">danke ich für die </w:t>
      </w:r>
      <w:r w:rsidR="000B4BCC">
        <w:t>Übernahme des zweiten und dritten Gu</w:t>
      </w:r>
      <w:r>
        <w:t>tachtens.</w:t>
      </w:r>
    </w:p>
    <w:p w:rsidR="00F51706" w:rsidRDefault="00F51706" w:rsidP="00F51706">
      <w:pPr>
        <w:pStyle w:val="Abkrzungen"/>
        <w:spacing w:line="360" w:lineRule="auto"/>
        <w:jc w:val="both"/>
      </w:pPr>
    </w:p>
    <w:p w:rsidR="00F51706" w:rsidRDefault="00F51706" w:rsidP="00F51706">
      <w:pPr>
        <w:pStyle w:val="Abkrzungen"/>
        <w:spacing w:line="360" w:lineRule="auto"/>
        <w:jc w:val="both"/>
      </w:pPr>
      <w:r>
        <w:t xml:space="preserve">Meinen Arbeitskollegen Markus Braun, Julia Faßbender, Dr. Stefan Faßbender, </w:t>
      </w:r>
      <w:r w:rsidR="00F16B60">
        <w:t xml:space="preserve">Maria Georgiou, </w:t>
      </w:r>
      <w:r>
        <w:t xml:space="preserve">Charlotte Gers, Björn Hildebrandt, Dr. Rebekka Loschen, </w:t>
      </w:r>
      <w:r w:rsidR="00F16B60">
        <w:t xml:space="preserve">Christoph Müller, </w:t>
      </w:r>
      <w:r>
        <w:t xml:space="preserve">Julia Nickel, </w:t>
      </w:r>
      <w:r w:rsidR="00F16B60">
        <w:t xml:space="preserve">Dominique Peters, </w:t>
      </w:r>
      <w:r>
        <w:t xml:space="preserve">Verena Schnitzler </w:t>
      </w:r>
      <w:r w:rsidR="00F16B60">
        <w:t xml:space="preserve">und Martin Weiler </w:t>
      </w:r>
      <w:r>
        <w:t>gilt mein Dank für zahl</w:t>
      </w:r>
      <w:r w:rsidR="00F16B60">
        <w:t>lose</w:t>
      </w:r>
      <w:r>
        <w:t xml:space="preserve"> aufbauende Diskussionen zu fachlichen und privaten Themen und für all die fröhlichen Stunden in unseren Laborator</w:t>
      </w:r>
      <w:r w:rsidR="00E946F4">
        <w:t>ien</w:t>
      </w:r>
      <w:r>
        <w:t xml:space="preserve"> und Büros.</w:t>
      </w:r>
    </w:p>
    <w:p w:rsidR="00F16B60" w:rsidRPr="007D575F" w:rsidRDefault="00F16B60" w:rsidP="00F51706">
      <w:pPr>
        <w:pStyle w:val="Abkrzungen"/>
        <w:spacing w:line="360" w:lineRule="auto"/>
        <w:jc w:val="both"/>
      </w:pPr>
    </w:p>
    <w:p w:rsidR="007D575F" w:rsidRDefault="00F16B60" w:rsidP="00F51706">
      <w:pPr>
        <w:pStyle w:val="Abkrzungen"/>
        <w:spacing w:line="360" w:lineRule="auto"/>
        <w:jc w:val="both"/>
      </w:pPr>
      <w:r>
        <w:t>Bei Dagmar Biercher und Dorothea Grunewald bedanke ich mich für den steten Nachschub an 3,4-Dimethylphosphaferrocen-2-carbaldehyd und viele kleine Hilfeleistungen.</w:t>
      </w:r>
    </w:p>
    <w:p w:rsidR="00F16B60" w:rsidRPr="007D575F" w:rsidRDefault="00F16B60" w:rsidP="00F51706">
      <w:pPr>
        <w:pStyle w:val="Abkrzungen"/>
        <w:spacing w:line="360" w:lineRule="auto"/>
        <w:jc w:val="both"/>
      </w:pPr>
    </w:p>
    <w:p w:rsidR="007D575F" w:rsidRDefault="00F16B60" w:rsidP="00F51706">
      <w:pPr>
        <w:pStyle w:val="Abkrzungen"/>
        <w:spacing w:line="360" w:lineRule="auto"/>
        <w:jc w:val="both"/>
      </w:pPr>
      <w:r>
        <w:t>Den Mitarbeitern der Analyseabteilungen danke ich für die Aufnahme der Spektren und Durchführung der Analysen.</w:t>
      </w:r>
    </w:p>
    <w:p w:rsidR="00F16B60" w:rsidRDefault="00F16B60" w:rsidP="00F51706">
      <w:pPr>
        <w:pStyle w:val="Abkrzungen"/>
        <w:spacing w:line="360" w:lineRule="auto"/>
        <w:jc w:val="both"/>
      </w:pPr>
    </w:p>
    <w:p w:rsidR="00F16B60" w:rsidRDefault="00F16B60" w:rsidP="00F51706">
      <w:pPr>
        <w:pStyle w:val="Abkrzungen"/>
        <w:spacing w:line="360" w:lineRule="auto"/>
        <w:jc w:val="both"/>
      </w:pPr>
      <w:r>
        <w:t>Prof. Dr. Walter Frank danke ich für die Bestimmung der Kristallstrukturen.</w:t>
      </w:r>
    </w:p>
    <w:p w:rsidR="00E56E11" w:rsidRDefault="00E56E11" w:rsidP="00F51706">
      <w:pPr>
        <w:pStyle w:val="Abkrzungen"/>
        <w:spacing w:line="360" w:lineRule="auto"/>
        <w:jc w:val="both"/>
      </w:pPr>
    </w:p>
    <w:p w:rsidR="00E56E11" w:rsidRDefault="00E56E11" w:rsidP="00F51706">
      <w:pPr>
        <w:pStyle w:val="Abkrzungen"/>
        <w:spacing w:line="360" w:lineRule="auto"/>
        <w:jc w:val="both"/>
      </w:pPr>
      <w:r>
        <w:t>Nadine Körber danke ich für die Durchführung der chiralen HPLC.</w:t>
      </w:r>
    </w:p>
    <w:p w:rsidR="00E946F4" w:rsidRDefault="00E946F4" w:rsidP="00F51706">
      <w:pPr>
        <w:pStyle w:val="Abkrzungen"/>
        <w:spacing w:line="360" w:lineRule="auto"/>
        <w:jc w:val="both"/>
      </w:pPr>
    </w:p>
    <w:p w:rsidR="00E946F4" w:rsidRPr="007D575F" w:rsidRDefault="00E946F4" w:rsidP="00F51706">
      <w:pPr>
        <w:pStyle w:val="Abkrzungen"/>
        <w:spacing w:line="360" w:lineRule="auto"/>
        <w:jc w:val="both"/>
      </w:pPr>
      <w:r>
        <w:t>Bei Björn Hildebrandt und Monika Lindner bedanke ich mich herzlich für die Korrektur des Manuskriptes und ihre Verbesserungsvorschläge.</w:t>
      </w:r>
    </w:p>
    <w:p w:rsidR="007D575F" w:rsidRPr="007D575F" w:rsidRDefault="007D575F" w:rsidP="00F51706">
      <w:pPr>
        <w:pStyle w:val="Abkrzungen"/>
        <w:spacing w:line="360" w:lineRule="auto"/>
        <w:jc w:val="both"/>
      </w:pPr>
    </w:p>
    <w:p w:rsidR="00F16B60" w:rsidRDefault="00F16B60" w:rsidP="00F16B60">
      <w:pPr>
        <w:pStyle w:val="Abkrzungen"/>
        <w:spacing w:line="360" w:lineRule="auto"/>
        <w:jc w:val="both"/>
      </w:pPr>
      <w:r>
        <w:t>Meinen Vertiefungsstudenten danke ich für ihre zahlreichen Synthesen.</w:t>
      </w:r>
    </w:p>
    <w:p w:rsidR="00E946F4" w:rsidRDefault="00E946F4" w:rsidP="00F16B60">
      <w:pPr>
        <w:pStyle w:val="Abkrzungen"/>
        <w:spacing w:line="360" w:lineRule="auto"/>
        <w:jc w:val="both"/>
      </w:pPr>
    </w:p>
    <w:p w:rsidR="007D575F" w:rsidRPr="007D575F" w:rsidRDefault="00E946F4" w:rsidP="00F51706">
      <w:pPr>
        <w:pStyle w:val="Abkrzungen"/>
        <w:spacing w:line="360" w:lineRule="auto"/>
        <w:jc w:val="both"/>
      </w:pPr>
      <w:r>
        <w:t>Allen Mitarbeitern des Institutes danke ich für die freundliche Atmosphäre.</w:t>
      </w:r>
    </w:p>
    <w:p w:rsidR="007D575F" w:rsidRPr="007D575F" w:rsidRDefault="007D575F" w:rsidP="00F51706">
      <w:pPr>
        <w:pStyle w:val="Abkrzungen"/>
        <w:spacing w:line="360" w:lineRule="auto"/>
        <w:jc w:val="both"/>
      </w:pPr>
    </w:p>
    <w:p w:rsidR="007D575F" w:rsidRPr="007D575F" w:rsidRDefault="007D575F" w:rsidP="00F51706">
      <w:pPr>
        <w:pStyle w:val="Abkrzungen"/>
        <w:spacing w:line="360" w:lineRule="auto"/>
        <w:jc w:val="both"/>
      </w:pPr>
    </w:p>
    <w:p w:rsidR="007D575F" w:rsidRPr="007D575F" w:rsidRDefault="007D575F" w:rsidP="00F51706">
      <w:pPr>
        <w:pStyle w:val="Abkrzungen"/>
        <w:spacing w:line="360" w:lineRule="auto"/>
        <w:jc w:val="both"/>
        <w:sectPr w:rsidR="007D575F" w:rsidRPr="007D575F" w:rsidSect="000D2526">
          <w:headerReference w:type="default" r:id="rId9"/>
          <w:pgSz w:w="11906" w:h="16838"/>
          <w:pgMar w:top="1417" w:right="1417" w:bottom="1134" w:left="1417" w:header="708" w:footer="708" w:gutter="0"/>
          <w:pgNumType w:fmt="upperRoman" w:start="1"/>
          <w:cols w:space="708"/>
          <w:docGrid w:linePitch="360"/>
        </w:sectPr>
      </w:pPr>
    </w:p>
    <w:p w:rsidR="007F3220" w:rsidRPr="007F3220" w:rsidRDefault="007F3220" w:rsidP="007F3220">
      <w:pPr>
        <w:rPr>
          <w:rFonts w:ascii="Arial" w:hAnsi="Arial" w:cs="Arial"/>
        </w:rPr>
      </w:pPr>
    </w:p>
    <w:p w:rsidR="007F3220" w:rsidRDefault="007F3220" w:rsidP="007F3220">
      <w:pPr>
        <w:rPr>
          <w:rFonts w:ascii="Arial" w:hAnsi="Arial" w:cs="Arial"/>
          <w:b/>
          <w:sz w:val="32"/>
          <w:szCs w:val="32"/>
        </w:rPr>
      </w:pPr>
      <w:r>
        <w:rPr>
          <w:rFonts w:ascii="Arial" w:hAnsi="Arial" w:cs="Arial"/>
          <w:b/>
          <w:sz w:val="32"/>
          <w:szCs w:val="32"/>
        </w:rPr>
        <w:t>Abkürzungsverzeichnis</w:t>
      </w:r>
    </w:p>
    <w:tbl>
      <w:tblPr>
        <w:tblStyle w:val="Tabellengitternetz"/>
        <w:tblpPr w:leftFromText="142" w:rightFromText="142" w:vertAnchor="page" w:horzAnchor="margin" w:tblpY="238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94"/>
        <w:gridCol w:w="6628"/>
      </w:tblGrid>
      <w:tr w:rsidR="007F3220" w:rsidRPr="007D575F" w:rsidTr="007F3220">
        <w:tc>
          <w:tcPr>
            <w:tcW w:w="2694" w:type="dxa"/>
            <w:vAlign w:val="center"/>
          </w:tcPr>
          <w:p w:rsidR="007F3220" w:rsidRPr="007D575F" w:rsidRDefault="007F3220" w:rsidP="007F3220">
            <w:pPr>
              <w:pStyle w:val="Abkrzungen"/>
              <w:spacing w:line="360" w:lineRule="auto"/>
              <w:rPr>
                <w:lang w:val="en-US"/>
              </w:rPr>
            </w:pPr>
            <w:r w:rsidRPr="007D575F">
              <w:rPr>
                <w:lang w:val="en-US"/>
              </w:rPr>
              <w:t>Ad</w:t>
            </w:r>
          </w:p>
        </w:tc>
        <w:tc>
          <w:tcPr>
            <w:tcW w:w="6628" w:type="dxa"/>
            <w:vAlign w:val="center"/>
          </w:tcPr>
          <w:p w:rsidR="007F3220" w:rsidRPr="007D575F" w:rsidRDefault="007F3220" w:rsidP="007F3220">
            <w:pPr>
              <w:pStyle w:val="Abkrzungen"/>
              <w:spacing w:line="360" w:lineRule="auto"/>
              <w:rPr>
                <w:lang w:val="en-US"/>
              </w:rPr>
            </w:pPr>
            <w:r w:rsidRPr="007D575F">
              <w:rPr>
                <w:lang w:val="en-US"/>
              </w:rPr>
              <w:t>Adamantyl</w:t>
            </w:r>
          </w:p>
        </w:tc>
      </w:tr>
      <w:tr w:rsidR="007F3220" w:rsidRPr="007D575F" w:rsidTr="007F3220">
        <w:tc>
          <w:tcPr>
            <w:tcW w:w="2694" w:type="dxa"/>
            <w:vAlign w:val="center"/>
          </w:tcPr>
          <w:p w:rsidR="007F3220" w:rsidRPr="007D575F" w:rsidRDefault="007F3220" w:rsidP="007F3220">
            <w:pPr>
              <w:pStyle w:val="Abkrzungen"/>
              <w:spacing w:line="360" w:lineRule="auto"/>
              <w:rPr>
                <w:lang w:val="en-US"/>
              </w:rPr>
            </w:pPr>
            <w:r w:rsidRPr="007D575F">
              <w:rPr>
                <w:lang w:val="en-US"/>
              </w:rPr>
              <w:t>Ar</w:t>
            </w:r>
          </w:p>
        </w:tc>
        <w:tc>
          <w:tcPr>
            <w:tcW w:w="6628" w:type="dxa"/>
            <w:vAlign w:val="center"/>
          </w:tcPr>
          <w:p w:rsidR="007F3220" w:rsidRPr="007D575F" w:rsidRDefault="007F3220" w:rsidP="007F3220">
            <w:pPr>
              <w:pStyle w:val="Abkrzungen"/>
              <w:spacing w:line="360" w:lineRule="auto"/>
              <w:rPr>
                <w:lang w:val="en-US"/>
              </w:rPr>
            </w:pPr>
            <w:r w:rsidRPr="007D575F">
              <w:rPr>
                <w:lang w:val="en-US"/>
              </w:rPr>
              <w:t>Arylgruppe</w:t>
            </w:r>
          </w:p>
        </w:tc>
      </w:tr>
      <w:tr w:rsidR="007F3220" w:rsidRPr="007D575F" w:rsidTr="007F3220">
        <w:tc>
          <w:tcPr>
            <w:tcW w:w="2694" w:type="dxa"/>
            <w:vAlign w:val="center"/>
          </w:tcPr>
          <w:p w:rsidR="007F3220" w:rsidRPr="007D575F" w:rsidRDefault="007F3220" w:rsidP="007F3220">
            <w:pPr>
              <w:pStyle w:val="Abkrzungen"/>
              <w:spacing w:line="360" w:lineRule="auto"/>
              <w:rPr>
                <w:lang w:val="en-US"/>
              </w:rPr>
            </w:pPr>
            <w:r w:rsidRPr="007D575F">
              <w:rPr>
                <w:lang w:val="en-US"/>
              </w:rPr>
              <w:t>br</w:t>
            </w:r>
          </w:p>
        </w:tc>
        <w:tc>
          <w:tcPr>
            <w:tcW w:w="6628" w:type="dxa"/>
            <w:vAlign w:val="center"/>
          </w:tcPr>
          <w:p w:rsidR="007F3220" w:rsidRPr="007D575F" w:rsidRDefault="007F3220" w:rsidP="007F3220">
            <w:pPr>
              <w:pStyle w:val="Abkrzungen"/>
              <w:spacing w:line="360" w:lineRule="auto"/>
              <w:rPr>
                <w:lang w:val="en-US"/>
              </w:rPr>
            </w:pPr>
            <w:r w:rsidRPr="007D575F">
              <w:rPr>
                <w:lang w:val="en-US"/>
              </w:rPr>
              <w:t>breit</w:t>
            </w:r>
          </w:p>
        </w:tc>
      </w:tr>
      <w:tr w:rsidR="007F3220" w:rsidRPr="007D575F" w:rsidTr="007F3220">
        <w:tc>
          <w:tcPr>
            <w:tcW w:w="2694" w:type="dxa"/>
            <w:vAlign w:val="center"/>
          </w:tcPr>
          <w:p w:rsidR="007F3220" w:rsidRPr="007D575F" w:rsidRDefault="007F3220" w:rsidP="007F3220">
            <w:pPr>
              <w:pStyle w:val="Abkrzungen"/>
              <w:spacing w:line="360" w:lineRule="auto"/>
              <w:rPr>
                <w:lang w:val="en-US"/>
              </w:rPr>
            </w:pPr>
            <w:r w:rsidRPr="007D575F">
              <w:rPr>
                <w:lang w:val="en-US"/>
              </w:rPr>
              <w:t>BuLi</w:t>
            </w:r>
          </w:p>
        </w:tc>
        <w:tc>
          <w:tcPr>
            <w:tcW w:w="6628" w:type="dxa"/>
            <w:vAlign w:val="center"/>
          </w:tcPr>
          <w:p w:rsidR="007F3220" w:rsidRPr="007D575F" w:rsidRDefault="007F3220" w:rsidP="007F3220">
            <w:pPr>
              <w:pStyle w:val="Abkrzungen"/>
              <w:spacing w:line="360" w:lineRule="auto"/>
              <w:rPr>
                <w:lang w:val="en-US"/>
              </w:rPr>
            </w:pPr>
            <w:r w:rsidRPr="007D575F">
              <w:rPr>
                <w:lang w:val="en-US"/>
              </w:rPr>
              <w:t>Butyllithium</w:t>
            </w:r>
          </w:p>
        </w:tc>
      </w:tr>
      <w:tr w:rsidR="007F3220" w:rsidRPr="007D575F" w:rsidTr="007F3220">
        <w:tc>
          <w:tcPr>
            <w:tcW w:w="2694" w:type="dxa"/>
            <w:vAlign w:val="center"/>
          </w:tcPr>
          <w:p w:rsidR="007F3220" w:rsidRPr="007D575F" w:rsidRDefault="007F3220" w:rsidP="007F3220">
            <w:pPr>
              <w:pStyle w:val="Abkrzungen"/>
              <w:spacing w:line="360" w:lineRule="auto"/>
              <w:rPr>
                <w:lang w:val="en-US"/>
              </w:rPr>
            </w:pPr>
            <w:r w:rsidRPr="007D575F">
              <w:rPr>
                <w:lang w:val="en-US"/>
              </w:rPr>
              <w:t>cod</w:t>
            </w:r>
          </w:p>
        </w:tc>
        <w:tc>
          <w:tcPr>
            <w:tcW w:w="6628" w:type="dxa"/>
            <w:vAlign w:val="center"/>
          </w:tcPr>
          <w:p w:rsidR="007F3220" w:rsidRPr="007D575F" w:rsidRDefault="007F3220" w:rsidP="007F3220">
            <w:pPr>
              <w:pStyle w:val="Abkrzungen"/>
              <w:spacing w:line="360" w:lineRule="auto"/>
              <w:rPr>
                <w:lang w:val="en-US"/>
              </w:rPr>
            </w:pPr>
            <w:r w:rsidRPr="007D575F">
              <w:rPr>
                <w:lang w:val="en-US"/>
              </w:rPr>
              <w:t>Cyclooctadien</w:t>
            </w:r>
          </w:p>
        </w:tc>
      </w:tr>
      <w:tr w:rsidR="007F3220" w:rsidRPr="007D575F" w:rsidTr="007F3220">
        <w:tc>
          <w:tcPr>
            <w:tcW w:w="2694" w:type="dxa"/>
            <w:vAlign w:val="center"/>
          </w:tcPr>
          <w:p w:rsidR="007F3220" w:rsidRPr="007D575F" w:rsidRDefault="007F3220" w:rsidP="007F3220">
            <w:pPr>
              <w:pStyle w:val="Abkrzungen"/>
              <w:spacing w:line="360" w:lineRule="auto"/>
              <w:rPr>
                <w:lang w:val="en-US"/>
              </w:rPr>
            </w:pPr>
            <w:r w:rsidRPr="007D575F">
              <w:rPr>
                <w:lang w:val="en-US"/>
              </w:rPr>
              <w:t>Cp</w:t>
            </w:r>
          </w:p>
        </w:tc>
        <w:tc>
          <w:tcPr>
            <w:tcW w:w="6628" w:type="dxa"/>
            <w:vAlign w:val="center"/>
          </w:tcPr>
          <w:p w:rsidR="007F3220" w:rsidRPr="007D575F" w:rsidRDefault="007F3220" w:rsidP="007F3220">
            <w:pPr>
              <w:pStyle w:val="Abkrzungen"/>
              <w:spacing w:line="360" w:lineRule="auto"/>
              <w:rPr>
                <w:lang w:val="en-US"/>
              </w:rPr>
            </w:pPr>
            <w:r w:rsidRPr="007D575F">
              <w:rPr>
                <w:lang w:val="en-US"/>
              </w:rPr>
              <w:t>Cyclopentadienyl</w:t>
            </w:r>
          </w:p>
        </w:tc>
      </w:tr>
      <w:tr w:rsidR="007F3220" w:rsidRPr="00C84B83" w:rsidTr="007F3220">
        <w:tc>
          <w:tcPr>
            <w:tcW w:w="2694" w:type="dxa"/>
            <w:vAlign w:val="center"/>
          </w:tcPr>
          <w:p w:rsidR="007F3220" w:rsidRPr="007D575F" w:rsidRDefault="007F3220" w:rsidP="007F3220">
            <w:pPr>
              <w:pStyle w:val="Abkrzungen"/>
              <w:spacing w:line="360" w:lineRule="auto"/>
              <w:rPr>
                <w:lang w:val="en-US"/>
              </w:rPr>
            </w:pPr>
            <w:r w:rsidRPr="007D575F">
              <w:rPr>
                <w:lang w:val="en-US"/>
              </w:rPr>
              <w:t>Cp*</w:t>
            </w:r>
          </w:p>
        </w:tc>
        <w:tc>
          <w:tcPr>
            <w:tcW w:w="6628" w:type="dxa"/>
            <w:vAlign w:val="center"/>
          </w:tcPr>
          <w:p w:rsidR="007F3220" w:rsidRPr="00C84B83" w:rsidRDefault="007F3220" w:rsidP="007F3220">
            <w:pPr>
              <w:pStyle w:val="Abkrzungen"/>
              <w:spacing w:line="360" w:lineRule="auto"/>
            </w:pPr>
            <w:r w:rsidRPr="00C84B83">
              <w:t>Pentamethylcyclopentadienyl</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d</w:t>
            </w:r>
          </w:p>
        </w:tc>
        <w:tc>
          <w:tcPr>
            <w:tcW w:w="6628" w:type="dxa"/>
            <w:vAlign w:val="center"/>
          </w:tcPr>
          <w:p w:rsidR="007F3220" w:rsidRPr="00C84B83" w:rsidRDefault="007F3220" w:rsidP="007F3220">
            <w:pPr>
              <w:pStyle w:val="Abkrzungen"/>
              <w:spacing w:line="360" w:lineRule="auto"/>
            </w:pPr>
            <w:r w:rsidRPr="00C84B83">
              <w:t>Dublett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dba</w:t>
            </w:r>
          </w:p>
        </w:tc>
        <w:tc>
          <w:tcPr>
            <w:tcW w:w="6628" w:type="dxa"/>
            <w:vAlign w:val="center"/>
          </w:tcPr>
          <w:p w:rsidR="007F3220" w:rsidRPr="00C84B83" w:rsidRDefault="007F3220" w:rsidP="007F3220">
            <w:pPr>
              <w:pStyle w:val="Abkrzungen"/>
              <w:spacing w:line="360" w:lineRule="auto"/>
            </w:pPr>
            <w:r w:rsidRPr="00C84B83">
              <w:rPr>
                <w:i/>
              </w:rPr>
              <w:t>trans</w:t>
            </w:r>
            <w:r w:rsidRPr="00C84B83">
              <w:t>,</w:t>
            </w:r>
            <w:r w:rsidRPr="00C84B83">
              <w:rPr>
                <w:i/>
              </w:rPr>
              <w:t>trans</w:t>
            </w:r>
            <w:r w:rsidRPr="00C84B83">
              <w:t>-Dibenzylidenaceton</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dd(d)</w:t>
            </w:r>
          </w:p>
        </w:tc>
        <w:tc>
          <w:tcPr>
            <w:tcW w:w="6628" w:type="dxa"/>
            <w:vAlign w:val="center"/>
          </w:tcPr>
          <w:p w:rsidR="007F3220" w:rsidRPr="00C84B83" w:rsidRDefault="007F3220" w:rsidP="007F3220">
            <w:pPr>
              <w:pStyle w:val="Abkrzungen"/>
              <w:spacing w:line="360" w:lineRule="auto"/>
            </w:pPr>
            <w:r w:rsidRPr="00C84B83">
              <w:t>Dublett von Dubletts (von Dubletts)</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de</w:t>
            </w:r>
          </w:p>
        </w:tc>
        <w:tc>
          <w:tcPr>
            <w:tcW w:w="6628" w:type="dxa"/>
            <w:vAlign w:val="center"/>
          </w:tcPr>
          <w:p w:rsidR="007F3220" w:rsidRPr="00C84B83" w:rsidRDefault="007F3220" w:rsidP="007F3220">
            <w:pPr>
              <w:pStyle w:val="Abkrzungen"/>
              <w:spacing w:line="360" w:lineRule="auto"/>
            </w:pPr>
            <w:r w:rsidRPr="00C84B83">
              <w:t>diastereomeric excess (Diastereomerenüberschuss)</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DMC</w:t>
            </w:r>
          </w:p>
        </w:tc>
        <w:tc>
          <w:tcPr>
            <w:tcW w:w="6628" w:type="dxa"/>
            <w:vAlign w:val="center"/>
          </w:tcPr>
          <w:p w:rsidR="007F3220" w:rsidRPr="00C84B83" w:rsidRDefault="007F3220" w:rsidP="007F3220">
            <w:pPr>
              <w:pStyle w:val="Abkrzungen"/>
              <w:spacing w:line="360" w:lineRule="auto"/>
            </w:pPr>
            <w:r w:rsidRPr="00C84B83">
              <w:t>Dimethylcarbonat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DMSO</w:t>
            </w:r>
          </w:p>
        </w:tc>
        <w:tc>
          <w:tcPr>
            <w:tcW w:w="6628" w:type="dxa"/>
            <w:vAlign w:val="center"/>
          </w:tcPr>
          <w:p w:rsidR="007F3220" w:rsidRPr="00C84B83" w:rsidRDefault="007F3220" w:rsidP="007F3220">
            <w:pPr>
              <w:pStyle w:val="Abkrzungen"/>
              <w:spacing w:line="360" w:lineRule="auto"/>
            </w:pPr>
            <w:r w:rsidRPr="00C84B83">
              <w:t>Dimethylsulfoxid</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ee</w:t>
            </w:r>
          </w:p>
        </w:tc>
        <w:tc>
          <w:tcPr>
            <w:tcW w:w="6628" w:type="dxa"/>
            <w:vAlign w:val="center"/>
          </w:tcPr>
          <w:p w:rsidR="007F3220" w:rsidRPr="00C84B83" w:rsidRDefault="007F3220" w:rsidP="007F3220">
            <w:pPr>
              <w:pStyle w:val="Abkrzungen"/>
              <w:spacing w:line="360" w:lineRule="auto"/>
            </w:pPr>
            <w:r w:rsidRPr="00C84B83">
              <w:t>enantiomeric excess (Enantiomerenüberschuss)</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EI</w:t>
            </w:r>
          </w:p>
        </w:tc>
        <w:tc>
          <w:tcPr>
            <w:tcW w:w="6628" w:type="dxa"/>
            <w:vAlign w:val="center"/>
          </w:tcPr>
          <w:p w:rsidR="007F3220" w:rsidRPr="00C84B83" w:rsidRDefault="007F3220" w:rsidP="007F3220">
            <w:pPr>
              <w:pStyle w:val="Abkrzungen"/>
              <w:spacing w:line="360" w:lineRule="auto"/>
            </w:pPr>
            <w:r w:rsidRPr="00C84B83">
              <w:t>Elektronenstoß-Ionisation</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eq</w:t>
            </w:r>
          </w:p>
        </w:tc>
        <w:tc>
          <w:tcPr>
            <w:tcW w:w="6628" w:type="dxa"/>
            <w:vAlign w:val="center"/>
          </w:tcPr>
          <w:p w:rsidR="007F3220" w:rsidRPr="00C84B83" w:rsidRDefault="007F3220" w:rsidP="007F3220">
            <w:pPr>
              <w:pStyle w:val="Abkrzungen"/>
              <w:spacing w:line="360" w:lineRule="auto"/>
            </w:pPr>
            <w:r w:rsidRPr="00C84B83">
              <w:t>Äquivalent(e)</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ESI</w:t>
            </w:r>
          </w:p>
        </w:tc>
        <w:tc>
          <w:tcPr>
            <w:tcW w:w="6628" w:type="dxa"/>
            <w:vAlign w:val="center"/>
          </w:tcPr>
          <w:p w:rsidR="007F3220" w:rsidRPr="00C84B83" w:rsidRDefault="007F3220" w:rsidP="007F3220">
            <w:pPr>
              <w:pStyle w:val="Abkrzungen"/>
              <w:spacing w:line="360" w:lineRule="auto"/>
            </w:pPr>
            <w:r w:rsidRPr="00C84B83">
              <w:rPr>
                <w:bCs/>
              </w:rPr>
              <w:t>Elektrospray-Ionisation</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Et</w:t>
            </w:r>
          </w:p>
        </w:tc>
        <w:tc>
          <w:tcPr>
            <w:tcW w:w="6628" w:type="dxa"/>
            <w:vAlign w:val="center"/>
          </w:tcPr>
          <w:p w:rsidR="007F3220" w:rsidRPr="00C84B83" w:rsidRDefault="007F3220" w:rsidP="007F3220">
            <w:pPr>
              <w:pStyle w:val="Abkrzungen"/>
              <w:spacing w:line="360" w:lineRule="auto"/>
            </w:pPr>
            <w:r w:rsidRPr="00C84B83">
              <w:t>Ethylgruppe</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Ether</w:t>
            </w:r>
          </w:p>
        </w:tc>
        <w:tc>
          <w:tcPr>
            <w:tcW w:w="6628" w:type="dxa"/>
            <w:vAlign w:val="center"/>
          </w:tcPr>
          <w:p w:rsidR="007F3220" w:rsidRPr="00C84B83" w:rsidRDefault="007F3220" w:rsidP="007F3220">
            <w:pPr>
              <w:pStyle w:val="Abkrzungen"/>
              <w:spacing w:line="360" w:lineRule="auto"/>
            </w:pPr>
            <w:r w:rsidRPr="00C84B83">
              <w:t>Diethylether</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FAB</w:t>
            </w:r>
          </w:p>
        </w:tc>
        <w:tc>
          <w:tcPr>
            <w:tcW w:w="6628" w:type="dxa"/>
            <w:vAlign w:val="center"/>
          </w:tcPr>
          <w:p w:rsidR="007F3220" w:rsidRPr="00C84B83" w:rsidRDefault="007F3220" w:rsidP="007F3220">
            <w:pPr>
              <w:pStyle w:val="Abkrzungen"/>
              <w:spacing w:line="360" w:lineRule="auto"/>
            </w:pPr>
            <w:r w:rsidRPr="00C84B83">
              <w:t>Fast Atom Bombardment</w:t>
            </w:r>
          </w:p>
        </w:tc>
      </w:tr>
      <w:tr w:rsidR="00E437A6" w:rsidRPr="00C84B83" w:rsidTr="007F3220">
        <w:tc>
          <w:tcPr>
            <w:tcW w:w="2694" w:type="dxa"/>
            <w:vAlign w:val="center"/>
          </w:tcPr>
          <w:p w:rsidR="00E437A6" w:rsidRPr="00C84B83" w:rsidRDefault="00E437A6" w:rsidP="007F3220">
            <w:pPr>
              <w:pStyle w:val="Abkrzungen"/>
              <w:spacing w:line="360" w:lineRule="auto"/>
            </w:pPr>
            <w:r>
              <w:t>Fc</w:t>
            </w:r>
          </w:p>
        </w:tc>
        <w:tc>
          <w:tcPr>
            <w:tcW w:w="6628" w:type="dxa"/>
            <w:vAlign w:val="center"/>
          </w:tcPr>
          <w:p w:rsidR="00E437A6" w:rsidRPr="00C84B83" w:rsidRDefault="00E437A6" w:rsidP="007F3220">
            <w:pPr>
              <w:pStyle w:val="Abkrzungen"/>
              <w:spacing w:line="360" w:lineRule="auto"/>
            </w:pPr>
            <w:r>
              <w:t>Ferrocen(ylgruppe)</w:t>
            </w:r>
          </w:p>
        </w:tc>
      </w:tr>
      <w:tr w:rsidR="007F3220" w:rsidRPr="00AC5838" w:rsidTr="007F3220">
        <w:tc>
          <w:tcPr>
            <w:tcW w:w="2694" w:type="dxa"/>
            <w:vAlign w:val="center"/>
          </w:tcPr>
          <w:p w:rsidR="007F3220" w:rsidRPr="00C84B83" w:rsidRDefault="007F3220" w:rsidP="007F3220">
            <w:pPr>
              <w:pStyle w:val="Abkrzungen"/>
              <w:spacing w:line="360" w:lineRule="auto"/>
            </w:pPr>
            <w:r w:rsidRPr="00C84B83">
              <w:t>HPLC</w:t>
            </w:r>
          </w:p>
        </w:tc>
        <w:tc>
          <w:tcPr>
            <w:tcW w:w="6628" w:type="dxa"/>
            <w:vAlign w:val="center"/>
          </w:tcPr>
          <w:p w:rsidR="007F3220" w:rsidRPr="00C84B83" w:rsidRDefault="007F3220" w:rsidP="007F3220">
            <w:pPr>
              <w:pStyle w:val="Abkrzungen"/>
              <w:spacing w:line="360" w:lineRule="auto"/>
              <w:rPr>
                <w:lang w:val="en-US"/>
              </w:rPr>
            </w:pPr>
            <w:r w:rsidRPr="00C84B83">
              <w:rPr>
                <w:lang w:val="en-US"/>
              </w:rPr>
              <w:t>High Performance (Pressure) Liquid Chromatography</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HV</w:t>
            </w:r>
          </w:p>
        </w:tc>
        <w:tc>
          <w:tcPr>
            <w:tcW w:w="6628" w:type="dxa"/>
            <w:vAlign w:val="center"/>
          </w:tcPr>
          <w:p w:rsidR="007F3220" w:rsidRPr="00C84B83" w:rsidRDefault="007F3220" w:rsidP="007F3220">
            <w:pPr>
              <w:pStyle w:val="Abkrzungen"/>
              <w:spacing w:line="360" w:lineRule="auto"/>
            </w:pPr>
            <w:r w:rsidRPr="00C84B83">
              <w:t>Hochvakuum</w:t>
            </w:r>
          </w:p>
        </w:tc>
      </w:tr>
      <w:tr w:rsidR="007F3220" w:rsidRPr="00C84B83" w:rsidTr="007F3220">
        <w:tc>
          <w:tcPr>
            <w:tcW w:w="2694" w:type="dxa"/>
            <w:vAlign w:val="center"/>
          </w:tcPr>
          <w:p w:rsidR="007F3220" w:rsidRPr="00C84B83" w:rsidRDefault="007F3220" w:rsidP="007F3220">
            <w:pPr>
              <w:pStyle w:val="Abkrzungen"/>
              <w:spacing w:line="360" w:lineRule="auto"/>
              <w:rPr>
                <w:i/>
                <w:vertAlign w:val="superscript"/>
              </w:rPr>
            </w:pPr>
            <w:r w:rsidRPr="00C84B83">
              <w:rPr>
                <w:i/>
                <w:vertAlign w:val="superscript"/>
              </w:rPr>
              <w:t>i</w:t>
            </w:r>
            <w:r w:rsidRPr="00C84B83">
              <w:t>Pr</w:t>
            </w:r>
          </w:p>
        </w:tc>
        <w:tc>
          <w:tcPr>
            <w:tcW w:w="6628" w:type="dxa"/>
            <w:vAlign w:val="center"/>
          </w:tcPr>
          <w:p w:rsidR="007F3220" w:rsidRPr="00C84B83" w:rsidRDefault="007F3220" w:rsidP="007F3220">
            <w:pPr>
              <w:pStyle w:val="Abkrzungen"/>
              <w:spacing w:line="360" w:lineRule="auto"/>
            </w:pPr>
            <w:r w:rsidRPr="009327FB">
              <w:rPr>
                <w:i/>
              </w:rPr>
              <w:t>iso</w:t>
            </w:r>
            <w:r w:rsidRPr="00C84B83">
              <w:t>-Propyl</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IR</w:t>
            </w:r>
          </w:p>
        </w:tc>
        <w:tc>
          <w:tcPr>
            <w:tcW w:w="6628" w:type="dxa"/>
            <w:vAlign w:val="center"/>
          </w:tcPr>
          <w:p w:rsidR="007F3220" w:rsidRPr="00C84B83" w:rsidRDefault="007F3220" w:rsidP="007F3220">
            <w:pPr>
              <w:pStyle w:val="Abkrzungen"/>
              <w:spacing w:line="360" w:lineRule="auto"/>
            </w:pPr>
            <w:r w:rsidRPr="00C84B83">
              <w:t>Infrarot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J</w:t>
            </w:r>
          </w:p>
        </w:tc>
        <w:tc>
          <w:tcPr>
            <w:tcW w:w="6628" w:type="dxa"/>
            <w:vAlign w:val="center"/>
          </w:tcPr>
          <w:p w:rsidR="007F3220" w:rsidRPr="00C84B83" w:rsidRDefault="007F3220" w:rsidP="007F3220">
            <w:pPr>
              <w:pStyle w:val="Abkrzungen"/>
              <w:spacing w:line="360" w:lineRule="auto"/>
            </w:pPr>
            <w:r w:rsidRPr="00C84B83">
              <w:t>Kopplungskonstante</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L</w:t>
            </w:r>
          </w:p>
        </w:tc>
        <w:tc>
          <w:tcPr>
            <w:tcW w:w="6628" w:type="dxa"/>
            <w:vAlign w:val="center"/>
          </w:tcPr>
          <w:p w:rsidR="007F3220" w:rsidRPr="00C84B83" w:rsidRDefault="007F3220" w:rsidP="007F3220">
            <w:pPr>
              <w:pStyle w:val="Abkrzungen"/>
              <w:spacing w:line="360" w:lineRule="auto"/>
            </w:pPr>
            <w:r w:rsidRPr="00C84B83">
              <w:t>Ligand</w:t>
            </w:r>
          </w:p>
        </w:tc>
      </w:tr>
      <w:tr w:rsidR="007F3220" w:rsidRPr="00C84B83" w:rsidTr="007F3220">
        <w:tc>
          <w:tcPr>
            <w:tcW w:w="2694" w:type="dxa"/>
            <w:vAlign w:val="center"/>
          </w:tcPr>
          <w:p w:rsidR="007F3220" w:rsidRPr="00C84B83" w:rsidRDefault="007F3220" w:rsidP="007F3220">
            <w:pPr>
              <w:pStyle w:val="Abkrzungen"/>
              <w:spacing w:line="360" w:lineRule="auto"/>
            </w:pPr>
            <w:r>
              <w:t>LM</w:t>
            </w:r>
          </w:p>
        </w:tc>
        <w:tc>
          <w:tcPr>
            <w:tcW w:w="6628" w:type="dxa"/>
            <w:vAlign w:val="center"/>
          </w:tcPr>
          <w:p w:rsidR="007F3220" w:rsidRPr="00C84B83" w:rsidRDefault="007F3220" w:rsidP="007F3220">
            <w:pPr>
              <w:pStyle w:val="Abkrzungen"/>
              <w:spacing w:line="360" w:lineRule="auto"/>
            </w:pPr>
            <w:r>
              <w:t>Lösungsmittel</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M</w:t>
            </w:r>
          </w:p>
        </w:tc>
        <w:tc>
          <w:tcPr>
            <w:tcW w:w="6628" w:type="dxa"/>
            <w:vAlign w:val="center"/>
          </w:tcPr>
          <w:p w:rsidR="007F3220" w:rsidRPr="00C84B83" w:rsidRDefault="007F3220" w:rsidP="007F3220">
            <w:pPr>
              <w:pStyle w:val="Abkrzungen"/>
              <w:spacing w:line="360" w:lineRule="auto"/>
            </w:pPr>
            <w:r w:rsidRPr="00C84B83">
              <w:t>Metall</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m</w:t>
            </w:r>
          </w:p>
        </w:tc>
        <w:tc>
          <w:tcPr>
            <w:tcW w:w="6628" w:type="dxa"/>
            <w:vAlign w:val="center"/>
          </w:tcPr>
          <w:p w:rsidR="007F3220" w:rsidRPr="00C84B83" w:rsidRDefault="007F3220" w:rsidP="007F3220">
            <w:pPr>
              <w:pStyle w:val="Abkrzungen"/>
              <w:spacing w:line="360" w:lineRule="auto"/>
            </w:pPr>
            <w:r w:rsidRPr="00C84B83">
              <w:t>Multiplett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M</w:t>
            </w:r>
            <w:r w:rsidRPr="00C84B83">
              <w:rPr>
                <w:vertAlign w:val="superscript"/>
              </w:rPr>
              <w:t>+</w:t>
            </w:r>
          </w:p>
        </w:tc>
        <w:tc>
          <w:tcPr>
            <w:tcW w:w="6628" w:type="dxa"/>
            <w:vAlign w:val="center"/>
          </w:tcPr>
          <w:p w:rsidR="007F3220" w:rsidRPr="00C84B83" w:rsidRDefault="007F3220" w:rsidP="007F3220">
            <w:pPr>
              <w:pStyle w:val="Abkrzungen"/>
              <w:spacing w:line="360" w:lineRule="auto"/>
            </w:pPr>
            <w:r w:rsidRPr="00C84B83">
              <w:t>Molpeak</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mah</w:t>
            </w:r>
          </w:p>
        </w:tc>
        <w:tc>
          <w:tcPr>
            <w:tcW w:w="6628" w:type="dxa"/>
            <w:vAlign w:val="center"/>
          </w:tcPr>
          <w:p w:rsidR="007F3220" w:rsidRPr="00C84B83" w:rsidRDefault="007F3220" w:rsidP="007F3220">
            <w:pPr>
              <w:pStyle w:val="Abkrzungen"/>
              <w:spacing w:line="360" w:lineRule="auto"/>
            </w:pPr>
            <w:r w:rsidRPr="00C84B83">
              <w:t>Maleinsäureanhydrid</w:t>
            </w:r>
          </w:p>
        </w:tc>
      </w:tr>
      <w:tr w:rsidR="007F3220" w:rsidRPr="00AC5838" w:rsidTr="007F3220">
        <w:tc>
          <w:tcPr>
            <w:tcW w:w="2694" w:type="dxa"/>
            <w:vAlign w:val="center"/>
          </w:tcPr>
          <w:p w:rsidR="007F3220" w:rsidRPr="00C84B83" w:rsidRDefault="007F3220" w:rsidP="007F3220">
            <w:pPr>
              <w:pStyle w:val="Abkrzungen"/>
              <w:spacing w:line="360" w:lineRule="auto"/>
            </w:pPr>
            <w:r w:rsidRPr="00C84B83">
              <w:lastRenderedPageBreak/>
              <w:t>MALDI</w:t>
            </w:r>
          </w:p>
        </w:tc>
        <w:tc>
          <w:tcPr>
            <w:tcW w:w="6628" w:type="dxa"/>
            <w:vAlign w:val="center"/>
          </w:tcPr>
          <w:p w:rsidR="007F3220" w:rsidRPr="000226D8" w:rsidRDefault="007F3220" w:rsidP="007F3220">
            <w:pPr>
              <w:pStyle w:val="Abkrzungen"/>
              <w:spacing w:line="360" w:lineRule="auto"/>
              <w:rPr>
                <w:lang w:val="fr-FR"/>
              </w:rPr>
            </w:pPr>
            <w:r w:rsidRPr="000226D8">
              <w:rPr>
                <w:bCs/>
                <w:lang w:val="fr-FR"/>
              </w:rPr>
              <w:t>Matrix Assisted Laser Desorption Ionisa</w:t>
            </w:r>
            <w:r>
              <w:rPr>
                <w:bCs/>
                <w:lang w:val="fr-FR"/>
              </w:rPr>
              <w:t>tion</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Me</w:t>
            </w:r>
          </w:p>
        </w:tc>
        <w:tc>
          <w:tcPr>
            <w:tcW w:w="6628" w:type="dxa"/>
            <w:vAlign w:val="center"/>
          </w:tcPr>
          <w:p w:rsidR="007F3220" w:rsidRPr="00C84B83" w:rsidRDefault="007F3220" w:rsidP="007F3220">
            <w:pPr>
              <w:pStyle w:val="Abkrzungen"/>
              <w:spacing w:line="360" w:lineRule="auto"/>
            </w:pPr>
            <w:r w:rsidRPr="00C84B83">
              <w:t>Methylgruppe</w:t>
            </w:r>
          </w:p>
        </w:tc>
      </w:tr>
      <w:tr w:rsidR="007F3220" w:rsidRPr="00C84B83" w:rsidTr="007F3220">
        <w:tc>
          <w:tcPr>
            <w:tcW w:w="2694" w:type="dxa"/>
            <w:vAlign w:val="center"/>
          </w:tcPr>
          <w:p w:rsidR="007F3220" w:rsidRPr="00C84B83" w:rsidRDefault="006F1C47" w:rsidP="007F3220">
            <w:pPr>
              <w:pStyle w:val="Abkrzungen"/>
              <w:spacing w:line="360" w:lineRule="auto"/>
            </w:pPr>
            <w:r>
              <w:t>min</w:t>
            </w:r>
          </w:p>
        </w:tc>
        <w:tc>
          <w:tcPr>
            <w:tcW w:w="6628" w:type="dxa"/>
            <w:vAlign w:val="center"/>
          </w:tcPr>
          <w:p w:rsidR="007F3220" w:rsidRPr="00C84B83" w:rsidRDefault="007F3220" w:rsidP="007F3220">
            <w:pPr>
              <w:pStyle w:val="Abkrzungen"/>
              <w:spacing w:line="360" w:lineRule="auto"/>
            </w:pPr>
            <w:r w:rsidRPr="00C84B83">
              <w:t>Minute(n)</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MS</w:t>
            </w:r>
          </w:p>
        </w:tc>
        <w:tc>
          <w:tcPr>
            <w:tcW w:w="6628" w:type="dxa"/>
            <w:vAlign w:val="center"/>
          </w:tcPr>
          <w:p w:rsidR="007F3220" w:rsidRPr="00C84B83" w:rsidRDefault="007F3220" w:rsidP="007F3220">
            <w:pPr>
              <w:pStyle w:val="Abkrzungen"/>
              <w:spacing w:line="360" w:lineRule="auto"/>
            </w:pPr>
            <w:r w:rsidRPr="00C84B83">
              <w:t>Massenspektrum</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nbd</w:t>
            </w:r>
          </w:p>
        </w:tc>
        <w:tc>
          <w:tcPr>
            <w:tcW w:w="6628" w:type="dxa"/>
            <w:vAlign w:val="center"/>
          </w:tcPr>
          <w:p w:rsidR="007F3220" w:rsidRPr="00C84B83" w:rsidRDefault="007F3220" w:rsidP="007F3220">
            <w:pPr>
              <w:pStyle w:val="Abkrzungen"/>
              <w:spacing w:line="360" w:lineRule="auto"/>
            </w:pPr>
            <w:r w:rsidRPr="00C84B83">
              <w:t>Norbornadien</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NHC</w:t>
            </w:r>
          </w:p>
        </w:tc>
        <w:tc>
          <w:tcPr>
            <w:tcW w:w="6628" w:type="dxa"/>
            <w:vAlign w:val="center"/>
          </w:tcPr>
          <w:p w:rsidR="007F3220" w:rsidRPr="00C84B83" w:rsidRDefault="007F3220" w:rsidP="007F3220">
            <w:pPr>
              <w:pStyle w:val="Abkrzungen"/>
              <w:spacing w:line="360" w:lineRule="auto"/>
            </w:pPr>
            <w:r w:rsidRPr="00C84B83">
              <w:t>N-heterocyclisches Carben</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NMR</w:t>
            </w:r>
          </w:p>
        </w:tc>
        <w:tc>
          <w:tcPr>
            <w:tcW w:w="6628" w:type="dxa"/>
            <w:vAlign w:val="center"/>
          </w:tcPr>
          <w:p w:rsidR="007F3220" w:rsidRPr="00C84B83" w:rsidRDefault="007F3220" w:rsidP="007F3220">
            <w:pPr>
              <w:pStyle w:val="Abkrzungen"/>
              <w:spacing w:line="360" w:lineRule="auto"/>
            </w:pPr>
            <w:r w:rsidRPr="00C84B83">
              <w:t>Kernmagnetische Resonanz</w:t>
            </w:r>
          </w:p>
        </w:tc>
      </w:tr>
      <w:tr w:rsidR="007F3220" w:rsidRPr="00C84B83" w:rsidTr="007F3220">
        <w:tc>
          <w:tcPr>
            <w:tcW w:w="2694" w:type="dxa"/>
            <w:vAlign w:val="center"/>
          </w:tcPr>
          <w:p w:rsidR="007F3220" w:rsidRPr="00C84B83" w:rsidRDefault="000B4BCC" w:rsidP="007F3220">
            <w:pPr>
              <w:pStyle w:val="Abkrzungen"/>
              <w:spacing w:line="360" w:lineRule="auto"/>
            </w:pPr>
            <w:r w:rsidRPr="000B4BCC">
              <w:rPr>
                <w:vertAlign w:val="superscript"/>
              </w:rPr>
              <w:t>-</w:t>
            </w:r>
            <w:r w:rsidR="007F3220" w:rsidRPr="00C84B83">
              <w:t>OTf</w:t>
            </w:r>
          </w:p>
        </w:tc>
        <w:tc>
          <w:tcPr>
            <w:tcW w:w="6628" w:type="dxa"/>
            <w:vAlign w:val="center"/>
          </w:tcPr>
          <w:p w:rsidR="007F3220" w:rsidRPr="00C84B83" w:rsidRDefault="007F3220" w:rsidP="007F3220">
            <w:pPr>
              <w:pStyle w:val="Abkrzungen"/>
              <w:spacing w:line="360" w:lineRule="auto"/>
            </w:pPr>
            <w:r w:rsidRPr="00C84B83">
              <w:rPr>
                <w:bCs/>
              </w:rPr>
              <w:t>Trifluormethansulfonat</w:t>
            </w:r>
            <w:r w:rsidRPr="00C84B83">
              <w:t xml:space="preserve"> CF</w:t>
            </w:r>
            <w:r w:rsidRPr="00C84B83">
              <w:rPr>
                <w:vertAlign w:val="subscript"/>
              </w:rPr>
              <w:t>3</w:t>
            </w:r>
            <w:r w:rsidRPr="00C84B83">
              <w:t>SO</w:t>
            </w:r>
            <w:r w:rsidRPr="00C84B83">
              <w:rPr>
                <w:vertAlign w:val="subscript"/>
              </w:rPr>
              <w:t>3</w:t>
            </w:r>
            <w:r w:rsidRPr="00C84B83">
              <w:rPr>
                <w:vertAlign w:val="superscript"/>
              </w:rPr>
              <w:t>−</w:t>
            </w:r>
            <w:r w:rsidRPr="00C84B83">
              <w:t xml:space="preserve">, kurz: </w:t>
            </w:r>
            <w:r w:rsidRPr="00C84B83">
              <w:rPr>
                <w:bCs/>
              </w:rPr>
              <w:t>Triflat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Pfc</w:t>
            </w:r>
          </w:p>
        </w:tc>
        <w:tc>
          <w:tcPr>
            <w:tcW w:w="6628" w:type="dxa"/>
            <w:vAlign w:val="center"/>
          </w:tcPr>
          <w:p w:rsidR="007F3220" w:rsidRPr="00C84B83" w:rsidRDefault="007F3220" w:rsidP="007F3220">
            <w:pPr>
              <w:pStyle w:val="Abkrzungen"/>
              <w:spacing w:line="360" w:lineRule="auto"/>
            </w:pPr>
            <w:r>
              <w:t>(</w:t>
            </w:r>
            <w:r w:rsidRPr="00C84B83">
              <w:t>3,4-Dimethyl</w:t>
            </w:r>
            <w:r>
              <w:t>-)</w:t>
            </w:r>
            <w:r w:rsidRPr="00C84B83">
              <w:t>phosphaferrocen(-2-ylgruppe)</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Ph</w:t>
            </w:r>
          </w:p>
        </w:tc>
        <w:tc>
          <w:tcPr>
            <w:tcW w:w="6628" w:type="dxa"/>
            <w:vAlign w:val="center"/>
          </w:tcPr>
          <w:p w:rsidR="007F3220" w:rsidRPr="00C84B83" w:rsidRDefault="007F3220" w:rsidP="007F3220">
            <w:pPr>
              <w:pStyle w:val="Abkrzungen"/>
              <w:spacing w:line="360" w:lineRule="auto"/>
            </w:pPr>
            <w:r w:rsidRPr="00C84B83">
              <w:t>Phenyl</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PhLi</w:t>
            </w:r>
          </w:p>
        </w:tc>
        <w:tc>
          <w:tcPr>
            <w:tcW w:w="6628" w:type="dxa"/>
            <w:vAlign w:val="center"/>
          </w:tcPr>
          <w:p w:rsidR="007F3220" w:rsidRPr="00C84B83" w:rsidRDefault="007F3220" w:rsidP="007F3220">
            <w:pPr>
              <w:pStyle w:val="Abkrzungen"/>
              <w:spacing w:line="360" w:lineRule="auto"/>
            </w:pPr>
            <w:r w:rsidRPr="00C84B83">
              <w:t>Phenyllithium</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Py</w:t>
            </w:r>
          </w:p>
        </w:tc>
        <w:tc>
          <w:tcPr>
            <w:tcW w:w="6628" w:type="dxa"/>
            <w:vAlign w:val="center"/>
          </w:tcPr>
          <w:p w:rsidR="007F3220" w:rsidRPr="00C84B83" w:rsidRDefault="007F3220" w:rsidP="007F3220">
            <w:pPr>
              <w:pStyle w:val="Abkrzungen"/>
              <w:spacing w:line="360" w:lineRule="auto"/>
            </w:pPr>
            <w:r w:rsidRPr="00C84B83">
              <w:t>Pyridin</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Pz</w:t>
            </w:r>
          </w:p>
        </w:tc>
        <w:tc>
          <w:tcPr>
            <w:tcW w:w="6628" w:type="dxa"/>
            <w:vAlign w:val="center"/>
          </w:tcPr>
          <w:p w:rsidR="007F3220" w:rsidRPr="00C84B83" w:rsidRDefault="007F3220" w:rsidP="007F3220">
            <w:pPr>
              <w:pStyle w:val="Abkrzungen"/>
              <w:spacing w:line="360" w:lineRule="auto"/>
            </w:pPr>
            <w:r w:rsidRPr="00C84B83">
              <w:t>Pyrazol</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q</w:t>
            </w:r>
          </w:p>
        </w:tc>
        <w:tc>
          <w:tcPr>
            <w:tcW w:w="6628" w:type="dxa"/>
            <w:vAlign w:val="center"/>
          </w:tcPr>
          <w:p w:rsidR="007F3220" w:rsidRPr="00C84B83" w:rsidRDefault="007F3220" w:rsidP="007F3220">
            <w:pPr>
              <w:pStyle w:val="Abkrzungen"/>
              <w:spacing w:line="360" w:lineRule="auto"/>
            </w:pPr>
            <w:r w:rsidRPr="00C84B83">
              <w:t>Quartett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R</w:t>
            </w:r>
          </w:p>
        </w:tc>
        <w:tc>
          <w:tcPr>
            <w:tcW w:w="6628" w:type="dxa"/>
            <w:vAlign w:val="center"/>
          </w:tcPr>
          <w:p w:rsidR="007F3220" w:rsidRPr="00C84B83" w:rsidRDefault="007F3220" w:rsidP="007F3220">
            <w:pPr>
              <w:pStyle w:val="Abkrzungen"/>
              <w:spacing w:line="360" w:lineRule="auto"/>
            </w:pPr>
            <w:r>
              <w:t>b</w:t>
            </w:r>
            <w:r w:rsidRPr="00C84B83">
              <w:t>eliebiger Rest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RT</w:t>
            </w:r>
          </w:p>
        </w:tc>
        <w:tc>
          <w:tcPr>
            <w:tcW w:w="6628" w:type="dxa"/>
            <w:vAlign w:val="center"/>
          </w:tcPr>
          <w:p w:rsidR="007F3220" w:rsidRPr="00C84B83" w:rsidRDefault="007F3220" w:rsidP="007F3220">
            <w:pPr>
              <w:pStyle w:val="Abkrzungen"/>
              <w:spacing w:line="360" w:lineRule="auto"/>
            </w:pPr>
            <w:r w:rsidRPr="00C84B83">
              <w:t>Raumtemperatur</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s</w:t>
            </w:r>
          </w:p>
        </w:tc>
        <w:tc>
          <w:tcPr>
            <w:tcW w:w="6628" w:type="dxa"/>
            <w:vAlign w:val="center"/>
          </w:tcPr>
          <w:p w:rsidR="007F3220" w:rsidRPr="00C84B83" w:rsidRDefault="007F3220" w:rsidP="007F3220">
            <w:pPr>
              <w:pStyle w:val="Abkrzungen"/>
              <w:spacing w:line="360" w:lineRule="auto"/>
            </w:pPr>
            <w:r w:rsidRPr="00C84B83">
              <w:t>Singulett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sept</w:t>
            </w:r>
          </w:p>
        </w:tc>
        <w:tc>
          <w:tcPr>
            <w:tcW w:w="6628" w:type="dxa"/>
            <w:vAlign w:val="center"/>
          </w:tcPr>
          <w:p w:rsidR="007F3220" w:rsidRPr="00C84B83" w:rsidRDefault="007F3220" w:rsidP="007F3220">
            <w:pPr>
              <w:pStyle w:val="Abkrzungen"/>
              <w:spacing w:line="360" w:lineRule="auto"/>
            </w:pPr>
            <w:r w:rsidRPr="00C84B83">
              <w:t>Septett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t</w:t>
            </w:r>
          </w:p>
        </w:tc>
        <w:tc>
          <w:tcPr>
            <w:tcW w:w="6628" w:type="dxa"/>
            <w:vAlign w:val="center"/>
          </w:tcPr>
          <w:p w:rsidR="007F3220" w:rsidRPr="00C84B83" w:rsidRDefault="007F3220" w:rsidP="007F3220">
            <w:pPr>
              <w:pStyle w:val="Abkrzungen"/>
              <w:spacing w:line="360" w:lineRule="auto"/>
            </w:pPr>
            <w:r w:rsidRPr="00C84B83">
              <w:t>Triplett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rPr>
                <w:i/>
                <w:vertAlign w:val="superscript"/>
              </w:rPr>
              <w:t>t</w:t>
            </w:r>
            <w:r w:rsidRPr="00C84B83">
              <w:t>Bu</w:t>
            </w:r>
          </w:p>
        </w:tc>
        <w:tc>
          <w:tcPr>
            <w:tcW w:w="6628" w:type="dxa"/>
            <w:vAlign w:val="center"/>
          </w:tcPr>
          <w:p w:rsidR="007F3220" w:rsidRPr="00C84B83" w:rsidRDefault="007F3220" w:rsidP="007F3220">
            <w:pPr>
              <w:pStyle w:val="Abkrzungen"/>
              <w:spacing w:line="360" w:lineRule="auto"/>
            </w:pPr>
            <w:r w:rsidRPr="009327FB">
              <w:rPr>
                <w:i/>
              </w:rPr>
              <w:t>tertiär</w:t>
            </w:r>
            <w:r w:rsidRPr="00C84B83">
              <w:t>-Butyl</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TFA</w:t>
            </w:r>
          </w:p>
        </w:tc>
        <w:tc>
          <w:tcPr>
            <w:tcW w:w="6628" w:type="dxa"/>
            <w:vAlign w:val="center"/>
          </w:tcPr>
          <w:p w:rsidR="007F3220" w:rsidRPr="00C84B83" w:rsidRDefault="007F3220" w:rsidP="007F3220">
            <w:pPr>
              <w:pStyle w:val="Abkrzungen"/>
              <w:spacing w:line="360" w:lineRule="auto"/>
            </w:pPr>
            <w:r w:rsidRPr="00C84B83">
              <w:t>Trifluoressigsäure</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THF</w:t>
            </w:r>
          </w:p>
        </w:tc>
        <w:tc>
          <w:tcPr>
            <w:tcW w:w="6628" w:type="dxa"/>
            <w:vAlign w:val="center"/>
          </w:tcPr>
          <w:p w:rsidR="007F3220" w:rsidRPr="00C84B83" w:rsidRDefault="007F3220" w:rsidP="007F3220">
            <w:pPr>
              <w:pStyle w:val="Abkrzungen"/>
              <w:spacing w:line="360" w:lineRule="auto"/>
            </w:pPr>
            <w:r w:rsidRPr="00C84B83">
              <w:t>Tetrahydrofuran</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TOF</w:t>
            </w:r>
          </w:p>
        </w:tc>
        <w:tc>
          <w:tcPr>
            <w:tcW w:w="6628" w:type="dxa"/>
            <w:vAlign w:val="center"/>
          </w:tcPr>
          <w:p w:rsidR="007F3220" w:rsidRPr="00C84B83" w:rsidRDefault="007F3220" w:rsidP="007F3220">
            <w:pPr>
              <w:pStyle w:val="Abkrzungen"/>
              <w:spacing w:line="360" w:lineRule="auto"/>
            </w:pPr>
            <w:r w:rsidRPr="00C84B83">
              <w:t>Turnover Frequency</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TON</w:t>
            </w:r>
          </w:p>
        </w:tc>
        <w:tc>
          <w:tcPr>
            <w:tcW w:w="6628" w:type="dxa"/>
            <w:vAlign w:val="center"/>
          </w:tcPr>
          <w:p w:rsidR="007F3220" w:rsidRPr="00C84B83" w:rsidRDefault="007F3220" w:rsidP="007F3220">
            <w:pPr>
              <w:pStyle w:val="Abkrzungen"/>
              <w:spacing w:line="360" w:lineRule="auto"/>
            </w:pPr>
            <w:r w:rsidRPr="00C84B83">
              <w:t>Turnover Number</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UV</w:t>
            </w:r>
          </w:p>
        </w:tc>
        <w:tc>
          <w:tcPr>
            <w:tcW w:w="6628" w:type="dxa"/>
            <w:vAlign w:val="center"/>
          </w:tcPr>
          <w:p w:rsidR="007F3220" w:rsidRPr="00C84B83" w:rsidRDefault="007F3220" w:rsidP="007F3220">
            <w:pPr>
              <w:pStyle w:val="Abkrzungen"/>
              <w:spacing w:line="360" w:lineRule="auto"/>
            </w:pPr>
            <w:r w:rsidRPr="00C84B83">
              <w:t>Ultraviolett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vt</w:t>
            </w:r>
          </w:p>
        </w:tc>
        <w:tc>
          <w:tcPr>
            <w:tcW w:w="6628" w:type="dxa"/>
            <w:vAlign w:val="center"/>
          </w:tcPr>
          <w:p w:rsidR="007F3220" w:rsidRPr="00C84B83" w:rsidRDefault="007F3220" w:rsidP="007F3220">
            <w:pPr>
              <w:pStyle w:val="Abkrzungen"/>
              <w:spacing w:line="360" w:lineRule="auto"/>
            </w:pPr>
            <w:r>
              <w:t>v</w:t>
            </w:r>
            <w:r w:rsidRPr="00C84B83">
              <w:t>irtuelles Triplett</w:t>
            </w:r>
          </w:p>
        </w:tc>
      </w:tr>
      <w:tr w:rsidR="007F3220" w:rsidRPr="00C84B83" w:rsidTr="007F3220">
        <w:tc>
          <w:tcPr>
            <w:tcW w:w="2694" w:type="dxa"/>
            <w:vAlign w:val="center"/>
          </w:tcPr>
          <w:p w:rsidR="007F3220" w:rsidRPr="00C84B83" w:rsidRDefault="007F3220" w:rsidP="007F3220">
            <w:pPr>
              <w:pStyle w:val="Abkrzungen"/>
              <w:spacing w:line="360" w:lineRule="auto"/>
            </w:pPr>
            <w:r w:rsidRPr="00C84B83">
              <w:t>X</w:t>
            </w:r>
            <w:r>
              <w:rPr>
                <w:vertAlign w:val="superscript"/>
              </w:rPr>
              <w:noBreakHyphen/>
            </w:r>
          </w:p>
        </w:tc>
        <w:tc>
          <w:tcPr>
            <w:tcW w:w="6628" w:type="dxa"/>
            <w:vAlign w:val="center"/>
          </w:tcPr>
          <w:p w:rsidR="007F3220" w:rsidRPr="00C84B83" w:rsidRDefault="007F3220" w:rsidP="007F3220">
            <w:pPr>
              <w:pStyle w:val="Abkrzungen"/>
              <w:spacing w:line="360" w:lineRule="auto"/>
            </w:pPr>
            <w:r w:rsidRPr="00C84B83">
              <w:t>Anion</w:t>
            </w:r>
          </w:p>
        </w:tc>
      </w:tr>
    </w:tbl>
    <w:p w:rsidR="007F3220" w:rsidRDefault="007F3220" w:rsidP="007F3220">
      <w:pPr>
        <w:rPr>
          <w:rFonts w:ascii="Arial" w:hAnsi="Arial" w:cs="Arial"/>
        </w:rPr>
      </w:pPr>
    </w:p>
    <w:p w:rsidR="007F3220" w:rsidRPr="007F3220" w:rsidRDefault="007F3220" w:rsidP="007F3220">
      <w:pPr>
        <w:rPr>
          <w:rFonts w:ascii="Arial" w:hAnsi="Arial" w:cs="Arial"/>
        </w:rPr>
      </w:pPr>
    </w:p>
    <w:p w:rsidR="007F3220" w:rsidRPr="007F3220" w:rsidRDefault="007F3220" w:rsidP="007F3220">
      <w:pPr>
        <w:rPr>
          <w:rFonts w:ascii="Arial" w:hAnsi="Arial" w:cs="Arial"/>
        </w:rPr>
      </w:pPr>
    </w:p>
    <w:p w:rsidR="007F3220" w:rsidRPr="007F3220" w:rsidRDefault="007F3220" w:rsidP="007F3220">
      <w:pPr>
        <w:rPr>
          <w:rFonts w:ascii="Arial" w:hAnsi="Arial" w:cs="Arial"/>
          <w:b/>
        </w:rPr>
        <w:sectPr w:rsidR="007F3220" w:rsidRPr="007F3220" w:rsidSect="000B48A8">
          <w:headerReference w:type="even" r:id="rId10"/>
          <w:headerReference w:type="default" r:id="rId11"/>
          <w:pgSz w:w="11906" w:h="16838"/>
          <w:pgMar w:top="1417" w:right="1417" w:bottom="1134" w:left="1417" w:header="708" w:footer="708" w:gutter="0"/>
          <w:pgNumType w:fmt="upperRoman"/>
          <w:cols w:space="708"/>
          <w:docGrid w:linePitch="360"/>
        </w:sectPr>
      </w:pPr>
    </w:p>
    <w:p w:rsidR="004C522B" w:rsidRPr="004C522B" w:rsidRDefault="004C522B" w:rsidP="00C275B2"/>
    <w:p w:rsidR="007F3220" w:rsidRPr="00C275B2" w:rsidRDefault="007F3220" w:rsidP="00C275B2">
      <w:pPr>
        <w:rPr>
          <w:rFonts w:ascii="Arial" w:hAnsi="Arial" w:cs="Arial"/>
          <w:b/>
          <w:sz w:val="32"/>
          <w:szCs w:val="32"/>
        </w:rPr>
      </w:pPr>
      <w:r w:rsidRPr="00C275B2">
        <w:rPr>
          <w:rFonts w:ascii="Arial" w:hAnsi="Arial" w:cs="Arial"/>
          <w:b/>
          <w:sz w:val="32"/>
          <w:szCs w:val="32"/>
        </w:rPr>
        <w:t>Inhaltsverzeichnis</w:t>
      </w:r>
    </w:p>
    <w:p w:rsidR="00A14D4C" w:rsidRPr="00C275B2" w:rsidRDefault="00A15EF7" w:rsidP="00C275B2">
      <w:pPr>
        <w:pStyle w:val="Verzeichnis1"/>
        <w:spacing w:line="240" w:lineRule="auto"/>
        <w:rPr>
          <w:rFonts w:eastAsiaTheme="minorEastAsia"/>
          <w:b w:val="0"/>
          <w:sz w:val="24"/>
          <w:szCs w:val="24"/>
        </w:rPr>
      </w:pPr>
      <w:r w:rsidRPr="00A15EF7">
        <w:rPr>
          <w:sz w:val="24"/>
          <w:szCs w:val="24"/>
        </w:rPr>
        <w:fldChar w:fldCharType="begin"/>
      </w:r>
      <w:r w:rsidR="008D75F6" w:rsidRPr="00C275B2">
        <w:rPr>
          <w:sz w:val="24"/>
          <w:szCs w:val="24"/>
        </w:rPr>
        <w:instrText xml:space="preserve"> TOC \o "1-4" \h \z \u </w:instrText>
      </w:r>
      <w:r w:rsidRPr="00A15EF7">
        <w:rPr>
          <w:sz w:val="24"/>
          <w:szCs w:val="24"/>
        </w:rPr>
        <w:fldChar w:fldCharType="separate"/>
      </w:r>
    </w:p>
    <w:p w:rsidR="00A14D4C" w:rsidRPr="00C275B2" w:rsidRDefault="00A15EF7" w:rsidP="00DB2469">
      <w:pPr>
        <w:pStyle w:val="Verzeichnis1"/>
        <w:spacing w:line="300" w:lineRule="exact"/>
        <w:rPr>
          <w:rFonts w:eastAsiaTheme="minorEastAsia"/>
          <w:b w:val="0"/>
          <w:sz w:val="24"/>
          <w:szCs w:val="24"/>
        </w:rPr>
      </w:pPr>
      <w:hyperlink w:anchor="_Toc225059959" w:history="1">
        <w:r w:rsidR="00A14D4C" w:rsidRPr="00C275B2">
          <w:rPr>
            <w:rStyle w:val="Hyperlink"/>
            <w:sz w:val="24"/>
            <w:szCs w:val="24"/>
          </w:rPr>
          <w:t>1</w:t>
        </w:r>
        <w:r w:rsidR="00A14D4C" w:rsidRPr="00C275B2">
          <w:rPr>
            <w:rFonts w:eastAsiaTheme="minorEastAsia"/>
            <w:b w:val="0"/>
            <w:sz w:val="24"/>
            <w:szCs w:val="24"/>
          </w:rPr>
          <w:tab/>
        </w:r>
        <w:r w:rsidR="00A14D4C" w:rsidRPr="00C275B2">
          <w:rPr>
            <w:rStyle w:val="Hyperlink"/>
            <w:sz w:val="24"/>
            <w:szCs w:val="24"/>
          </w:rPr>
          <w:t>Einleitung</w:t>
        </w:r>
        <w:r w:rsidR="00A14D4C" w:rsidRPr="00C275B2">
          <w:rPr>
            <w:webHidden/>
            <w:sz w:val="24"/>
            <w:szCs w:val="24"/>
          </w:rPr>
          <w:tab/>
        </w:r>
        <w:r w:rsidRPr="00C275B2">
          <w:rPr>
            <w:webHidden/>
            <w:sz w:val="24"/>
            <w:szCs w:val="24"/>
          </w:rPr>
          <w:fldChar w:fldCharType="begin"/>
        </w:r>
        <w:r w:rsidR="00A14D4C" w:rsidRPr="00C275B2">
          <w:rPr>
            <w:webHidden/>
            <w:sz w:val="24"/>
            <w:szCs w:val="24"/>
          </w:rPr>
          <w:instrText xml:space="preserve"> PAGEREF _Toc225059959 \h </w:instrText>
        </w:r>
        <w:r w:rsidRPr="00C275B2">
          <w:rPr>
            <w:webHidden/>
            <w:sz w:val="24"/>
            <w:szCs w:val="24"/>
          </w:rPr>
        </w:r>
        <w:r w:rsidRPr="00C275B2">
          <w:rPr>
            <w:webHidden/>
            <w:sz w:val="24"/>
            <w:szCs w:val="24"/>
          </w:rPr>
          <w:fldChar w:fldCharType="separate"/>
        </w:r>
        <w:r w:rsidR="00F428EA">
          <w:rPr>
            <w:webHidden/>
            <w:sz w:val="24"/>
            <w:szCs w:val="24"/>
          </w:rPr>
          <w:t>1</w:t>
        </w:r>
        <w:r w:rsidRPr="00C275B2">
          <w:rPr>
            <w:webHidden/>
            <w:sz w:val="24"/>
            <w:szCs w:val="24"/>
          </w:rPr>
          <w:fldChar w:fldCharType="end"/>
        </w:r>
      </w:hyperlink>
    </w:p>
    <w:p w:rsidR="00A14D4C" w:rsidRPr="00C275B2" w:rsidRDefault="00A15EF7" w:rsidP="00DB2469">
      <w:pPr>
        <w:pStyle w:val="Verzeichnis1"/>
        <w:spacing w:line="300" w:lineRule="exact"/>
        <w:rPr>
          <w:rFonts w:eastAsiaTheme="minorEastAsia"/>
          <w:b w:val="0"/>
          <w:sz w:val="24"/>
          <w:szCs w:val="24"/>
        </w:rPr>
      </w:pPr>
      <w:hyperlink w:anchor="_Toc225059960" w:history="1">
        <w:r w:rsidR="00A14D4C" w:rsidRPr="00C275B2">
          <w:rPr>
            <w:rStyle w:val="Hyperlink"/>
            <w:sz w:val="24"/>
            <w:szCs w:val="24"/>
          </w:rPr>
          <w:t>2</w:t>
        </w:r>
        <w:r w:rsidR="00A14D4C" w:rsidRPr="00C275B2">
          <w:rPr>
            <w:rFonts w:eastAsiaTheme="minorEastAsia"/>
            <w:b w:val="0"/>
            <w:sz w:val="24"/>
            <w:szCs w:val="24"/>
          </w:rPr>
          <w:tab/>
        </w:r>
        <w:r w:rsidR="00A14D4C" w:rsidRPr="00C275B2">
          <w:rPr>
            <w:rStyle w:val="Hyperlink"/>
            <w:sz w:val="24"/>
            <w:szCs w:val="24"/>
          </w:rPr>
          <w:t>Stand der Forschung</w:t>
        </w:r>
        <w:r w:rsidR="00A14D4C" w:rsidRPr="00C275B2">
          <w:rPr>
            <w:webHidden/>
            <w:sz w:val="24"/>
            <w:szCs w:val="24"/>
          </w:rPr>
          <w:tab/>
        </w:r>
        <w:r w:rsidRPr="00C275B2">
          <w:rPr>
            <w:webHidden/>
            <w:sz w:val="24"/>
            <w:szCs w:val="24"/>
          </w:rPr>
          <w:fldChar w:fldCharType="begin"/>
        </w:r>
        <w:r w:rsidR="00A14D4C" w:rsidRPr="00C275B2">
          <w:rPr>
            <w:webHidden/>
            <w:sz w:val="24"/>
            <w:szCs w:val="24"/>
          </w:rPr>
          <w:instrText xml:space="preserve"> PAGEREF _Toc225059960 \h </w:instrText>
        </w:r>
        <w:r w:rsidRPr="00C275B2">
          <w:rPr>
            <w:webHidden/>
            <w:sz w:val="24"/>
            <w:szCs w:val="24"/>
          </w:rPr>
        </w:r>
        <w:r w:rsidRPr="00C275B2">
          <w:rPr>
            <w:webHidden/>
            <w:sz w:val="24"/>
            <w:szCs w:val="24"/>
          </w:rPr>
          <w:fldChar w:fldCharType="separate"/>
        </w:r>
        <w:r w:rsidR="00F428EA">
          <w:rPr>
            <w:webHidden/>
            <w:sz w:val="24"/>
            <w:szCs w:val="24"/>
          </w:rPr>
          <w:t>4</w:t>
        </w:r>
        <w:r w:rsidRPr="00C275B2">
          <w:rPr>
            <w:webHidden/>
            <w:sz w:val="24"/>
            <w:szCs w:val="24"/>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61" w:history="1">
        <w:r w:rsidR="00A14D4C" w:rsidRPr="00C275B2">
          <w:rPr>
            <w:rStyle w:val="Hyperlink"/>
            <w:rFonts w:ascii="Arial" w:hAnsi="Arial" w:cs="Arial"/>
            <w:noProof/>
          </w:rPr>
          <w:t>2.1</w:t>
        </w:r>
        <w:r w:rsidR="00A14D4C" w:rsidRPr="00C275B2">
          <w:rPr>
            <w:rFonts w:ascii="Arial" w:eastAsiaTheme="minorEastAsia" w:hAnsi="Arial" w:cs="Arial"/>
            <w:noProof/>
          </w:rPr>
          <w:tab/>
        </w:r>
        <w:r w:rsidR="00A14D4C" w:rsidRPr="00C275B2">
          <w:rPr>
            <w:rStyle w:val="Hyperlink"/>
            <w:rFonts w:ascii="Arial" w:hAnsi="Arial" w:cs="Arial"/>
            <w:noProof/>
          </w:rPr>
          <w:t>Elektronische Differenzierung</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_Toc225059961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4</w:t>
        </w:r>
        <w:r w:rsidRPr="00C275B2">
          <w:rPr>
            <w:rFonts w:ascii="Arial" w:hAnsi="Arial" w:cs="Arial"/>
            <w:noProof/>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62" w:history="1">
        <w:r w:rsidR="00A14D4C" w:rsidRPr="00C275B2">
          <w:rPr>
            <w:rStyle w:val="Hyperlink"/>
            <w:rFonts w:ascii="Arial" w:hAnsi="Arial" w:cs="Arial"/>
            <w:noProof/>
          </w:rPr>
          <w:t>2.2</w:t>
        </w:r>
        <w:r w:rsidR="00A14D4C" w:rsidRPr="00C275B2">
          <w:rPr>
            <w:rFonts w:ascii="Arial" w:eastAsiaTheme="minorEastAsia" w:hAnsi="Arial" w:cs="Arial"/>
            <w:noProof/>
          </w:rPr>
          <w:tab/>
        </w:r>
        <w:r w:rsidR="00A14D4C" w:rsidRPr="00C275B2">
          <w:rPr>
            <w:rStyle w:val="Hyperlink"/>
            <w:rFonts w:ascii="Arial" w:hAnsi="Arial" w:cs="Arial"/>
            <w:noProof/>
          </w:rPr>
          <w:t>Phosphaferrocen in der enantioselektiven Katalyse</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_Toc225059962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6</w:t>
        </w:r>
        <w:r w:rsidRPr="00C275B2">
          <w:rPr>
            <w:rFonts w:ascii="Arial" w:hAnsi="Arial" w:cs="Arial"/>
            <w:noProof/>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63" w:history="1">
        <w:r w:rsidR="00A14D4C" w:rsidRPr="00C275B2">
          <w:rPr>
            <w:rStyle w:val="Hyperlink"/>
            <w:rFonts w:ascii="Arial" w:hAnsi="Arial" w:cs="Arial"/>
            <w:noProof/>
          </w:rPr>
          <w:t>2.3</w:t>
        </w:r>
        <w:r w:rsidR="00A14D4C" w:rsidRPr="00C275B2">
          <w:rPr>
            <w:rFonts w:ascii="Arial" w:eastAsiaTheme="minorEastAsia" w:hAnsi="Arial" w:cs="Arial"/>
            <w:noProof/>
          </w:rPr>
          <w:tab/>
        </w:r>
        <w:r w:rsidR="00A14D4C" w:rsidRPr="00C275B2">
          <w:rPr>
            <w:rStyle w:val="Hyperlink"/>
            <w:rFonts w:ascii="Arial" w:hAnsi="Arial" w:cs="Arial"/>
            <w:noProof/>
          </w:rPr>
          <w:t>N-heterocyclische Carbene – Neue Entwicklungen</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_Toc225059963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8</w:t>
        </w:r>
        <w:r w:rsidRPr="00C275B2">
          <w:rPr>
            <w:rFonts w:ascii="Arial" w:hAnsi="Arial" w:cs="Arial"/>
            <w:noProof/>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64" w:history="1">
        <w:r w:rsidR="00A14D4C" w:rsidRPr="00C275B2">
          <w:rPr>
            <w:rStyle w:val="Hyperlink"/>
            <w:rFonts w:ascii="Arial" w:hAnsi="Arial" w:cs="Arial"/>
            <w:noProof/>
          </w:rPr>
          <w:t>2.4</w:t>
        </w:r>
        <w:r w:rsidR="00A14D4C" w:rsidRPr="00C275B2">
          <w:rPr>
            <w:rFonts w:ascii="Arial" w:eastAsiaTheme="minorEastAsia" w:hAnsi="Arial" w:cs="Arial"/>
            <w:noProof/>
          </w:rPr>
          <w:tab/>
        </w:r>
        <w:r w:rsidR="00A14D4C" w:rsidRPr="00C275B2">
          <w:rPr>
            <w:rStyle w:val="Hyperlink"/>
            <w:rFonts w:ascii="Arial" w:hAnsi="Arial" w:cs="Arial"/>
            <w:noProof/>
          </w:rPr>
          <w:t>P,N-Chelatliganden in der asymmetrischen Katalyse</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_Toc225059964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12</w:t>
        </w:r>
        <w:r w:rsidRPr="00C275B2">
          <w:rPr>
            <w:rFonts w:ascii="Arial" w:hAnsi="Arial" w:cs="Arial"/>
            <w:noProof/>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65" w:history="1">
        <w:r w:rsidR="00A14D4C" w:rsidRPr="00C275B2">
          <w:rPr>
            <w:rStyle w:val="Hyperlink"/>
            <w:rFonts w:ascii="Arial" w:hAnsi="Arial" w:cs="Arial"/>
            <w:noProof/>
          </w:rPr>
          <w:t>2.5</w:t>
        </w:r>
        <w:r w:rsidR="00A14D4C" w:rsidRPr="00C275B2">
          <w:rPr>
            <w:rFonts w:ascii="Arial" w:eastAsiaTheme="minorEastAsia" w:hAnsi="Arial" w:cs="Arial"/>
            <w:noProof/>
          </w:rPr>
          <w:tab/>
        </w:r>
        <w:r w:rsidR="00A14D4C" w:rsidRPr="00C275B2">
          <w:rPr>
            <w:rStyle w:val="Hyperlink"/>
            <w:rFonts w:ascii="Arial" w:hAnsi="Arial" w:cs="Arial"/>
            <w:noProof/>
          </w:rPr>
          <w:t>Stickstoff-Aktivierung</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_Toc225059965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15</w:t>
        </w:r>
        <w:r w:rsidRPr="00C275B2">
          <w:rPr>
            <w:rFonts w:ascii="Arial" w:hAnsi="Arial" w:cs="Arial"/>
            <w:noProof/>
            <w:webHidden/>
          </w:rPr>
          <w:fldChar w:fldCharType="end"/>
        </w:r>
      </w:hyperlink>
    </w:p>
    <w:p w:rsidR="00A14D4C" w:rsidRPr="00C275B2" w:rsidRDefault="00A15EF7" w:rsidP="00DB2469">
      <w:pPr>
        <w:pStyle w:val="Verzeichnis3"/>
        <w:spacing w:line="300" w:lineRule="exact"/>
        <w:ind w:left="1276" w:hanging="794"/>
        <w:rPr>
          <w:rFonts w:eastAsiaTheme="minorEastAsia"/>
        </w:rPr>
      </w:pPr>
      <w:hyperlink w:anchor="_Toc225059966" w:history="1">
        <w:r w:rsidR="00A14D4C" w:rsidRPr="00C275B2">
          <w:rPr>
            <w:rStyle w:val="Hyperlink"/>
          </w:rPr>
          <w:t>2.5.1</w:t>
        </w:r>
        <w:r w:rsidR="00A14D4C" w:rsidRPr="00C275B2">
          <w:rPr>
            <w:rFonts w:eastAsiaTheme="minorEastAsia"/>
          </w:rPr>
          <w:tab/>
        </w:r>
        <w:r w:rsidR="00A14D4C" w:rsidRPr="00C275B2">
          <w:rPr>
            <w:rStyle w:val="Hyperlink"/>
          </w:rPr>
          <w:t>Vom Haber-Bosch-Prozess zur ersten homogenkatalytischen Ammoniaksynthese</w:t>
        </w:r>
        <w:r w:rsidR="00A14D4C" w:rsidRPr="00C275B2">
          <w:rPr>
            <w:webHidden/>
          </w:rPr>
          <w:tab/>
        </w:r>
        <w:r w:rsidRPr="00C275B2">
          <w:rPr>
            <w:webHidden/>
          </w:rPr>
          <w:fldChar w:fldCharType="begin"/>
        </w:r>
        <w:r w:rsidR="00A14D4C" w:rsidRPr="00C275B2">
          <w:rPr>
            <w:webHidden/>
          </w:rPr>
          <w:instrText xml:space="preserve"> PAGEREF _Toc225059966 \h </w:instrText>
        </w:r>
        <w:r w:rsidRPr="00C275B2">
          <w:rPr>
            <w:webHidden/>
          </w:rPr>
        </w:r>
        <w:r w:rsidRPr="00C275B2">
          <w:rPr>
            <w:webHidden/>
          </w:rPr>
          <w:fldChar w:fldCharType="separate"/>
        </w:r>
        <w:r w:rsidR="00F428EA">
          <w:rPr>
            <w:webHidden/>
          </w:rPr>
          <w:t>15</w:t>
        </w:r>
        <w:r w:rsidRPr="00C275B2">
          <w:rPr>
            <w:webHidden/>
          </w:rPr>
          <w:fldChar w:fldCharType="end"/>
        </w:r>
      </w:hyperlink>
    </w:p>
    <w:p w:rsidR="00A14D4C" w:rsidRPr="00C275B2" w:rsidRDefault="00A15EF7" w:rsidP="00DB2469">
      <w:pPr>
        <w:pStyle w:val="Verzeichnis3"/>
        <w:spacing w:line="300" w:lineRule="exact"/>
        <w:rPr>
          <w:rFonts w:eastAsiaTheme="minorEastAsia"/>
        </w:rPr>
      </w:pPr>
      <w:hyperlink w:anchor="_Toc225059967" w:history="1">
        <w:r w:rsidR="00A14D4C" w:rsidRPr="00C275B2">
          <w:rPr>
            <w:rStyle w:val="Hyperlink"/>
          </w:rPr>
          <w:t>2.5.2</w:t>
        </w:r>
        <w:r w:rsidR="00A14D4C" w:rsidRPr="00C275B2">
          <w:rPr>
            <w:rFonts w:eastAsiaTheme="minorEastAsia"/>
          </w:rPr>
          <w:tab/>
        </w:r>
        <w:r w:rsidR="00A14D4C" w:rsidRPr="00C275B2">
          <w:rPr>
            <w:rStyle w:val="Hyperlink"/>
          </w:rPr>
          <w:t>P,N,P-Liganden in der Aktivierung von Distickstoff</w:t>
        </w:r>
        <w:r w:rsidR="00A14D4C" w:rsidRPr="00C275B2">
          <w:rPr>
            <w:webHidden/>
          </w:rPr>
          <w:tab/>
        </w:r>
        <w:r w:rsidRPr="00C275B2">
          <w:rPr>
            <w:webHidden/>
          </w:rPr>
          <w:fldChar w:fldCharType="begin"/>
        </w:r>
        <w:r w:rsidR="00A14D4C" w:rsidRPr="00C275B2">
          <w:rPr>
            <w:webHidden/>
          </w:rPr>
          <w:instrText xml:space="preserve"> PAGEREF _Toc225059967 \h </w:instrText>
        </w:r>
        <w:r w:rsidRPr="00C275B2">
          <w:rPr>
            <w:webHidden/>
          </w:rPr>
        </w:r>
        <w:r w:rsidRPr="00C275B2">
          <w:rPr>
            <w:webHidden/>
          </w:rPr>
          <w:fldChar w:fldCharType="separate"/>
        </w:r>
        <w:r w:rsidR="00F428EA">
          <w:rPr>
            <w:webHidden/>
          </w:rPr>
          <w:t>17</w:t>
        </w:r>
        <w:r w:rsidRPr="00C275B2">
          <w:rPr>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68" w:history="1">
        <w:r w:rsidR="00A14D4C" w:rsidRPr="00C275B2">
          <w:rPr>
            <w:rStyle w:val="Hyperlink"/>
            <w:rFonts w:ascii="Arial" w:hAnsi="Arial" w:cs="Arial"/>
            <w:noProof/>
          </w:rPr>
          <w:t>2.6</w:t>
        </w:r>
        <w:r w:rsidR="00A14D4C" w:rsidRPr="00C275B2">
          <w:rPr>
            <w:rFonts w:ascii="Arial" w:eastAsiaTheme="minorEastAsia" w:hAnsi="Arial" w:cs="Arial"/>
            <w:noProof/>
          </w:rPr>
          <w:tab/>
        </w:r>
        <w:r w:rsidR="00A14D4C" w:rsidRPr="00C275B2">
          <w:rPr>
            <w:rStyle w:val="Hyperlink"/>
            <w:rFonts w:ascii="Arial" w:hAnsi="Arial" w:cs="Arial"/>
            <w:noProof/>
          </w:rPr>
          <w:t>Pyrazol- und NHC-substituierte Phosphinoferrocene</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_Toc225059968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19</w:t>
        </w:r>
        <w:r w:rsidRPr="00C275B2">
          <w:rPr>
            <w:rFonts w:ascii="Arial" w:hAnsi="Arial" w:cs="Arial"/>
            <w:noProof/>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69" w:history="1">
        <w:r w:rsidR="00A14D4C" w:rsidRPr="00C275B2">
          <w:rPr>
            <w:rStyle w:val="Hyperlink"/>
            <w:rFonts w:ascii="Arial" w:hAnsi="Arial" w:cs="Arial"/>
            <w:noProof/>
          </w:rPr>
          <w:t>2.7</w:t>
        </w:r>
        <w:r w:rsidR="00A14D4C" w:rsidRPr="00C275B2">
          <w:rPr>
            <w:rFonts w:ascii="Arial" w:eastAsiaTheme="minorEastAsia" w:hAnsi="Arial" w:cs="Arial"/>
            <w:noProof/>
          </w:rPr>
          <w:tab/>
        </w:r>
        <w:r w:rsidR="00A14D4C" w:rsidRPr="00C275B2">
          <w:rPr>
            <w:rStyle w:val="Hyperlink"/>
            <w:rFonts w:ascii="Arial" w:hAnsi="Arial" w:cs="Arial"/>
            <w:noProof/>
          </w:rPr>
          <w:t>Phosphaferrocenylsubstituierte NHC und Zielsetzung</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_Toc225059969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23</w:t>
        </w:r>
        <w:r w:rsidRPr="00C275B2">
          <w:rPr>
            <w:rFonts w:ascii="Arial" w:hAnsi="Arial" w:cs="Arial"/>
            <w:noProof/>
            <w:webHidden/>
          </w:rPr>
          <w:fldChar w:fldCharType="end"/>
        </w:r>
      </w:hyperlink>
    </w:p>
    <w:p w:rsidR="00A14D4C" w:rsidRPr="00C275B2" w:rsidRDefault="00A15EF7" w:rsidP="00DB2469">
      <w:pPr>
        <w:pStyle w:val="Verzeichnis1"/>
        <w:spacing w:line="300" w:lineRule="exact"/>
        <w:rPr>
          <w:rFonts w:eastAsiaTheme="minorEastAsia"/>
          <w:b w:val="0"/>
          <w:sz w:val="24"/>
          <w:szCs w:val="24"/>
        </w:rPr>
      </w:pPr>
      <w:hyperlink w:anchor="_Toc225059970" w:history="1">
        <w:r w:rsidR="00A14D4C" w:rsidRPr="00C275B2">
          <w:rPr>
            <w:rStyle w:val="Hyperlink"/>
            <w:sz w:val="24"/>
            <w:szCs w:val="24"/>
          </w:rPr>
          <w:t>3</w:t>
        </w:r>
        <w:r w:rsidR="00A14D4C" w:rsidRPr="00C275B2">
          <w:rPr>
            <w:rFonts w:eastAsiaTheme="minorEastAsia"/>
            <w:b w:val="0"/>
            <w:sz w:val="24"/>
            <w:szCs w:val="24"/>
          </w:rPr>
          <w:tab/>
        </w:r>
        <w:r w:rsidR="00A14D4C" w:rsidRPr="00C275B2">
          <w:rPr>
            <w:rStyle w:val="Hyperlink"/>
            <w:sz w:val="24"/>
            <w:szCs w:val="24"/>
          </w:rPr>
          <w:t>Ergebnisse und Diskussion</w:t>
        </w:r>
        <w:r w:rsidR="00A14D4C" w:rsidRPr="00C275B2">
          <w:rPr>
            <w:webHidden/>
            <w:sz w:val="24"/>
            <w:szCs w:val="24"/>
          </w:rPr>
          <w:tab/>
        </w:r>
        <w:r w:rsidRPr="00C275B2">
          <w:rPr>
            <w:webHidden/>
            <w:sz w:val="24"/>
            <w:szCs w:val="24"/>
          </w:rPr>
          <w:fldChar w:fldCharType="begin"/>
        </w:r>
        <w:r w:rsidR="00A14D4C" w:rsidRPr="00C275B2">
          <w:rPr>
            <w:webHidden/>
            <w:sz w:val="24"/>
            <w:szCs w:val="24"/>
          </w:rPr>
          <w:instrText xml:space="preserve"> PAGEREF _Toc225059970 \h </w:instrText>
        </w:r>
        <w:r w:rsidRPr="00C275B2">
          <w:rPr>
            <w:webHidden/>
            <w:sz w:val="24"/>
            <w:szCs w:val="24"/>
          </w:rPr>
        </w:r>
        <w:r w:rsidRPr="00C275B2">
          <w:rPr>
            <w:webHidden/>
            <w:sz w:val="24"/>
            <w:szCs w:val="24"/>
          </w:rPr>
          <w:fldChar w:fldCharType="separate"/>
        </w:r>
        <w:r w:rsidR="00F428EA">
          <w:rPr>
            <w:webHidden/>
            <w:sz w:val="24"/>
            <w:szCs w:val="24"/>
          </w:rPr>
          <w:t>26</w:t>
        </w:r>
        <w:r w:rsidRPr="00C275B2">
          <w:rPr>
            <w:webHidden/>
            <w:sz w:val="24"/>
            <w:szCs w:val="24"/>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71" w:history="1">
        <w:r w:rsidR="00A14D4C" w:rsidRPr="00C275B2">
          <w:rPr>
            <w:rStyle w:val="Hyperlink"/>
            <w:rFonts w:ascii="Arial" w:hAnsi="Arial" w:cs="Arial"/>
            <w:noProof/>
          </w:rPr>
          <w:t>3.1</w:t>
        </w:r>
        <w:r w:rsidR="00A14D4C" w:rsidRPr="00C275B2">
          <w:rPr>
            <w:rFonts w:ascii="Arial" w:eastAsiaTheme="minorEastAsia" w:hAnsi="Arial" w:cs="Arial"/>
            <w:noProof/>
          </w:rPr>
          <w:tab/>
        </w:r>
        <w:r w:rsidR="00A14D4C" w:rsidRPr="00C275B2">
          <w:rPr>
            <w:rStyle w:val="Hyperlink"/>
            <w:rFonts w:ascii="Arial" w:hAnsi="Arial" w:cs="Arial"/>
            <w:noProof/>
          </w:rPr>
          <w:t>Imidazolin-2-ylidene mit Phosphaferrocensubstituenten</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_Toc225059971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26</w:t>
        </w:r>
        <w:r w:rsidRPr="00C275B2">
          <w:rPr>
            <w:rFonts w:ascii="Arial" w:hAnsi="Arial" w:cs="Arial"/>
            <w:noProof/>
            <w:webHidden/>
          </w:rPr>
          <w:fldChar w:fldCharType="end"/>
        </w:r>
      </w:hyperlink>
    </w:p>
    <w:p w:rsidR="00A14D4C" w:rsidRPr="00C275B2" w:rsidRDefault="00A15EF7" w:rsidP="00DB2469">
      <w:pPr>
        <w:pStyle w:val="Verzeichnis3"/>
        <w:spacing w:line="300" w:lineRule="exact"/>
        <w:rPr>
          <w:rFonts w:eastAsiaTheme="minorEastAsia"/>
        </w:rPr>
      </w:pPr>
      <w:hyperlink w:anchor="_Toc225059972" w:history="1">
        <w:r w:rsidR="00A14D4C" w:rsidRPr="00C275B2">
          <w:rPr>
            <w:rStyle w:val="Hyperlink"/>
          </w:rPr>
          <w:t>3.1.1</w:t>
        </w:r>
        <w:r w:rsidR="00A14D4C" w:rsidRPr="00C275B2">
          <w:rPr>
            <w:rFonts w:eastAsiaTheme="minorEastAsia"/>
          </w:rPr>
          <w:tab/>
        </w:r>
        <w:r w:rsidR="00A14D4C" w:rsidRPr="00C275B2">
          <w:rPr>
            <w:rStyle w:val="Hyperlink"/>
          </w:rPr>
          <w:t>Synthese neuer NHC-Phosphaferrocen-Hybridliganden</w:t>
        </w:r>
        <w:r w:rsidR="00A14D4C" w:rsidRPr="00C275B2">
          <w:rPr>
            <w:webHidden/>
          </w:rPr>
          <w:tab/>
        </w:r>
        <w:r w:rsidRPr="00C275B2">
          <w:rPr>
            <w:webHidden/>
          </w:rPr>
          <w:fldChar w:fldCharType="begin"/>
        </w:r>
        <w:r w:rsidR="00A14D4C" w:rsidRPr="00C275B2">
          <w:rPr>
            <w:webHidden/>
          </w:rPr>
          <w:instrText xml:space="preserve"> PAGEREF _Toc225059972 \h </w:instrText>
        </w:r>
        <w:r w:rsidRPr="00C275B2">
          <w:rPr>
            <w:webHidden/>
          </w:rPr>
        </w:r>
        <w:r w:rsidRPr="00C275B2">
          <w:rPr>
            <w:webHidden/>
          </w:rPr>
          <w:fldChar w:fldCharType="separate"/>
        </w:r>
        <w:r w:rsidR="00F428EA">
          <w:rPr>
            <w:webHidden/>
          </w:rPr>
          <w:t>26</w:t>
        </w:r>
        <w:r w:rsidRPr="00C275B2">
          <w:rPr>
            <w:webHidden/>
          </w:rPr>
          <w:fldChar w:fldCharType="end"/>
        </w:r>
      </w:hyperlink>
    </w:p>
    <w:p w:rsidR="00A14D4C" w:rsidRPr="00C275B2" w:rsidRDefault="00A15EF7" w:rsidP="00DB2469">
      <w:pPr>
        <w:pStyle w:val="Verzeichnis3"/>
        <w:spacing w:line="300" w:lineRule="exact"/>
        <w:rPr>
          <w:rFonts w:eastAsiaTheme="minorEastAsia"/>
        </w:rPr>
      </w:pPr>
      <w:hyperlink w:anchor="_Toc225059973" w:history="1">
        <w:r w:rsidR="00A14D4C" w:rsidRPr="00C275B2">
          <w:rPr>
            <w:rStyle w:val="Hyperlink"/>
          </w:rPr>
          <w:t>3.1.2</w:t>
        </w:r>
        <w:r w:rsidR="00A14D4C" w:rsidRPr="00C275B2">
          <w:rPr>
            <w:rFonts w:eastAsiaTheme="minorEastAsia"/>
          </w:rPr>
          <w:tab/>
        </w:r>
        <w:r w:rsidR="00A14D4C" w:rsidRPr="00C275B2">
          <w:rPr>
            <w:rStyle w:val="Hyperlink"/>
          </w:rPr>
          <w:t>Koordinationschemie der Pfc-NHC-Hybridliganden</w:t>
        </w:r>
        <w:r w:rsidR="00A14D4C" w:rsidRPr="00C275B2">
          <w:rPr>
            <w:webHidden/>
          </w:rPr>
          <w:tab/>
        </w:r>
        <w:r w:rsidRPr="00C275B2">
          <w:rPr>
            <w:webHidden/>
          </w:rPr>
          <w:fldChar w:fldCharType="begin"/>
        </w:r>
        <w:r w:rsidR="00A14D4C" w:rsidRPr="00C275B2">
          <w:rPr>
            <w:webHidden/>
          </w:rPr>
          <w:instrText xml:space="preserve"> PAGEREF _Toc225059973 \h </w:instrText>
        </w:r>
        <w:r w:rsidRPr="00C275B2">
          <w:rPr>
            <w:webHidden/>
          </w:rPr>
        </w:r>
        <w:r w:rsidRPr="00C275B2">
          <w:rPr>
            <w:webHidden/>
          </w:rPr>
          <w:fldChar w:fldCharType="separate"/>
        </w:r>
        <w:r w:rsidR="00F428EA">
          <w:rPr>
            <w:webHidden/>
          </w:rPr>
          <w:t>30</w:t>
        </w:r>
        <w:r w:rsidRPr="00C275B2">
          <w:rPr>
            <w:webHidden/>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59974" w:history="1">
        <w:r w:rsidR="00A14D4C" w:rsidRPr="00C275B2">
          <w:rPr>
            <w:rStyle w:val="Hyperlink"/>
            <w:rFonts w:ascii="Arial" w:hAnsi="Arial" w:cs="Arial"/>
            <w:noProof/>
            <w:sz w:val="24"/>
            <w:szCs w:val="24"/>
          </w:rPr>
          <w:t>3.1.2.1</w:t>
        </w:r>
        <w:r w:rsidR="00A14D4C" w:rsidRPr="00C275B2">
          <w:rPr>
            <w:rFonts w:ascii="Arial" w:hAnsi="Arial" w:cs="Arial"/>
            <w:noProof/>
            <w:sz w:val="24"/>
            <w:szCs w:val="24"/>
          </w:rPr>
          <w:tab/>
        </w:r>
        <w:r w:rsidR="00A14D4C" w:rsidRPr="00C275B2">
          <w:rPr>
            <w:rStyle w:val="Hyperlink"/>
            <w:rFonts w:ascii="Arial" w:hAnsi="Arial" w:cs="Arial"/>
            <w:noProof/>
            <w:sz w:val="24"/>
            <w:szCs w:val="24"/>
          </w:rPr>
          <w:t>Molybdän-Komplexe</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_Toc225059974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30</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59975" w:history="1">
        <w:r w:rsidR="00A14D4C" w:rsidRPr="00C275B2">
          <w:rPr>
            <w:rStyle w:val="Hyperlink"/>
            <w:rFonts w:ascii="Arial" w:hAnsi="Arial" w:cs="Arial"/>
            <w:noProof/>
            <w:sz w:val="24"/>
            <w:szCs w:val="24"/>
          </w:rPr>
          <w:t>3.1.2.2</w:t>
        </w:r>
        <w:r w:rsidR="00A14D4C" w:rsidRPr="00C275B2">
          <w:rPr>
            <w:rFonts w:ascii="Arial" w:hAnsi="Arial" w:cs="Arial"/>
            <w:noProof/>
            <w:sz w:val="24"/>
            <w:szCs w:val="24"/>
          </w:rPr>
          <w:tab/>
        </w:r>
        <w:r w:rsidR="00A14D4C" w:rsidRPr="00C275B2">
          <w:rPr>
            <w:rStyle w:val="Hyperlink"/>
            <w:rFonts w:ascii="Arial" w:hAnsi="Arial" w:cs="Arial"/>
            <w:noProof/>
            <w:sz w:val="24"/>
            <w:szCs w:val="24"/>
          </w:rPr>
          <w:t>Ruthenium-Komplexe</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_Toc225059975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36</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59976" w:history="1">
        <w:r w:rsidR="00A14D4C" w:rsidRPr="00C275B2">
          <w:rPr>
            <w:rStyle w:val="Hyperlink"/>
            <w:rFonts w:ascii="Arial" w:hAnsi="Arial" w:cs="Arial"/>
            <w:noProof/>
            <w:sz w:val="24"/>
            <w:szCs w:val="24"/>
          </w:rPr>
          <w:t>3.1.2.3</w:t>
        </w:r>
        <w:r w:rsidR="00A14D4C" w:rsidRPr="00C275B2">
          <w:rPr>
            <w:rFonts w:ascii="Arial" w:hAnsi="Arial" w:cs="Arial"/>
            <w:noProof/>
            <w:sz w:val="24"/>
            <w:szCs w:val="24"/>
          </w:rPr>
          <w:tab/>
        </w:r>
        <w:r w:rsidR="00A14D4C" w:rsidRPr="00C275B2">
          <w:rPr>
            <w:rStyle w:val="Hyperlink"/>
            <w:rFonts w:ascii="Arial" w:hAnsi="Arial" w:cs="Arial"/>
            <w:noProof/>
            <w:sz w:val="24"/>
            <w:szCs w:val="24"/>
          </w:rPr>
          <w:t>Komplexe anderer Metalle</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_Toc225059976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40</w:t>
        </w:r>
        <w:r w:rsidRPr="00C275B2">
          <w:rPr>
            <w:rFonts w:ascii="Arial" w:hAnsi="Arial" w:cs="Arial"/>
            <w:noProof/>
            <w:webHidden/>
            <w:sz w:val="24"/>
            <w:szCs w:val="24"/>
          </w:rPr>
          <w:fldChar w:fldCharType="end"/>
        </w:r>
      </w:hyperlink>
    </w:p>
    <w:p w:rsidR="00A14D4C" w:rsidRPr="00C275B2" w:rsidRDefault="00A15EF7" w:rsidP="00DB2469">
      <w:pPr>
        <w:pStyle w:val="Verzeichnis3"/>
        <w:spacing w:line="300" w:lineRule="exact"/>
        <w:rPr>
          <w:rFonts w:eastAsiaTheme="minorEastAsia"/>
        </w:rPr>
      </w:pPr>
      <w:hyperlink w:anchor="_Toc225059977" w:history="1">
        <w:r w:rsidR="00A14D4C" w:rsidRPr="00C275B2">
          <w:rPr>
            <w:rStyle w:val="Hyperlink"/>
          </w:rPr>
          <w:t>3.1.3</w:t>
        </w:r>
        <w:r w:rsidR="00A14D4C" w:rsidRPr="00C275B2">
          <w:rPr>
            <w:rFonts w:eastAsiaTheme="minorEastAsia"/>
          </w:rPr>
          <w:tab/>
        </w:r>
        <w:r w:rsidR="00A14D4C" w:rsidRPr="00C275B2">
          <w:rPr>
            <w:rStyle w:val="Hyperlink"/>
          </w:rPr>
          <w:t>Pfc-NHC in der homogenen Katalyse: Suzuki-Kreuzkupplung</w:t>
        </w:r>
        <w:r w:rsidR="00A14D4C" w:rsidRPr="00C275B2">
          <w:rPr>
            <w:webHidden/>
          </w:rPr>
          <w:tab/>
        </w:r>
        <w:r w:rsidRPr="00C275B2">
          <w:rPr>
            <w:webHidden/>
          </w:rPr>
          <w:fldChar w:fldCharType="begin"/>
        </w:r>
        <w:r w:rsidR="00A14D4C" w:rsidRPr="00C275B2">
          <w:rPr>
            <w:webHidden/>
          </w:rPr>
          <w:instrText xml:space="preserve"> PAGEREF _Toc225059977 \h </w:instrText>
        </w:r>
        <w:r w:rsidRPr="00C275B2">
          <w:rPr>
            <w:webHidden/>
          </w:rPr>
        </w:r>
        <w:r w:rsidRPr="00C275B2">
          <w:rPr>
            <w:webHidden/>
          </w:rPr>
          <w:fldChar w:fldCharType="separate"/>
        </w:r>
        <w:r w:rsidR="00F428EA">
          <w:rPr>
            <w:webHidden/>
          </w:rPr>
          <w:t>50</w:t>
        </w:r>
        <w:r w:rsidRPr="00C275B2">
          <w:rPr>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78" w:history="1">
        <w:r w:rsidR="00A14D4C" w:rsidRPr="00C275B2">
          <w:rPr>
            <w:rStyle w:val="Hyperlink"/>
            <w:rFonts w:ascii="Arial" w:hAnsi="Arial" w:cs="Arial"/>
            <w:noProof/>
          </w:rPr>
          <w:t>3.2</w:t>
        </w:r>
        <w:r w:rsidR="00A14D4C" w:rsidRPr="00C275B2">
          <w:rPr>
            <w:rFonts w:ascii="Arial" w:eastAsiaTheme="minorEastAsia" w:hAnsi="Arial" w:cs="Arial"/>
            <w:noProof/>
          </w:rPr>
          <w:tab/>
        </w:r>
        <w:r w:rsidR="00A14D4C" w:rsidRPr="00C275B2">
          <w:rPr>
            <w:rStyle w:val="Hyperlink"/>
            <w:rFonts w:ascii="Arial" w:hAnsi="Arial" w:cs="Arial"/>
            <w:noProof/>
          </w:rPr>
          <w:t>Pyrazol- und Imidazol-substituierte Phosphaferrocene</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_Toc225059978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53</w:t>
        </w:r>
        <w:r w:rsidRPr="00C275B2">
          <w:rPr>
            <w:rFonts w:ascii="Arial" w:hAnsi="Arial" w:cs="Arial"/>
            <w:noProof/>
            <w:webHidden/>
          </w:rPr>
          <w:fldChar w:fldCharType="end"/>
        </w:r>
      </w:hyperlink>
    </w:p>
    <w:p w:rsidR="00A14D4C" w:rsidRPr="00C275B2" w:rsidRDefault="00A15EF7" w:rsidP="00DB2469">
      <w:pPr>
        <w:pStyle w:val="Verzeichnis3"/>
        <w:spacing w:line="300" w:lineRule="exact"/>
        <w:rPr>
          <w:rFonts w:eastAsiaTheme="minorEastAsia"/>
        </w:rPr>
      </w:pPr>
      <w:hyperlink w:anchor="_Toc225059979" w:history="1">
        <w:r w:rsidR="00A14D4C" w:rsidRPr="00C275B2">
          <w:rPr>
            <w:rStyle w:val="Hyperlink"/>
          </w:rPr>
          <w:t>3.2.1</w:t>
        </w:r>
        <w:r w:rsidR="00A14D4C" w:rsidRPr="00C275B2">
          <w:rPr>
            <w:rFonts w:eastAsiaTheme="minorEastAsia"/>
          </w:rPr>
          <w:tab/>
        </w:r>
        <w:r w:rsidR="00A14D4C" w:rsidRPr="00C275B2">
          <w:rPr>
            <w:rStyle w:val="Hyperlink"/>
          </w:rPr>
          <w:t>Synthese der P,N-Liganden</w:t>
        </w:r>
        <w:r w:rsidR="00A14D4C" w:rsidRPr="00C275B2">
          <w:rPr>
            <w:webHidden/>
          </w:rPr>
          <w:tab/>
        </w:r>
        <w:r w:rsidRPr="00C275B2">
          <w:rPr>
            <w:webHidden/>
          </w:rPr>
          <w:fldChar w:fldCharType="begin"/>
        </w:r>
        <w:r w:rsidR="00A14D4C" w:rsidRPr="00C275B2">
          <w:rPr>
            <w:webHidden/>
          </w:rPr>
          <w:instrText xml:space="preserve"> PAGEREF _Toc225059979 \h </w:instrText>
        </w:r>
        <w:r w:rsidRPr="00C275B2">
          <w:rPr>
            <w:webHidden/>
          </w:rPr>
        </w:r>
        <w:r w:rsidRPr="00C275B2">
          <w:rPr>
            <w:webHidden/>
          </w:rPr>
          <w:fldChar w:fldCharType="separate"/>
        </w:r>
        <w:r w:rsidR="00F428EA">
          <w:rPr>
            <w:webHidden/>
          </w:rPr>
          <w:t>54</w:t>
        </w:r>
        <w:r w:rsidRPr="00C275B2">
          <w:rPr>
            <w:webHidden/>
          </w:rPr>
          <w:fldChar w:fldCharType="end"/>
        </w:r>
      </w:hyperlink>
    </w:p>
    <w:p w:rsidR="00A14D4C" w:rsidRPr="00C275B2" w:rsidRDefault="00A15EF7" w:rsidP="00DB2469">
      <w:pPr>
        <w:pStyle w:val="Verzeichnis3"/>
        <w:spacing w:line="300" w:lineRule="exact"/>
        <w:rPr>
          <w:rFonts w:eastAsiaTheme="minorEastAsia"/>
        </w:rPr>
      </w:pPr>
      <w:hyperlink w:anchor="_Toc225059980" w:history="1">
        <w:r w:rsidR="00A14D4C" w:rsidRPr="00C275B2">
          <w:rPr>
            <w:rStyle w:val="Hyperlink"/>
          </w:rPr>
          <w:t>3.2.2</w:t>
        </w:r>
        <w:r w:rsidR="00A14D4C" w:rsidRPr="00C275B2">
          <w:rPr>
            <w:rFonts w:eastAsiaTheme="minorEastAsia"/>
          </w:rPr>
          <w:tab/>
        </w:r>
        <w:r w:rsidR="00A14D4C" w:rsidRPr="00C275B2">
          <w:rPr>
            <w:rStyle w:val="Hyperlink"/>
          </w:rPr>
          <w:t>Koordinationschemie der P,N-Liganden</w:t>
        </w:r>
        <w:r w:rsidR="00A14D4C" w:rsidRPr="00C275B2">
          <w:rPr>
            <w:webHidden/>
          </w:rPr>
          <w:tab/>
        </w:r>
        <w:r w:rsidRPr="00C275B2">
          <w:rPr>
            <w:webHidden/>
          </w:rPr>
          <w:fldChar w:fldCharType="begin"/>
        </w:r>
        <w:r w:rsidR="00A14D4C" w:rsidRPr="00C275B2">
          <w:rPr>
            <w:webHidden/>
          </w:rPr>
          <w:instrText xml:space="preserve"> PAGEREF _Toc225059980 \h </w:instrText>
        </w:r>
        <w:r w:rsidRPr="00C275B2">
          <w:rPr>
            <w:webHidden/>
          </w:rPr>
        </w:r>
        <w:r w:rsidRPr="00C275B2">
          <w:rPr>
            <w:webHidden/>
          </w:rPr>
          <w:fldChar w:fldCharType="separate"/>
        </w:r>
        <w:r w:rsidR="00F428EA">
          <w:rPr>
            <w:webHidden/>
          </w:rPr>
          <w:t>59</w:t>
        </w:r>
        <w:r w:rsidRPr="00C275B2">
          <w:rPr>
            <w:webHidden/>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59981" w:history="1">
        <w:r w:rsidR="00A14D4C" w:rsidRPr="00C275B2">
          <w:rPr>
            <w:rStyle w:val="Hyperlink"/>
            <w:rFonts w:ascii="Arial" w:hAnsi="Arial" w:cs="Arial"/>
            <w:noProof/>
            <w:sz w:val="24"/>
            <w:szCs w:val="24"/>
          </w:rPr>
          <w:t>3.2.2.1</w:t>
        </w:r>
        <w:r w:rsidR="00A14D4C" w:rsidRPr="00C275B2">
          <w:rPr>
            <w:rFonts w:ascii="Arial" w:hAnsi="Arial" w:cs="Arial"/>
            <w:noProof/>
            <w:sz w:val="24"/>
            <w:szCs w:val="24"/>
          </w:rPr>
          <w:tab/>
        </w:r>
        <w:r w:rsidR="00A14D4C" w:rsidRPr="00C275B2">
          <w:rPr>
            <w:rStyle w:val="Hyperlink"/>
            <w:rFonts w:ascii="Arial" w:hAnsi="Arial" w:cs="Arial"/>
            <w:noProof/>
            <w:sz w:val="24"/>
            <w:szCs w:val="24"/>
          </w:rPr>
          <w:t>Molybdän-Komplexe</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_Toc225059981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60</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59982" w:history="1">
        <w:r w:rsidR="00A14D4C" w:rsidRPr="00C275B2">
          <w:rPr>
            <w:rStyle w:val="Hyperlink"/>
            <w:rFonts w:ascii="Arial" w:hAnsi="Arial" w:cs="Arial"/>
            <w:noProof/>
            <w:sz w:val="24"/>
            <w:szCs w:val="24"/>
            <w:lang w:val="en-US"/>
          </w:rPr>
          <w:t>3.2.2.2</w:t>
        </w:r>
        <w:r w:rsidR="00A14D4C" w:rsidRPr="00C275B2">
          <w:rPr>
            <w:rFonts w:ascii="Arial" w:hAnsi="Arial" w:cs="Arial"/>
            <w:noProof/>
            <w:sz w:val="24"/>
            <w:szCs w:val="24"/>
          </w:rPr>
          <w:tab/>
        </w:r>
        <w:r w:rsidR="00A14D4C" w:rsidRPr="00C275B2">
          <w:rPr>
            <w:rStyle w:val="Hyperlink"/>
            <w:rFonts w:ascii="Arial" w:hAnsi="Arial" w:cs="Arial"/>
            <w:noProof/>
            <w:sz w:val="24"/>
            <w:szCs w:val="24"/>
            <w:lang w:val="en-US"/>
          </w:rPr>
          <w:t>Ruthenium-Komplexe</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_Toc225059982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65</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59983" w:history="1">
        <w:r w:rsidR="00A14D4C" w:rsidRPr="00C275B2">
          <w:rPr>
            <w:rStyle w:val="Hyperlink"/>
            <w:rFonts w:ascii="Arial" w:hAnsi="Arial" w:cs="Arial"/>
            <w:noProof/>
            <w:sz w:val="24"/>
            <w:szCs w:val="24"/>
          </w:rPr>
          <w:t>3.2.2.3</w:t>
        </w:r>
        <w:r w:rsidR="00A14D4C" w:rsidRPr="00C275B2">
          <w:rPr>
            <w:rFonts w:ascii="Arial" w:hAnsi="Arial" w:cs="Arial"/>
            <w:noProof/>
            <w:sz w:val="24"/>
            <w:szCs w:val="24"/>
          </w:rPr>
          <w:tab/>
        </w:r>
        <w:r w:rsidR="00A14D4C" w:rsidRPr="00C275B2">
          <w:rPr>
            <w:rStyle w:val="Hyperlink"/>
            <w:rFonts w:ascii="Arial" w:hAnsi="Arial" w:cs="Arial"/>
            <w:noProof/>
            <w:sz w:val="24"/>
            <w:szCs w:val="24"/>
          </w:rPr>
          <w:t>Iridium-Komplexe</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_Toc225059983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71</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59984" w:history="1">
        <w:r w:rsidR="00A14D4C" w:rsidRPr="00C275B2">
          <w:rPr>
            <w:rStyle w:val="Hyperlink"/>
            <w:rFonts w:ascii="Arial" w:hAnsi="Arial" w:cs="Arial"/>
            <w:noProof/>
            <w:sz w:val="24"/>
            <w:szCs w:val="24"/>
          </w:rPr>
          <w:t>3.2.2.4</w:t>
        </w:r>
        <w:r w:rsidR="00A14D4C" w:rsidRPr="00C275B2">
          <w:rPr>
            <w:rFonts w:ascii="Arial" w:hAnsi="Arial" w:cs="Arial"/>
            <w:noProof/>
            <w:sz w:val="24"/>
            <w:szCs w:val="24"/>
          </w:rPr>
          <w:tab/>
        </w:r>
        <w:r w:rsidR="00A14D4C" w:rsidRPr="00C275B2">
          <w:rPr>
            <w:rStyle w:val="Hyperlink"/>
            <w:rFonts w:ascii="Arial" w:hAnsi="Arial" w:cs="Arial"/>
            <w:noProof/>
            <w:sz w:val="24"/>
            <w:szCs w:val="24"/>
          </w:rPr>
          <w:t>Palladium-Komplexe</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_Toc225059984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74</w:t>
        </w:r>
        <w:r w:rsidRPr="00C275B2">
          <w:rPr>
            <w:rFonts w:ascii="Arial" w:hAnsi="Arial" w:cs="Arial"/>
            <w:noProof/>
            <w:webHidden/>
            <w:sz w:val="24"/>
            <w:szCs w:val="24"/>
          </w:rPr>
          <w:fldChar w:fldCharType="end"/>
        </w:r>
      </w:hyperlink>
    </w:p>
    <w:p w:rsidR="00A14D4C" w:rsidRPr="00C275B2" w:rsidRDefault="00A15EF7" w:rsidP="00DB2469">
      <w:pPr>
        <w:pStyle w:val="Verzeichnis3"/>
        <w:spacing w:line="300" w:lineRule="exact"/>
        <w:ind w:left="1276" w:hanging="794"/>
        <w:rPr>
          <w:rFonts w:eastAsiaTheme="minorEastAsia"/>
        </w:rPr>
      </w:pPr>
      <w:hyperlink w:anchor="_Toc225059985" w:history="1">
        <w:r w:rsidR="00A14D4C" w:rsidRPr="00C275B2">
          <w:rPr>
            <w:rStyle w:val="Hyperlink"/>
          </w:rPr>
          <w:t>3.2.3</w:t>
        </w:r>
        <w:r w:rsidR="00A14D4C" w:rsidRPr="00C275B2">
          <w:rPr>
            <w:rFonts w:eastAsiaTheme="minorEastAsia"/>
          </w:rPr>
          <w:tab/>
        </w:r>
        <w:r w:rsidR="00A14D4C" w:rsidRPr="00C275B2">
          <w:rPr>
            <w:rStyle w:val="Hyperlink"/>
          </w:rPr>
          <w:t xml:space="preserve">Anwendung der neuen P,N-Liganden in der enantioselektiven </w:t>
        </w:r>
        <w:r w:rsidR="00D62573">
          <w:rPr>
            <w:rStyle w:val="Hyperlink"/>
          </w:rPr>
          <w:br/>
        </w:r>
        <w:r w:rsidR="00A14D4C" w:rsidRPr="00C275B2">
          <w:rPr>
            <w:rStyle w:val="Hyperlink"/>
          </w:rPr>
          <w:t xml:space="preserve">Katalyse: Asymmetrische allylische </w:t>
        </w:r>
        <w:r w:rsidR="003157C8">
          <w:rPr>
            <w:rStyle w:val="Hyperlink"/>
          </w:rPr>
          <w:t>Alkylierung</w:t>
        </w:r>
        <w:r w:rsidR="00A14D4C" w:rsidRPr="00C275B2">
          <w:rPr>
            <w:webHidden/>
          </w:rPr>
          <w:tab/>
        </w:r>
        <w:r w:rsidRPr="00C275B2">
          <w:rPr>
            <w:webHidden/>
          </w:rPr>
          <w:fldChar w:fldCharType="begin"/>
        </w:r>
        <w:r w:rsidR="00A14D4C" w:rsidRPr="00C275B2">
          <w:rPr>
            <w:webHidden/>
          </w:rPr>
          <w:instrText xml:space="preserve"> PAGEREF _Toc225059985 \h </w:instrText>
        </w:r>
        <w:r w:rsidRPr="00C275B2">
          <w:rPr>
            <w:webHidden/>
          </w:rPr>
        </w:r>
        <w:r w:rsidRPr="00C275B2">
          <w:rPr>
            <w:webHidden/>
          </w:rPr>
          <w:fldChar w:fldCharType="separate"/>
        </w:r>
        <w:r w:rsidR="00F428EA">
          <w:rPr>
            <w:webHidden/>
          </w:rPr>
          <w:t>81</w:t>
        </w:r>
        <w:r w:rsidRPr="00C275B2">
          <w:rPr>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86" w:history="1">
        <w:r w:rsidR="00A14D4C" w:rsidRPr="00C275B2">
          <w:rPr>
            <w:rStyle w:val="Hyperlink"/>
            <w:rFonts w:ascii="Arial" w:hAnsi="Arial" w:cs="Arial"/>
            <w:noProof/>
          </w:rPr>
          <w:t>3.3</w:t>
        </w:r>
        <w:r w:rsidR="00A14D4C" w:rsidRPr="00C275B2">
          <w:rPr>
            <w:rFonts w:ascii="Arial" w:eastAsiaTheme="minorEastAsia" w:hAnsi="Arial" w:cs="Arial"/>
            <w:noProof/>
          </w:rPr>
          <w:tab/>
        </w:r>
        <w:r w:rsidR="00A14D4C" w:rsidRPr="00C275B2">
          <w:rPr>
            <w:rStyle w:val="Hyperlink"/>
            <w:rFonts w:ascii="Arial" w:hAnsi="Arial" w:cs="Arial"/>
            <w:noProof/>
          </w:rPr>
          <w:t>Umpolung von 3,4-Dimethylphosphaferrocen-2-carbaldehyd</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_Toc225059986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91</w:t>
        </w:r>
        <w:r w:rsidRPr="00C275B2">
          <w:rPr>
            <w:rFonts w:ascii="Arial" w:hAnsi="Arial" w:cs="Arial"/>
            <w:noProof/>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87" w:history="1">
        <w:r w:rsidR="00A14D4C" w:rsidRPr="00C275B2">
          <w:rPr>
            <w:rStyle w:val="Hyperlink"/>
            <w:rFonts w:ascii="Arial" w:hAnsi="Arial" w:cs="Arial"/>
            <w:noProof/>
          </w:rPr>
          <w:t>3.4</w:t>
        </w:r>
        <w:r w:rsidR="00A14D4C" w:rsidRPr="00C275B2">
          <w:rPr>
            <w:rFonts w:ascii="Arial" w:eastAsiaTheme="minorEastAsia" w:hAnsi="Arial" w:cs="Arial"/>
            <w:noProof/>
          </w:rPr>
          <w:tab/>
        </w:r>
        <w:r w:rsidR="00A14D4C" w:rsidRPr="00C275B2">
          <w:rPr>
            <w:rStyle w:val="Hyperlink"/>
            <w:rFonts w:ascii="Arial" w:hAnsi="Arial" w:cs="Arial"/>
            <w:noProof/>
          </w:rPr>
          <w:t>P,N,P-Liganden auf Basis von Phosphaferrocen und Pyridin</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_Toc225059987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94</w:t>
        </w:r>
        <w:r w:rsidRPr="00C275B2">
          <w:rPr>
            <w:rFonts w:ascii="Arial" w:hAnsi="Arial" w:cs="Arial"/>
            <w:noProof/>
            <w:webHidden/>
          </w:rPr>
          <w:fldChar w:fldCharType="end"/>
        </w:r>
      </w:hyperlink>
    </w:p>
    <w:p w:rsidR="00A14D4C" w:rsidRPr="00C275B2" w:rsidRDefault="00A15EF7" w:rsidP="00DB2469">
      <w:pPr>
        <w:pStyle w:val="Verzeichnis3"/>
        <w:spacing w:line="300" w:lineRule="exact"/>
        <w:rPr>
          <w:rFonts w:eastAsiaTheme="minorEastAsia"/>
        </w:rPr>
      </w:pPr>
      <w:hyperlink w:anchor="_Toc225059988" w:history="1">
        <w:r w:rsidR="00A14D4C" w:rsidRPr="00C275B2">
          <w:rPr>
            <w:rStyle w:val="Hyperlink"/>
          </w:rPr>
          <w:t>3.4.1</w:t>
        </w:r>
        <w:r w:rsidR="00A14D4C" w:rsidRPr="00C275B2">
          <w:rPr>
            <w:rFonts w:eastAsiaTheme="minorEastAsia"/>
          </w:rPr>
          <w:tab/>
        </w:r>
        <w:r w:rsidR="00A14D4C" w:rsidRPr="00C275B2">
          <w:rPr>
            <w:rStyle w:val="Hyperlink"/>
          </w:rPr>
          <w:t>Synthese der P,N,P-Liganden</w:t>
        </w:r>
        <w:r w:rsidR="00A14D4C" w:rsidRPr="00C275B2">
          <w:rPr>
            <w:webHidden/>
          </w:rPr>
          <w:tab/>
        </w:r>
        <w:r w:rsidRPr="00C275B2">
          <w:rPr>
            <w:webHidden/>
          </w:rPr>
          <w:fldChar w:fldCharType="begin"/>
        </w:r>
        <w:r w:rsidR="00A14D4C" w:rsidRPr="00C275B2">
          <w:rPr>
            <w:webHidden/>
          </w:rPr>
          <w:instrText xml:space="preserve"> PAGEREF _Toc225059988 \h </w:instrText>
        </w:r>
        <w:r w:rsidRPr="00C275B2">
          <w:rPr>
            <w:webHidden/>
          </w:rPr>
        </w:r>
        <w:r w:rsidRPr="00C275B2">
          <w:rPr>
            <w:webHidden/>
          </w:rPr>
          <w:fldChar w:fldCharType="separate"/>
        </w:r>
        <w:r w:rsidR="00F428EA">
          <w:rPr>
            <w:webHidden/>
          </w:rPr>
          <w:t>94</w:t>
        </w:r>
        <w:r w:rsidRPr="00C275B2">
          <w:rPr>
            <w:webHidden/>
          </w:rPr>
          <w:fldChar w:fldCharType="end"/>
        </w:r>
      </w:hyperlink>
    </w:p>
    <w:p w:rsidR="00A14D4C" w:rsidRPr="00C275B2" w:rsidRDefault="00A15EF7" w:rsidP="00DB2469">
      <w:pPr>
        <w:pStyle w:val="Verzeichnis3"/>
        <w:spacing w:line="300" w:lineRule="exact"/>
        <w:rPr>
          <w:rFonts w:eastAsiaTheme="minorEastAsia"/>
        </w:rPr>
      </w:pPr>
      <w:hyperlink w:anchor="_Toc225059989" w:history="1">
        <w:r w:rsidR="00A14D4C" w:rsidRPr="00C275B2">
          <w:rPr>
            <w:rStyle w:val="Hyperlink"/>
          </w:rPr>
          <w:t>3.4.2</w:t>
        </w:r>
        <w:r w:rsidR="00A14D4C" w:rsidRPr="00C275B2">
          <w:rPr>
            <w:rFonts w:eastAsiaTheme="minorEastAsia"/>
          </w:rPr>
          <w:tab/>
        </w:r>
        <w:r w:rsidR="00A14D4C" w:rsidRPr="00C275B2">
          <w:rPr>
            <w:rStyle w:val="Hyperlink"/>
          </w:rPr>
          <w:t>Koordinationschemie der P,N,P-Liganden</w:t>
        </w:r>
        <w:r w:rsidR="00A14D4C" w:rsidRPr="00C275B2">
          <w:rPr>
            <w:webHidden/>
          </w:rPr>
          <w:tab/>
        </w:r>
        <w:r w:rsidRPr="00C275B2">
          <w:rPr>
            <w:webHidden/>
          </w:rPr>
          <w:fldChar w:fldCharType="begin"/>
        </w:r>
        <w:r w:rsidR="00A14D4C" w:rsidRPr="00C275B2">
          <w:rPr>
            <w:webHidden/>
          </w:rPr>
          <w:instrText xml:space="preserve"> PAGEREF _Toc225059989 \h </w:instrText>
        </w:r>
        <w:r w:rsidRPr="00C275B2">
          <w:rPr>
            <w:webHidden/>
          </w:rPr>
        </w:r>
        <w:r w:rsidRPr="00C275B2">
          <w:rPr>
            <w:webHidden/>
          </w:rPr>
          <w:fldChar w:fldCharType="separate"/>
        </w:r>
        <w:r w:rsidR="00F428EA">
          <w:rPr>
            <w:webHidden/>
          </w:rPr>
          <w:t>102</w:t>
        </w:r>
        <w:r w:rsidRPr="00C275B2">
          <w:rPr>
            <w:webHidden/>
          </w:rPr>
          <w:fldChar w:fldCharType="end"/>
        </w:r>
      </w:hyperlink>
    </w:p>
    <w:p w:rsidR="00A14D4C" w:rsidRPr="00C275B2" w:rsidRDefault="00A15EF7" w:rsidP="00DB2469">
      <w:pPr>
        <w:pStyle w:val="Verzeichnis1"/>
        <w:spacing w:line="300" w:lineRule="exact"/>
        <w:rPr>
          <w:rFonts w:eastAsiaTheme="minorEastAsia"/>
          <w:b w:val="0"/>
          <w:sz w:val="24"/>
          <w:szCs w:val="24"/>
        </w:rPr>
      </w:pPr>
      <w:hyperlink w:anchor="_Toc225059990" w:history="1">
        <w:r w:rsidR="00A14D4C" w:rsidRPr="00C275B2">
          <w:rPr>
            <w:rStyle w:val="Hyperlink"/>
            <w:sz w:val="24"/>
            <w:szCs w:val="24"/>
          </w:rPr>
          <w:t>4</w:t>
        </w:r>
        <w:r w:rsidR="00A14D4C" w:rsidRPr="00C275B2">
          <w:rPr>
            <w:rFonts w:eastAsiaTheme="minorEastAsia"/>
            <w:b w:val="0"/>
            <w:sz w:val="24"/>
            <w:szCs w:val="24"/>
          </w:rPr>
          <w:tab/>
        </w:r>
        <w:r w:rsidR="00A14D4C" w:rsidRPr="00C275B2">
          <w:rPr>
            <w:rStyle w:val="Hyperlink"/>
            <w:sz w:val="24"/>
            <w:szCs w:val="24"/>
          </w:rPr>
          <w:t>Zusammenfassung</w:t>
        </w:r>
        <w:r w:rsidR="00A14D4C" w:rsidRPr="00C275B2">
          <w:rPr>
            <w:webHidden/>
            <w:sz w:val="24"/>
            <w:szCs w:val="24"/>
          </w:rPr>
          <w:tab/>
        </w:r>
        <w:r w:rsidRPr="00C275B2">
          <w:rPr>
            <w:webHidden/>
            <w:sz w:val="24"/>
            <w:szCs w:val="24"/>
          </w:rPr>
          <w:fldChar w:fldCharType="begin"/>
        </w:r>
        <w:r w:rsidR="00A14D4C" w:rsidRPr="00C275B2">
          <w:rPr>
            <w:webHidden/>
            <w:sz w:val="24"/>
            <w:szCs w:val="24"/>
          </w:rPr>
          <w:instrText xml:space="preserve"> PAGEREF _Toc225059990 \h </w:instrText>
        </w:r>
        <w:r w:rsidRPr="00C275B2">
          <w:rPr>
            <w:webHidden/>
            <w:sz w:val="24"/>
            <w:szCs w:val="24"/>
          </w:rPr>
        </w:r>
        <w:r w:rsidRPr="00C275B2">
          <w:rPr>
            <w:webHidden/>
            <w:sz w:val="24"/>
            <w:szCs w:val="24"/>
          </w:rPr>
          <w:fldChar w:fldCharType="separate"/>
        </w:r>
        <w:r w:rsidR="00F428EA">
          <w:rPr>
            <w:webHidden/>
            <w:sz w:val="24"/>
            <w:szCs w:val="24"/>
          </w:rPr>
          <w:t>107</w:t>
        </w:r>
        <w:r w:rsidRPr="00C275B2">
          <w:rPr>
            <w:webHidden/>
            <w:sz w:val="24"/>
            <w:szCs w:val="24"/>
          </w:rPr>
          <w:fldChar w:fldCharType="end"/>
        </w:r>
      </w:hyperlink>
    </w:p>
    <w:p w:rsidR="00A14D4C" w:rsidRPr="00C275B2" w:rsidRDefault="00A15EF7" w:rsidP="00DB2469">
      <w:pPr>
        <w:pStyle w:val="Verzeichnis1"/>
        <w:spacing w:line="300" w:lineRule="exact"/>
        <w:rPr>
          <w:rFonts w:eastAsiaTheme="minorEastAsia"/>
          <w:b w:val="0"/>
          <w:sz w:val="24"/>
          <w:szCs w:val="24"/>
        </w:rPr>
      </w:pPr>
      <w:hyperlink w:anchor="_Toc225059991" w:history="1">
        <w:r w:rsidR="00A14D4C" w:rsidRPr="00C275B2">
          <w:rPr>
            <w:rStyle w:val="Hyperlink"/>
            <w:sz w:val="24"/>
            <w:szCs w:val="24"/>
            <w:lang w:val="en-GB"/>
          </w:rPr>
          <w:t>5</w:t>
        </w:r>
        <w:r w:rsidR="00A14D4C" w:rsidRPr="00C275B2">
          <w:rPr>
            <w:rFonts w:eastAsiaTheme="minorEastAsia"/>
            <w:b w:val="0"/>
            <w:sz w:val="24"/>
            <w:szCs w:val="24"/>
          </w:rPr>
          <w:tab/>
        </w:r>
        <w:r w:rsidR="00A14D4C" w:rsidRPr="00C275B2">
          <w:rPr>
            <w:rStyle w:val="Hyperlink"/>
            <w:sz w:val="24"/>
            <w:szCs w:val="24"/>
            <w:lang w:val="en-GB"/>
          </w:rPr>
          <w:t>Summary</w:t>
        </w:r>
        <w:r w:rsidR="00A14D4C" w:rsidRPr="00C275B2">
          <w:rPr>
            <w:webHidden/>
            <w:sz w:val="24"/>
            <w:szCs w:val="24"/>
          </w:rPr>
          <w:tab/>
        </w:r>
        <w:r w:rsidRPr="00C275B2">
          <w:rPr>
            <w:webHidden/>
            <w:sz w:val="24"/>
            <w:szCs w:val="24"/>
          </w:rPr>
          <w:fldChar w:fldCharType="begin"/>
        </w:r>
        <w:r w:rsidR="00A14D4C" w:rsidRPr="00C275B2">
          <w:rPr>
            <w:webHidden/>
            <w:sz w:val="24"/>
            <w:szCs w:val="24"/>
          </w:rPr>
          <w:instrText xml:space="preserve"> PAGEREF _Toc225059991 \h </w:instrText>
        </w:r>
        <w:r w:rsidRPr="00C275B2">
          <w:rPr>
            <w:webHidden/>
            <w:sz w:val="24"/>
            <w:szCs w:val="24"/>
          </w:rPr>
        </w:r>
        <w:r w:rsidRPr="00C275B2">
          <w:rPr>
            <w:webHidden/>
            <w:sz w:val="24"/>
            <w:szCs w:val="24"/>
          </w:rPr>
          <w:fldChar w:fldCharType="separate"/>
        </w:r>
        <w:r w:rsidR="00F428EA">
          <w:rPr>
            <w:webHidden/>
            <w:sz w:val="24"/>
            <w:szCs w:val="24"/>
          </w:rPr>
          <w:t>112</w:t>
        </w:r>
        <w:r w:rsidRPr="00C275B2">
          <w:rPr>
            <w:webHidden/>
            <w:sz w:val="24"/>
            <w:szCs w:val="24"/>
          </w:rPr>
          <w:fldChar w:fldCharType="end"/>
        </w:r>
      </w:hyperlink>
    </w:p>
    <w:p w:rsidR="00A14D4C" w:rsidRPr="00C275B2" w:rsidRDefault="00A15EF7" w:rsidP="00DB2469">
      <w:pPr>
        <w:pStyle w:val="Verzeichnis1"/>
        <w:spacing w:line="300" w:lineRule="exact"/>
        <w:rPr>
          <w:rFonts w:eastAsiaTheme="minorEastAsia"/>
          <w:b w:val="0"/>
          <w:sz w:val="24"/>
          <w:szCs w:val="24"/>
        </w:rPr>
      </w:pPr>
      <w:hyperlink w:anchor="_Toc225059992" w:history="1">
        <w:r w:rsidR="00A14D4C" w:rsidRPr="00C275B2">
          <w:rPr>
            <w:rStyle w:val="Hyperlink"/>
            <w:sz w:val="24"/>
            <w:szCs w:val="24"/>
          </w:rPr>
          <w:t>6</w:t>
        </w:r>
        <w:r w:rsidR="00A14D4C" w:rsidRPr="00C275B2">
          <w:rPr>
            <w:rFonts w:eastAsiaTheme="minorEastAsia"/>
            <w:b w:val="0"/>
            <w:sz w:val="24"/>
            <w:szCs w:val="24"/>
          </w:rPr>
          <w:tab/>
        </w:r>
        <w:r w:rsidR="00A14D4C" w:rsidRPr="00C275B2">
          <w:rPr>
            <w:rStyle w:val="Hyperlink"/>
            <w:sz w:val="24"/>
            <w:szCs w:val="24"/>
          </w:rPr>
          <w:t>Experimenteller Teil</w:t>
        </w:r>
        <w:r w:rsidR="00A14D4C" w:rsidRPr="00C275B2">
          <w:rPr>
            <w:webHidden/>
            <w:sz w:val="24"/>
            <w:szCs w:val="24"/>
          </w:rPr>
          <w:tab/>
        </w:r>
        <w:r w:rsidRPr="00C275B2">
          <w:rPr>
            <w:webHidden/>
            <w:sz w:val="24"/>
            <w:szCs w:val="24"/>
          </w:rPr>
          <w:fldChar w:fldCharType="begin"/>
        </w:r>
        <w:r w:rsidR="00A14D4C" w:rsidRPr="00C275B2">
          <w:rPr>
            <w:webHidden/>
            <w:sz w:val="24"/>
            <w:szCs w:val="24"/>
          </w:rPr>
          <w:instrText xml:space="preserve"> PAGEREF _Toc225059992 \h </w:instrText>
        </w:r>
        <w:r w:rsidRPr="00C275B2">
          <w:rPr>
            <w:webHidden/>
            <w:sz w:val="24"/>
            <w:szCs w:val="24"/>
          </w:rPr>
        </w:r>
        <w:r w:rsidRPr="00C275B2">
          <w:rPr>
            <w:webHidden/>
            <w:sz w:val="24"/>
            <w:szCs w:val="24"/>
          </w:rPr>
          <w:fldChar w:fldCharType="separate"/>
        </w:r>
        <w:r w:rsidR="00F428EA">
          <w:rPr>
            <w:webHidden/>
            <w:sz w:val="24"/>
            <w:szCs w:val="24"/>
          </w:rPr>
          <w:t>117</w:t>
        </w:r>
        <w:r w:rsidRPr="00C275B2">
          <w:rPr>
            <w:webHidden/>
            <w:sz w:val="24"/>
            <w:szCs w:val="24"/>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93" w:history="1">
        <w:r w:rsidR="00A14D4C" w:rsidRPr="00C275B2">
          <w:rPr>
            <w:rStyle w:val="Hyperlink"/>
            <w:rFonts w:ascii="Arial" w:hAnsi="Arial" w:cs="Arial"/>
            <w:noProof/>
          </w:rPr>
          <w:t>6.1</w:t>
        </w:r>
        <w:r w:rsidR="00A14D4C" w:rsidRPr="00C275B2">
          <w:rPr>
            <w:rFonts w:ascii="Arial" w:eastAsiaTheme="minorEastAsia" w:hAnsi="Arial" w:cs="Arial"/>
            <w:noProof/>
          </w:rPr>
          <w:tab/>
        </w:r>
        <w:r w:rsidR="00A14D4C" w:rsidRPr="00C275B2">
          <w:rPr>
            <w:rStyle w:val="Hyperlink"/>
            <w:rFonts w:ascii="Arial" w:hAnsi="Arial" w:cs="Arial"/>
            <w:noProof/>
          </w:rPr>
          <w:t>Allgemeine Arbeitstechnik</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_Toc225059993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117</w:t>
        </w:r>
        <w:r w:rsidRPr="00C275B2">
          <w:rPr>
            <w:rFonts w:ascii="Arial" w:hAnsi="Arial" w:cs="Arial"/>
            <w:noProof/>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94" w:history="1">
        <w:r w:rsidR="00A14D4C" w:rsidRPr="00C275B2">
          <w:rPr>
            <w:rStyle w:val="Hyperlink"/>
            <w:rFonts w:ascii="Arial" w:hAnsi="Arial" w:cs="Arial"/>
            <w:noProof/>
          </w:rPr>
          <w:t>6.2</w:t>
        </w:r>
        <w:r w:rsidR="00A14D4C" w:rsidRPr="00C275B2">
          <w:rPr>
            <w:rFonts w:ascii="Arial" w:eastAsiaTheme="minorEastAsia" w:hAnsi="Arial" w:cs="Arial"/>
            <w:noProof/>
          </w:rPr>
          <w:tab/>
        </w:r>
        <w:r w:rsidR="00A14D4C" w:rsidRPr="00C275B2">
          <w:rPr>
            <w:rStyle w:val="Hyperlink"/>
            <w:rFonts w:ascii="Arial" w:hAnsi="Arial" w:cs="Arial"/>
            <w:noProof/>
          </w:rPr>
          <w:t>Analytik</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_Toc225059994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117</w:t>
        </w:r>
        <w:r w:rsidRPr="00C275B2">
          <w:rPr>
            <w:rFonts w:ascii="Arial" w:hAnsi="Arial" w:cs="Arial"/>
            <w:noProof/>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95" w:history="1">
        <w:r w:rsidR="00A14D4C" w:rsidRPr="00C275B2">
          <w:rPr>
            <w:rStyle w:val="Hyperlink"/>
            <w:rFonts w:ascii="Arial" w:hAnsi="Arial" w:cs="Arial"/>
            <w:noProof/>
          </w:rPr>
          <w:t>6.3</w:t>
        </w:r>
        <w:r w:rsidR="00A14D4C" w:rsidRPr="00C275B2">
          <w:rPr>
            <w:rFonts w:ascii="Arial" w:eastAsiaTheme="minorEastAsia" w:hAnsi="Arial" w:cs="Arial"/>
            <w:noProof/>
          </w:rPr>
          <w:tab/>
        </w:r>
        <w:r w:rsidR="00A14D4C" w:rsidRPr="00C275B2">
          <w:rPr>
            <w:rStyle w:val="Hyperlink"/>
            <w:rFonts w:ascii="Arial" w:hAnsi="Arial" w:cs="Arial"/>
            <w:noProof/>
          </w:rPr>
          <w:t>Chemikalien</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_Toc225059995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118</w:t>
        </w:r>
        <w:r w:rsidRPr="00C275B2">
          <w:rPr>
            <w:rFonts w:ascii="Arial" w:hAnsi="Arial" w:cs="Arial"/>
            <w:noProof/>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96" w:history="1">
        <w:r w:rsidR="00A14D4C" w:rsidRPr="00C275B2">
          <w:rPr>
            <w:rStyle w:val="Hyperlink"/>
            <w:rFonts w:ascii="Arial" w:hAnsi="Arial" w:cs="Arial"/>
            <w:noProof/>
          </w:rPr>
          <w:t>6.4</w:t>
        </w:r>
        <w:r w:rsidR="00A14D4C" w:rsidRPr="00C275B2">
          <w:rPr>
            <w:rFonts w:ascii="Arial" w:eastAsiaTheme="minorEastAsia" w:hAnsi="Arial" w:cs="Arial"/>
            <w:noProof/>
          </w:rPr>
          <w:tab/>
        </w:r>
        <w:r w:rsidR="00A14D4C" w:rsidRPr="00C275B2">
          <w:rPr>
            <w:rStyle w:val="Hyperlink"/>
            <w:rFonts w:ascii="Arial" w:hAnsi="Arial" w:cs="Arial"/>
            <w:noProof/>
          </w:rPr>
          <w:t>Allgemeine Darstellung der Carbene</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_Toc225059996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119</w:t>
        </w:r>
        <w:r w:rsidRPr="00C275B2">
          <w:rPr>
            <w:rFonts w:ascii="Arial" w:hAnsi="Arial" w:cs="Arial"/>
            <w:noProof/>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59997" w:history="1">
        <w:r w:rsidR="00A14D4C" w:rsidRPr="00C275B2">
          <w:rPr>
            <w:rStyle w:val="Hyperlink"/>
            <w:rFonts w:ascii="Arial" w:hAnsi="Arial" w:cs="Arial"/>
            <w:noProof/>
          </w:rPr>
          <w:t>6.5</w:t>
        </w:r>
        <w:r w:rsidR="00A14D4C" w:rsidRPr="00C275B2">
          <w:rPr>
            <w:rFonts w:ascii="Arial" w:eastAsiaTheme="minorEastAsia" w:hAnsi="Arial" w:cs="Arial"/>
            <w:noProof/>
          </w:rPr>
          <w:tab/>
        </w:r>
        <w:r w:rsidR="00A14D4C" w:rsidRPr="00C275B2">
          <w:rPr>
            <w:rStyle w:val="Hyperlink"/>
            <w:rFonts w:ascii="Arial" w:hAnsi="Arial" w:cs="Arial"/>
            <w:noProof/>
          </w:rPr>
          <w:t>Synthesen und spektroskopische Daten</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_Toc225059997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120</w:t>
        </w:r>
        <w:r w:rsidRPr="00C275B2">
          <w:rPr>
            <w:rFonts w:ascii="Arial" w:hAnsi="Arial" w:cs="Arial"/>
            <w:noProof/>
            <w:webHidden/>
          </w:rPr>
          <w:fldChar w:fldCharType="end"/>
        </w:r>
      </w:hyperlink>
    </w:p>
    <w:p w:rsidR="00A14D4C" w:rsidRPr="00C275B2" w:rsidRDefault="00A15EF7" w:rsidP="00DB2469">
      <w:pPr>
        <w:pStyle w:val="Verzeichnis3"/>
        <w:spacing w:line="300" w:lineRule="exact"/>
        <w:rPr>
          <w:rFonts w:eastAsiaTheme="minorEastAsia"/>
        </w:rPr>
      </w:pPr>
      <w:hyperlink w:anchor="_Toc225059998" w:history="1">
        <w:r w:rsidR="00A14D4C" w:rsidRPr="00C275B2">
          <w:rPr>
            <w:rStyle w:val="Hyperlink"/>
          </w:rPr>
          <w:t>6.5.1</w:t>
        </w:r>
        <w:r w:rsidR="00A14D4C" w:rsidRPr="00C275B2">
          <w:rPr>
            <w:rFonts w:eastAsiaTheme="minorEastAsia"/>
          </w:rPr>
          <w:tab/>
        </w:r>
        <w:r w:rsidR="00A14D4C" w:rsidRPr="00C275B2">
          <w:rPr>
            <w:rStyle w:val="Hyperlink"/>
          </w:rPr>
          <w:t>Synthese der Imidazolin-2-ylidene mit Phosphaferrocensubstituenten</w:t>
        </w:r>
        <w:r w:rsidR="00A14D4C" w:rsidRPr="00C275B2">
          <w:rPr>
            <w:webHidden/>
          </w:rPr>
          <w:tab/>
        </w:r>
        <w:r w:rsidRPr="00C275B2">
          <w:rPr>
            <w:webHidden/>
          </w:rPr>
          <w:fldChar w:fldCharType="begin"/>
        </w:r>
        <w:r w:rsidR="00A14D4C" w:rsidRPr="00C275B2">
          <w:rPr>
            <w:webHidden/>
          </w:rPr>
          <w:instrText xml:space="preserve"> PAGEREF _Toc225059998 \h </w:instrText>
        </w:r>
        <w:r w:rsidRPr="00C275B2">
          <w:rPr>
            <w:webHidden/>
          </w:rPr>
        </w:r>
        <w:r w:rsidRPr="00C275B2">
          <w:rPr>
            <w:webHidden/>
          </w:rPr>
          <w:fldChar w:fldCharType="separate"/>
        </w:r>
        <w:r w:rsidR="00F428EA">
          <w:rPr>
            <w:webHidden/>
          </w:rPr>
          <w:t>120</w:t>
        </w:r>
        <w:r w:rsidRPr="00C275B2">
          <w:rPr>
            <w:webHidden/>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59999" w:history="1">
        <w:r w:rsidR="00A14D4C" w:rsidRPr="00C275B2">
          <w:rPr>
            <w:rStyle w:val="Hyperlink"/>
            <w:rFonts w:ascii="Arial" w:hAnsi="Arial" w:cs="Arial"/>
            <w:noProof/>
            <w:sz w:val="24"/>
            <w:szCs w:val="24"/>
          </w:rPr>
          <w:t>6.5.1.1</w:t>
        </w:r>
        <w:r w:rsidR="00A14D4C" w:rsidRPr="00C275B2">
          <w:rPr>
            <w:rFonts w:ascii="Arial" w:hAnsi="Arial" w:cs="Arial"/>
            <w:noProof/>
            <w:sz w:val="24"/>
            <w:szCs w:val="24"/>
          </w:rPr>
          <w:tab/>
        </w:r>
        <w:r w:rsidR="00A14D4C" w:rsidRPr="00C275B2">
          <w:rPr>
            <w:rStyle w:val="Hyperlink"/>
            <w:rFonts w:ascii="Arial" w:hAnsi="Arial" w:cs="Arial"/>
            <w:noProof/>
            <w:sz w:val="24"/>
            <w:szCs w:val="24"/>
          </w:rPr>
          <w:t>1-[2-(3,4-Dimethylphosphaferrocen-2-yl)ethyl]imidazol (</w:t>
        </w:r>
        <w:r w:rsidR="00A14D4C" w:rsidRPr="00DB2469">
          <w:rPr>
            <w:rStyle w:val="Hyperlink"/>
            <w:rFonts w:ascii="Arial" w:hAnsi="Arial" w:cs="Arial"/>
            <w:b/>
            <w:noProof/>
            <w:sz w:val="24"/>
            <w:szCs w:val="24"/>
          </w:rPr>
          <w:t>43</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_Toc225059999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120</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00" w:history="1">
        <w:r w:rsidR="00A14D4C" w:rsidRPr="00C275B2">
          <w:rPr>
            <w:rStyle w:val="Hyperlink"/>
            <w:rFonts w:ascii="Arial" w:hAnsi="Arial" w:cs="Arial"/>
            <w:noProof/>
            <w:sz w:val="24"/>
            <w:szCs w:val="24"/>
          </w:rPr>
          <w:t>6.5.1.2</w:t>
        </w:r>
        <w:r w:rsidR="00A14D4C" w:rsidRPr="00C275B2">
          <w:rPr>
            <w:rFonts w:ascii="Arial" w:hAnsi="Arial" w:cs="Arial"/>
            <w:noProof/>
            <w:sz w:val="24"/>
            <w:szCs w:val="24"/>
          </w:rPr>
          <w:tab/>
        </w:r>
        <w:r w:rsidR="00A14D4C" w:rsidRPr="00C275B2">
          <w:rPr>
            <w:rStyle w:val="Hyperlink"/>
            <w:rFonts w:ascii="Arial" w:hAnsi="Arial" w:cs="Arial"/>
            <w:noProof/>
            <w:sz w:val="24"/>
            <w:szCs w:val="24"/>
          </w:rPr>
          <w:t>1-[2-(3,4-Dimethylphosphaferrocen-2-yl)ethyl]-3-methyl</w:t>
        </w:r>
        <w:r w:rsidR="000B4BCC">
          <w:rPr>
            <w:rStyle w:val="Hyperlink"/>
            <w:rFonts w:ascii="Arial" w:hAnsi="Arial" w:cs="Arial"/>
            <w:noProof/>
            <w:sz w:val="24"/>
            <w:szCs w:val="24"/>
          </w:rPr>
          <w:softHyphen/>
        </w:r>
        <w:r w:rsidR="00A14D4C" w:rsidRPr="00C275B2">
          <w:rPr>
            <w:rStyle w:val="Hyperlink"/>
            <w:rFonts w:ascii="Arial" w:hAnsi="Arial" w:cs="Arial"/>
            <w:noProof/>
            <w:sz w:val="24"/>
            <w:szCs w:val="24"/>
          </w:rPr>
          <w:t>imidazoliumiodid (</w:t>
        </w:r>
        <w:r w:rsidR="00A14D4C" w:rsidRPr="00DB2469">
          <w:rPr>
            <w:rStyle w:val="Hyperlink"/>
            <w:rFonts w:ascii="Arial" w:hAnsi="Arial" w:cs="Arial"/>
            <w:b/>
            <w:noProof/>
            <w:sz w:val="24"/>
            <w:szCs w:val="24"/>
          </w:rPr>
          <w:t>39</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_Toc225060000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121</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01" w:history="1">
        <w:r w:rsidR="00A14D4C" w:rsidRPr="00C275B2">
          <w:rPr>
            <w:rStyle w:val="Hyperlink"/>
            <w:rFonts w:ascii="Arial" w:hAnsi="Arial" w:cs="Arial"/>
            <w:noProof/>
            <w:sz w:val="24"/>
            <w:szCs w:val="24"/>
          </w:rPr>
          <w:t>6.5.1.3</w:t>
        </w:r>
        <w:r w:rsidR="00A14D4C" w:rsidRPr="00C275B2">
          <w:rPr>
            <w:rFonts w:ascii="Arial" w:hAnsi="Arial" w:cs="Arial"/>
            <w:noProof/>
            <w:sz w:val="24"/>
            <w:szCs w:val="24"/>
          </w:rPr>
          <w:tab/>
        </w:r>
        <w:r w:rsidR="00A14D4C" w:rsidRPr="00C275B2">
          <w:rPr>
            <w:rStyle w:val="Hyperlink"/>
            <w:rFonts w:ascii="Arial" w:hAnsi="Arial" w:cs="Arial"/>
            <w:noProof/>
            <w:sz w:val="24"/>
            <w:szCs w:val="24"/>
          </w:rPr>
          <w:t>1-[2-(3,4-Dimethylphosphaferrocen-2-yl)ethyl]-3-methyl</w:t>
        </w:r>
        <w:r w:rsidR="000B4BCC">
          <w:rPr>
            <w:rStyle w:val="Hyperlink"/>
            <w:rFonts w:ascii="Arial" w:hAnsi="Arial" w:cs="Arial"/>
            <w:noProof/>
            <w:sz w:val="24"/>
            <w:szCs w:val="24"/>
          </w:rPr>
          <w:t>-</w:t>
        </w:r>
        <w:r w:rsidR="000B4BCC">
          <w:rPr>
            <w:rStyle w:val="Hyperlink"/>
            <w:rFonts w:ascii="Arial" w:hAnsi="Arial" w:cs="Arial"/>
            <w:noProof/>
            <w:sz w:val="24"/>
            <w:szCs w:val="24"/>
          </w:rPr>
          <w:br/>
        </w:r>
        <w:r w:rsidR="00A14D4C" w:rsidRPr="00C275B2">
          <w:rPr>
            <w:rStyle w:val="Hyperlink"/>
            <w:rFonts w:ascii="Arial" w:hAnsi="Arial" w:cs="Arial"/>
            <w:noProof/>
            <w:sz w:val="24"/>
            <w:szCs w:val="24"/>
          </w:rPr>
          <w:t>imidazolin-2-yliden (</w:t>
        </w:r>
        <w:r w:rsidR="00A14D4C" w:rsidRPr="00DB2469">
          <w:rPr>
            <w:rStyle w:val="Hyperlink"/>
            <w:rFonts w:ascii="Arial" w:hAnsi="Arial" w:cs="Arial"/>
            <w:b/>
            <w:noProof/>
            <w:sz w:val="24"/>
            <w:szCs w:val="24"/>
          </w:rPr>
          <w:t>41</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_Toc225060001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122</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02" w:history="1">
        <w:r w:rsidR="00A14D4C" w:rsidRPr="00C275B2">
          <w:rPr>
            <w:rStyle w:val="Hyperlink"/>
            <w:rFonts w:ascii="Arial" w:hAnsi="Arial" w:cs="Arial"/>
            <w:noProof/>
            <w:sz w:val="24"/>
            <w:szCs w:val="24"/>
            <w:lang w:val="en-GB"/>
          </w:rPr>
          <w:t>6.5.1.4</w:t>
        </w:r>
        <w:r w:rsidR="00A14D4C" w:rsidRPr="00C275B2">
          <w:rPr>
            <w:rFonts w:ascii="Arial" w:hAnsi="Arial" w:cs="Arial"/>
            <w:noProof/>
            <w:sz w:val="24"/>
            <w:szCs w:val="24"/>
          </w:rPr>
          <w:tab/>
        </w:r>
        <w:r w:rsidR="00A14D4C" w:rsidRPr="00C275B2">
          <w:rPr>
            <w:rStyle w:val="Hyperlink"/>
            <w:rFonts w:ascii="Arial" w:hAnsi="Arial" w:cs="Arial"/>
            <w:noProof/>
            <w:sz w:val="24"/>
            <w:szCs w:val="24"/>
            <w:lang w:val="en-GB"/>
          </w:rPr>
          <w:t>1-[2-(3,4-Dimethylphosphaferrocen-2-yl)ethyl]-3-[(3,4-dimethylphosphaferrocen-2-yl)methyl]imidazoliumiodid (</w:t>
        </w:r>
        <w:r w:rsidR="00A14D4C" w:rsidRPr="00DB2469">
          <w:rPr>
            <w:rStyle w:val="Hyperlink"/>
            <w:rFonts w:ascii="Arial" w:hAnsi="Arial" w:cs="Arial"/>
            <w:b/>
            <w:noProof/>
            <w:sz w:val="24"/>
            <w:szCs w:val="24"/>
            <w:lang w:val="en-GB"/>
          </w:rPr>
          <w:t>47</w:t>
        </w:r>
        <w:r w:rsidR="00A14D4C" w:rsidRPr="00C275B2">
          <w:rPr>
            <w:rStyle w:val="Hyperlink"/>
            <w:rFonts w:ascii="Arial" w:hAnsi="Arial" w:cs="Arial"/>
            <w:noProof/>
            <w:sz w:val="24"/>
            <w:szCs w:val="24"/>
            <w:lang w:val="en-GB"/>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_Toc225060002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123</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03" w:history="1">
        <w:r w:rsidR="00A14D4C" w:rsidRPr="00C275B2">
          <w:rPr>
            <w:rStyle w:val="Hyperlink"/>
            <w:rFonts w:ascii="Arial" w:hAnsi="Arial" w:cs="Arial"/>
            <w:noProof/>
            <w:sz w:val="24"/>
            <w:szCs w:val="24"/>
          </w:rPr>
          <w:t>6.5.1.5</w:t>
        </w:r>
        <w:r w:rsidR="00A14D4C" w:rsidRPr="00C275B2">
          <w:rPr>
            <w:rFonts w:ascii="Arial" w:hAnsi="Arial" w:cs="Arial"/>
            <w:noProof/>
            <w:sz w:val="24"/>
            <w:szCs w:val="24"/>
          </w:rPr>
          <w:tab/>
        </w:r>
        <w:r w:rsidR="00A14D4C" w:rsidRPr="00DB2469">
          <w:rPr>
            <w:rStyle w:val="Hyperlink"/>
            <w:rFonts w:ascii="Arial" w:hAnsi="Arial" w:cs="Arial"/>
            <w:i/>
            <w:noProof/>
            <w:sz w:val="24"/>
            <w:szCs w:val="24"/>
          </w:rPr>
          <w:t>rac</w:t>
        </w:r>
        <w:r w:rsidR="00A14D4C" w:rsidRPr="00C275B2">
          <w:rPr>
            <w:rStyle w:val="Hyperlink"/>
            <w:rFonts w:ascii="Arial" w:hAnsi="Arial" w:cs="Arial"/>
            <w:noProof/>
            <w:sz w:val="24"/>
            <w:szCs w:val="24"/>
          </w:rPr>
          <w:t>-/</w:t>
        </w:r>
        <w:r w:rsidR="00A14D4C" w:rsidRPr="00DB2469">
          <w:rPr>
            <w:rStyle w:val="Hyperlink"/>
            <w:rFonts w:ascii="Arial" w:hAnsi="Arial" w:cs="Arial"/>
            <w:i/>
            <w:noProof/>
            <w:sz w:val="24"/>
            <w:szCs w:val="24"/>
          </w:rPr>
          <w:t>meso</w:t>
        </w:r>
        <w:r w:rsidR="00A14D4C" w:rsidRPr="00C275B2">
          <w:rPr>
            <w:rStyle w:val="Hyperlink"/>
            <w:rFonts w:ascii="Arial" w:hAnsi="Arial" w:cs="Arial"/>
            <w:noProof/>
            <w:sz w:val="24"/>
            <w:szCs w:val="24"/>
          </w:rPr>
          <w:t>-1,3-Bis-[2-(3,4-dimethylphosphaferrocen-2-yl)</w:t>
        </w:r>
        <w:r w:rsidR="00D9369C">
          <w:rPr>
            <w:rStyle w:val="Hyperlink"/>
            <w:rFonts w:ascii="Arial" w:hAnsi="Arial" w:cs="Arial"/>
            <w:noProof/>
            <w:sz w:val="24"/>
            <w:szCs w:val="24"/>
          </w:rPr>
          <w:t>-</w:t>
        </w:r>
        <w:r w:rsidR="00A14D4C" w:rsidRPr="00C275B2">
          <w:rPr>
            <w:rStyle w:val="Hyperlink"/>
            <w:rFonts w:ascii="Arial" w:hAnsi="Arial" w:cs="Arial"/>
            <w:noProof/>
            <w:sz w:val="24"/>
            <w:szCs w:val="24"/>
          </w:rPr>
          <w:t>ethyl]imidazoliumiodid (</w:t>
        </w:r>
        <w:r w:rsidR="00A14D4C" w:rsidRPr="00DB2469">
          <w:rPr>
            <w:rStyle w:val="Hyperlink"/>
            <w:rFonts w:ascii="Arial" w:hAnsi="Arial" w:cs="Arial"/>
            <w:b/>
            <w:noProof/>
            <w:sz w:val="24"/>
            <w:szCs w:val="24"/>
          </w:rPr>
          <w:t>40</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_Toc225060003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124</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04" w:history="1">
        <w:r w:rsidR="00A14D4C" w:rsidRPr="00C275B2">
          <w:rPr>
            <w:rStyle w:val="Hyperlink"/>
            <w:rFonts w:ascii="Arial" w:hAnsi="Arial" w:cs="Arial"/>
            <w:noProof/>
            <w:sz w:val="24"/>
            <w:szCs w:val="24"/>
          </w:rPr>
          <w:t>6.5.1.6</w:t>
        </w:r>
        <w:r w:rsidR="00A14D4C" w:rsidRPr="00C275B2">
          <w:rPr>
            <w:rFonts w:ascii="Arial" w:hAnsi="Arial" w:cs="Arial"/>
            <w:noProof/>
            <w:sz w:val="24"/>
            <w:szCs w:val="24"/>
          </w:rPr>
          <w:tab/>
        </w:r>
        <w:r w:rsidR="00A14D4C" w:rsidRPr="00DB2469">
          <w:rPr>
            <w:rStyle w:val="Hyperlink"/>
            <w:rFonts w:ascii="Arial" w:hAnsi="Arial" w:cs="Arial"/>
            <w:i/>
            <w:noProof/>
            <w:sz w:val="24"/>
            <w:szCs w:val="24"/>
          </w:rPr>
          <w:t>rac</w:t>
        </w:r>
        <w:r w:rsidR="00A14D4C" w:rsidRPr="00C275B2">
          <w:rPr>
            <w:rStyle w:val="Hyperlink"/>
            <w:rFonts w:ascii="Arial" w:hAnsi="Arial" w:cs="Arial"/>
            <w:noProof/>
            <w:sz w:val="24"/>
            <w:szCs w:val="24"/>
          </w:rPr>
          <w:t>-/</w:t>
        </w:r>
        <w:r w:rsidR="00A14D4C" w:rsidRPr="00DB2469">
          <w:rPr>
            <w:rStyle w:val="Hyperlink"/>
            <w:rFonts w:ascii="Arial" w:hAnsi="Arial" w:cs="Arial"/>
            <w:i/>
            <w:noProof/>
            <w:sz w:val="24"/>
            <w:szCs w:val="24"/>
          </w:rPr>
          <w:t>meso</w:t>
        </w:r>
        <w:r w:rsidR="00A14D4C" w:rsidRPr="00C275B2">
          <w:rPr>
            <w:rStyle w:val="Hyperlink"/>
            <w:rFonts w:ascii="Arial" w:hAnsi="Arial" w:cs="Arial"/>
            <w:noProof/>
            <w:sz w:val="24"/>
            <w:szCs w:val="24"/>
          </w:rPr>
          <w:t>-1,3-Bis-[2-(3,4-dimethylphosphaferrocen-2-yl)</w:t>
        </w:r>
        <w:r w:rsidR="00D9369C">
          <w:rPr>
            <w:rStyle w:val="Hyperlink"/>
            <w:rFonts w:ascii="Arial" w:hAnsi="Arial" w:cs="Arial"/>
            <w:noProof/>
            <w:sz w:val="24"/>
            <w:szCs w:val="24"/>
          </w:rPr>
          <w:t>-</w:t>
        </w:r>
        <w:r w:rsidR="00A14D4C" w:rsidRPr="00C275B2">
          <w:rPr>
            <w:rStyle w:val="Hyperlink"/>
            <w:rFonts w:ascii="Arial" w:hAnsi="Arial" w:cs="Arial"/>
            <w:noProof/>
            <w:sz w:val="24"/>
            <w:szCs w:val="24"/>
          </w:rPr>
          <w:t>ethyl]imidazolin-2-yliden (</w:t>
        </w:r>
        <w:r w:rsidR="00A14D4C" w:rsidRPr="00DB2469">
          <w:rPr>
            <w:rStyle w:val="Hyperlink"/>
            <w:rFonts w:ascii="Arial" w:hAnsi="Arial" w:cs="Arial"/>
            <w:b/>
            <w:noProof/>
            <w:sz w:val="24"/>
            <w:szCs w:val="24"/>
          </w:rPr>
          <w:t>42</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_Toc225060004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125</w:t>
        </w:r>
        <w:r w:rsidRPr="00C275B2">
          <w:rPr>
            <w:rFonts w:ascii="Arial" w:hAnsi="Arial" w:cs="Arial"/>
            <w:noProof/>
            <w:webHidden/>
            <w:sz w:val="24"/>
            <w:szCs w:val="24"/>
          </w:rPr>
          <w:fldChar w:fldCharType="end"/>
        </w:r>
      </w:hyperlink>
    </w:p>
    <w:p w:rsidR="00A14D4C" w:rsidRPr="00C275B2" w:rsidRDefault="00A15EF7" w:rsidP="00DB2469">
      <w:pPr>
        <w:pStyle w:val="Verzeichnis3"/>
        <w:spacing w:line="300" w:lineRule="exact"/>
        <w:rPr>
          <w:rFonts w:eastAsiaTheme="minorEastAsia"/>
        </w:rPr>
      </w:pPr>
      <w:hyperlink w:anchor="_Toc225060005" w:history="1">
        <w:r w:rsidR="00A14D4C" w:rsidRPr="00C275B2">
          <w:rPr>
            <w:rStyle w:val="Hyperlink"/>
          </w:rPr>
          <w:t>6.5.2</w:t>
        </w:r>
        <w:r w:rsidR="00A14D4C" w:rsidRPr="00C275B2">
          <w:rPr>
            <w:rFonts w:eastAsiaTheme="minorEastAsia"/>
          </w:rPr>
          <w:tab/>
        </w:r>
        <w:r w:rsidR="00A14D4C" w:rsidRPr="00C275B2">
          <w:rPr>
            <w:rStyle w:val="Hyperlink"/>
          </w:rPr>
          <w:t>Komplexe der Pfc-NHC-Hybridliganden</w:t>
        </w:r>
        <w:r w:rsidR="00A14D4C" w:rsidRPr="00C275B2">
          <w:rPr>
            <w:webHidden/>
          </w:rPr>
          <w:tab/>
        </w:r>
        <w:r w:rsidRPr="00C275B2">
          <w:rPr>
            <w:webHidden/>
          </w:rPr>
          <w:fldChar w:fldCharType="begin"/>
        </w:r>
        <w:r w:rsidR="00A14D4C" w:rsidRPr="00C275B2">
          <w:rPr>
            <w:webHidden/>
          </w:rPr>
          <w:instrText xml:space="preserve"> PAGEREF _Toc225060005 \h </w:instrText>
        </w:r>
        <w:r w:rsidRPr="00C275B2">
          <w:rPr>
            <w:webHidden/>
          </w:rPr>
        </w:r>
        <w:r w:rsidRPr="00C275B2">
          <w:rPr>
            <w:webHidden/>
          </w:rPr>
          <w:fldChar w:fldCharType="separate"/>
        </w:r>
        <w:r w:rsidR="00F428EA">
          <w:rPr>
            <w:webHidden/>
          </w:rPr>
          <w:t>126</w:t>
        </w:r>
        <w:r w:rsidRPr="00C275B2">
          <w:rPr>
            <w:webHidden/>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06" w:history="1">
        <w:r w:rsidR="00A14D4C" w:rsidRPr="00C275B2">
          <w:rPr>
            <w:rStyle w:val="Hyperlink"/>
            <w:rFonts w:ascii="Arial" w:hAnsi="Arial" w:cs="Arial"/>
            <w:noProof/>
            <w:sz w:val="24"/>
            <w:szCs w:val="24"/>
          </w:rPr>
          <w:t>6.5.2.1</w:t>
        </w:r>
        <w:r w:rsidR="00A14D4C" w:rsidRPr="00C275B2">
          <w:rPr>
            <w:rFonts w:ascii="Arial" w:hAnsi="Arial" w:cs="Arial"/>
            <w:noProof/>
            <w:sz w:val="24"/>
            <w:szCs w:val="24"/>
          </w:rPr>
          <w:tab/>
        </w:r>
        <w:r w:rsidR="00396BEA" w:rsidRPr="00396BEA">
          <w:rPr>
            <w:rFonts w:ascii="Arial" w:hAnsi="Arial" w:cs="Arial"/>
            <w:i/>
            <w:noProof/>
            <w:sz w:val="24"/>
            <w:szCs w:val="24"/>
          </w:rPr>
          <w:t>cis</w:t>
        </w:r>
        <w:r w:rsidR="00396BEA" w:rsidRPr="00396BEA">
          <w:rPr>
            <w:rFonts w:ascii="Arial" w:hAnsi="Arial" w:cs="Arial"/>
            <w:noProof/>
            <w:sz w:val="24"/>
            <w:szCs w:val="24"/>
          </w:rPr>
          <w:t>-</w:t>
        </w:r>
        <w:r w:rsidR="00A14D4C" w:rsidRPr="00C275B2">
          <w:rPr>
            <w:rStyle w:val="Hyperlink"/>
            <w:rFonts w:ascii="Arial" w:hAnsi="Arial" w:cs="Arial"/>
            <w:noProof/>
            <w:sz w:val="24"/>
            <w:szCs w:val="24"/>
          </w:rPr>
          <w:t>[1-{(3,4-Dimethylphosphaferrocen-κ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-2-yl)methyl}-3-methylimidazolin-2-yliden]tetracarbonylmolybdän(0) (</w:t>
        </w:r>
        <w:r w:rsidR="00A14D4C" w:rsidRPr="005F7674">
          <w:rPr>
            <w:rStyle w:val="Hyperlink"/>
            <w:rFonts w:ascii="Arial" w:hAnsi="Arial" w:cs="Arial"/>
            <w:b/>
            <w:noProof/>
            <w:sz w:val="24"/>
            <w:szCs w:val="24"/>
          </w:rPr>
          <w:t>48</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_Toc225060006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126</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07" w:history="1">
        <w:r w:rsidR="00A14D4C" w:rsidRPr="00C275B2">
          <w:rPr>
            <w:rStyle w:val="Hyperlink"/>
            <w:rFonts w:ascii="Arial" w:hAnsi="Arial" w:cs="Arial"/>
            <w:noProof/>
            <w:sz w:val="24"/>
            <w:szCs w:val="24"/>
          </w:rPr>
          <w:t>6.5.2.2</w:t>
        </w:r>
        <w:r w:rsidR="00A14D4C" w:rsidRPr="00C275B2">
          <w:rPr>
            <w:rFonts w:ascii="Arial" w:hAnsi="Arial" w:cs="Arial"/>
            <w:noProof/>
            <w:sz w:val="24"/>
            <w:szCs w:val="24"/>
          </w:rPr>
          <w:tab/>
        </w:r>
        <w:r w:rsidR="00396BEA" w:rsidRPr="00396BEA">
          <w:rPr>
            <w:rFonts w:ascii="Arial" w:hAnsi="Arial" w:cs="Arial"/>
            <w:i/>
            <w:noProof/>
            <w:sz w:val="24"/>
            <w:szCs w:val="24"/>
          </w:rPr>
          <w:t>cis</w:t>
        </w:r>
        <w:r w:rsidR="00396BEA" w:rsidRPr="00396BEA">
          <w:rPr>
            <w:rFonts w:ascii="Arial" w:hAnsi="Arial" w:cs="Arial"/>
            <w:noProof/>
            <w:sz w:val="24"/>
            <w:szCs w:val="24"/>
          </w:rPr>
          <w:t>-</w:t>
        </w:r>
        <w:r w:rsidR="00A14D4C" w:rsidRPr="00C275B2">
          <w:rPr>
            <w:rStyle w:val="Hyperlink"/>
            <w:rFonts w:ascii="Arial" w:hAnsi="Arial" w:cs="Arial"/>
            <w:noProof/>
            <w:sz w:val="24"/>
            <w:szCs w:val="24"/>
          </w:rPr>
          <w:t>[1-{2-(3,4-Dimethylphosphaferrocen-κ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-2-yl)ethyl}-3-methylimidazolin-2-yliden]tetracarbonylmolybdän(0) (</w:t>
        </w:r>
        <w:r w:rsidR="00A14D4C" w:rsidRPr="005F7674">
          <w:rPr>
            <w:rStyle w:val="Hyperlink"/>
            <w:rFonts w:ascii="Arial" w:hAnsi="Arial" w:cs="Arial"/>
            <w:b/>
            <w:noProof/>
            <w:sz w:val="24"/>
            <w:szCs w:val="24"/>
          </w:rPr>
          <w:t>49</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_Toc225060007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127</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08" w:history="1">
        <w:r w:rsidR="00A14D4C" w:rsidRPr="00C275B2">
          <w:rPr>
            <w:rStyle w:val="Hyperlink"/>
            <w:rFonts w:ascii="Arial" w:hAnsi="Arial" w:cs="Arial"/>
            <w:noProof/>
            <w:sz w:val="24"/>
            <w:szCs w:val="24"/>
          </w:rPr>
          <w:t>6.5.2.3</w:t>
        </w:r>
        <w:r w:rsidR="00A14D4C" w:rsidRPr="00C275B2">
          <w:rPr>
            <w:rFonts w:ascii="Arial" w:hAnsi="Arial" w:cs="Arial"/>
            <w:noProof/>
            <w:sz w:val="24"/>
            <w:szCs w:val="24"/>
          </w:rPr>
          <w:tab/>
        </w:r>
        <w:r w:rsidR="00A14D4C" w:rsidRPr="00C275B2">
          <w:rPr>
            <w:rStyle w:val="Hyperlink"/>
            <w:rFonts w:ascii="Arial" w:hAnsi="Arial" w:cs="Arial"/>
            <w:noProof/>
            <w:sz w:val="24"/>
            <w:szCs w:val="24"/>
          </w:rPr>
          <w:t>Chloro-[1-{(3,4-dimethylphosphaferrocen-κ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-2-yl)methyl}-3-methylimidazolin-2-yliden](pentamethylcyclopentadienyl)</w:t>
        </w:r>
        <w:r w:rsidR="005F7674">
          <w:rPr>
            <w:rStyle w:val="Hyperlink"/>
            <w:rFonts w:ascii="Arial" w:hAnsi="Arial" w:cs="Arial"/>
            <w:noProof/>
            <w:sz w:val="24"/>
            <w:szCs w:val="24"/>
          </w:rPr>
          <w:t>-</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ruthenium(II) (</w:t>
        </w:r>
        <w:r w:rsidR="00A14D4C" w:rsidRPr="005F7674">
          <w:rPr>
            <w:rStyle w:val="Hyperlink"/>
            <w:rFonts w:ascii="Arial" w:hAnsi="Arial" w:cs="Arial"/>
            <w:b/>
            <w:noProof/>
            <w:sz w:val="24"/>
            <w:szCs w:val="24"/>
          </w:rPr>
          <w:t>51</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_Toc225060008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128</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09" w:history="1">
        <w:r w:rsidR="00A14D4C" w:rsidRPr="00C275B2">
          <w:rPr>
            <w:rStyle w:val="Hyperlink"/>
            <w:rFonts w:ascii="Arial" w:hAnsi="Arial" w:cs="Arial"/>
            <w:noProof/>
            <w:sz w:val="24"/>
            <w:szCs w:val="24"/>
          </w:rPr>
          <w:t>6.5.2.4</w:t>
        </w:r>
        <w:r w:rsidR="00A14D4C" w:rsidRPr="00C275B2">
          <w:rPr>
            <w:rFonts w:ascii="Arial" w:hAnsi="Arial" w:cs="Arial"/>
            <w:noProof/>
            <w:sz w:val="24"/>
            <w:szCs w:val="24"/>
          </w:rPr>
          <w:tab/>
        </w:r>
        <w:r w:rsidR="00A14D4C" w:rsidRPr="00C275B2">
          <w:rPr>
            <w:rStyle w:val="Hyperlink"/>
            <w:rFonts w:ascii="Arial" w:hAnsi="Arial" w:cs="Arial"/>
            <w:noProof/>
            <w:sz w:val="24"/>
            <w:szCs w:val="24"/>
          </w:rPr>
          <w:t>[1,3-Bis-{(3,4-dimethylphosphaferrocen-κ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w:t>
        </w:r>
        <w:r w:rsidR="005F7674">
          <w:rPr>
            <w:rStyle w:val="Hyperlink"/>
            <w:rFonts w:ascii="Arial" w:hAnsi="Arial" w:cs="Arial"/>
            <w:noProof/>
            <w:sz w:val="24"/>
            <w:szCs w:val="24"/>
          </w:rPr>
          <w:t>-</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imidazolin-2-yliden](pentamethylcyclopentadienyl)</w:t>
        </w:r>
        <w:r w:rsidR="005F7674">
          <w:rPr>
            <w:rStyle w:val="Hyperlink"/>
            <w:rFonts w:ascii="Arial" w:hAnsi="Arial" w:cs="Arial"/>
            <w:noProof/>
            <w:sz w:val="24"/>
            <w:szCs w:val="24"/>
          </w:rPr>
          <w:t>-</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ruthenium(II)-chlorid (</w:t>
        </w:r>
        <w:r w:rsidR="00A14D4C" w:rsidRPr="005F7674">
          <w:rPr>
            <w:rStyle w:val="Hyperlink"/>
            <w:rFonts w:ascii="Arial" w:hAnsi="Arial" w:cs="Arial"/>
            <w:b/>
            <w:noProof/>
            <w:sz w:val="24"/>
            <w:szCs w:val="24"/>
          </w:rPr>
          <w:t>53</w:t>
        </w:r>
        <w:r w:rsidR="00A14D4C" w:rsidRPr="00C275B2">
          <w:rPr>
            <w:rStyle w:val="Hyperlink"/>
            <w:rFonts w:ascii="Arial" w:hAnsi="Arial" w:cs="Arial"/>
            <w:noProof/>
            <w:sz w:val="24"/>
            <w:szCs w:val="24"/>
          </w:rPr>
          <w:t>Cl)</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_Toc225060009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129</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10" w:history="1">
        <w:r w:rsidR="00A14D4C" w:rsidRPr="00C275B2">
          <w:rPr>
            <w:rStyle w:val="Hyperlink"/>
            <w:rFonts w:ascii="Arial" w:hAnsi="Arial" w:cs="Arial"/>
            <w:noProof/>
            <w:sz w:val="24"/>
            <w:szCs w:val="24"/>
          </w:rPr>
          <w:t>6.5.2.5</w:t>
        </w:r>
        <w:r w:rsidR="00A14D4C" w:rsidRPr="00C275B2">
          <w:rPr>
            <w:rFonts w:ascii="Arial" w:hAnsi="Arial" w:cs="Arial"/>
            <w:noProof/>
            <w:sz w:val="24"/>
            <w:szCs w:val="24"/>
          </w:rPr>
          <w:tab/>
        </w:r>
        <w:r w:rsidR="00A14D4C" w:rsidRPr="00C275B2">
          <w:rPr>
            <w:rStyle w:val="Hyperlink"/>
            <w:rFonts w:ascii="Arial" w:hAnsi="Arial" w:cs="Arial"/>
            <w:noProof/>
            <w:sz w:val="24"/>
            <w:szCs w:val="24"/>
          </w:rPr>
          <w:t>Palladium(I)-Komplex (</w:t>
        </w:r>
        <w:r w:rsidR="00A14D4C" w:rsidRPr="005F7674">
          <w:rPr>
            <w:rStyle w:val="Hyperlink"/>
            <w:rFonts w:ascii="Arial" w:hAnsi="Arial" w:cs="Arial"/>
            <w:b/>
            <w:noProof/>
            <w:sz w:val="24"/>
            <w:szCs w:val="24"/>
          </w:rPr>
          <w:t>55</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_Toc225060010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131</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11" w:history="1">
        <w:r w:rsidR="00A14D4C" w:rsidRPr="00C275B2">
          <w:rPr>
            <w:rStyle w:val="Hyperlink"/>
            <w:rFonts w:ascii="Arial" w:hAnsi="Arial" w:cs="Arial"/>
            <w:noProof/>
            <w:sz w:val="24"/>
            <w:szCs w:val="24"/>
            <w:lang w:val="it-IT"/>
          </w:rPr>
          <w:t>6.5.2.6</w:t>
        </w:r>
        <w:r w:rsidR="00A14D4C" w:rsidRPr="00C275B2">
          <w:rPr>
            <w:rFonts w:ascii="Arial" w:hAnsi="Arial" w:cs="Arial"/>
            <w:noProof/>
            <w:sz w:val="24"/>
            <w:szCs w:val="24"/>
          </w:rPr>
          <w:tab/>
        </w:r>
        <w:r w:rsidR="00A14D4C" w:rsidRPr="00C275B2">
          <w:rPr>
            <w:rStyle w:val="Hyperlink"/>
            <w:rFonts w:ascii="Arial" w:hAnsi="Arial" w:cs="Arial"/>
            <w:noProof/>
            <w:sz w:val="24"/>
            <w:szCs w:val="24"/>
            <w:lang w:val="it-IT"/>
          </w:rPr>
          <w:t>(</w:t>
        </w:r>
        <w:r w:rsidR="00A14D4C" w:rsidRPr="00C275B2">
          <w:rPr>
            <w:rStyle w:val="Hyperlink"/>
            <w:rFonts w:ascii="Arial" w:hAnsi="Arial" w:cs="Arial"/>
            <w:noProof/>
            <w:sz w:val="24"/>
            <w:szCs w:val="24"/>
          </w:rPr>
          <w:t>η</w:t>
        </w:r>
        <w:r w:rsidR="00A14D4C" w:rsidRPr="00C275B2">
          <w:rPr>
            <w:rStyle w:val="Hyperlink"/>
            <w:rFonts w:ascii="Arial" w:hAnsi="Arial" w:cs="Arial"/>
            <w:noProof/>
            <w:sz w:val="24"/>
            <w:szCs w:val="24"/>
            <w:vertAlign w:val="superscript"/>
            <w:lang w:val="it-IT"/>
          </w:rPr>
          <w:t>4</w:t>
        </w:r>
        <w:r w:rsidR="00A14D4C" w:rsidRPr="00C275B2">
          <w:rPr>
            <w:rStyle w:val="Hyperlink"/>
            <w:rFonts w:ascii="Arial" w:hAnsi="Arial" w:cs="Arial"/>
            <w:noProof/>
            <w:sz w:val="24"/>
            <w:szCs w:val="24"/>
            <w:lang w:val="it-IT"/>
          </w:rPr>
          <w:t>-Cyclooctadien)-[1,3-bis-{(3,4-dimethylphosphaferrocen-</w:t>
        </w:r>
        <w:r w:rsidR="00A14D4C" w:rsidRPr="00C275B2">
          <w:rPr>
            <w:rStyle w:val="Hyperlink"/>
            <w:rFonts w:ascii="Arial" w:hAnsi="Arial" w:cs="Arial"/>
            <w:noProof/>
            <w:sz w:val="24"/>
            <w:szCs w:val="24"/>
          </w:rPr>
          <w:t>κ</w:t>
        </w:r>
        <w:r w:rsidR="00A14D4C" w:rsidRPr="005F7674">
          <w:rPr>
            <w:rStyle w:val="Hyperlink"/>
            <w:rFonts w:ascii="Arial" w:hAnsi="Arial" w:cs="Arial"/>
            <w:i/>
            <w:noProof/>
            <w:sz w:val="24"/>
            <w:szCs w:val="24"/>
            <w:lang w:val="it-IT"/>
          </w:rPr>
          <w:t>P</w:t>
        </w:r>
        <w:r w:rsidR="00A14D4C" w:rsidRPr="00C275B2">
          <w:rPr>
            <w:rStyle w:val="Hyperlink"/>
            <w:rFonts w:ascii="Arial" w:hAnsi="Arial" w:cs="Arial"/>
            <w:noProof/>
            <w:sz w:val="24"/>
            <w:szCs w:val="24"/>
            <w:lang w:val="it-IT"/>
          </w:rPr>
          <w:t>-</w:t>
        </w:r>
        <w:r w:rsidR="005F7674">
          <w:rPr>
            <w:rStyle w:val="Hyperlink"/>
            <w:rFonts w:ascii="Arial" w:hAnsi="Arial" w:cs="Arial"/>
            <w:noProof/>
            <w:sz w:val="24"/>
            <w:szCs w:val="24"/>
            <w:lang w:val="it-IT"/>
          </w:rPr>
          <w:br/>
        </w:r>
        <w:r w:rsidR="00A14D4C" w:rsidRPr="00C275B2">
          <w:rPr>
            <w:rStyle w:val="Hyperlink"/>
            <w:rFonts w:ascii="Arial" w:hAnsi="Arial" w:cs="Arial"/>
            <w:noProof/>
            <w:sz w:val="24"/>
            <w:szCs w:val="24"/>
            <w:lang w:val="it-IT"/>
          </w:rPr>
          <w:t>2-yl)methyl}imidazolin-2-yliden]iridium(I)-chlorid (</w:t>
        </w:r>
        <w:r w:rsidR="00A14D4C" w:rsidRPr="005F7674">
          <w:rPr>
            <w:rStyle w:val="Hyperlink"/>
            <w:rFonts w:ascii="Arial" w:hAnsi="Arial" w:cs="Arial"/>
            <w:b/>
            <w:noProof/>
            <w:sz w:val="24"/>
            <w:szCs w:val="24"/>
            <w:lang w:val="it-IT"/>
          </w:rPr>
          <w:t>61</w:t>
        </w:r>
        <w:r w:rsidR="00A14D4C" w:rsidRPr="00C275B2">
          <w:rPr>
            <w:rStyle w:val="Hyperlink"/>
            <w:rFonts w:ascii="Arial" w:hAnsi="Arial" w:cs="Arial"/>
            <w:noProof/>
            <w:sz w:val="24"/>
            <w:szCs w:val="24"/>
            <w:lang w:val="it-IT"/>
          </w:rPr>
          <w:t>Cl)</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_Toc225060011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132</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12" w:history="1">
        <w:r w:rsidR="00A14D4C" w:rsidRPr="00C275B2">
          <w:rPr>
            <w:rStyle w:val="Hyperlink"/>
            <w:rFonts w:ascii="Arial" w:hAnsi="Arial" w:cs="Arial"/>
            <w:noProof/>
            <w:sz w:val="24"/>
            <w:szCs w:val="24"/>
          </w:rPr>
          <w:t>6.5.2.7</w:t>
        </w:r>
        <w:r w:rsidR="00A14D4C" w:rsidRPr="00C275B2">
          <w:rPr>
            <w:rFonts w:ascii="Arial" w:hAnsi="Arial" w:cs="Arial"/>
            <w:noProof/>
            <w:sz w:val="24"/>
            <w:szCs w:val="24"/>
          </w:rPr>
          <w:tab/>
        </w:r>
        <w:r w:rsidR="00A14D4C" w:rsidRPr="00C275B2">
          <w:rPr>
            <w:rStyle w:val="Hyperlink"/>
            <w:rFonts w:ascii="Arial" w:hAnsi="Arial" w:cs="Arial"/>
            <w:noProof/>
            <w:sz w:val="24"/>
            <w:szCs w:val="24"/>
          </w:rPr>
          <w:t>(η</w:t>
        </w:r>
        <w:r w:rsidR="00A14D4C" w:rsidRPr="00C275B2">
          <w:rPr>
            <w:rStyle w:val="Hyperlink"/>
            <w:rFonts w:ascii="Arial" w:hAnsi="Arial" w:cs="Arial"/>
            <w:noProof/>
            <w:sz w:val="24"/>
            <w:szCs w:val="24"/>
            <w:vertAlign w:val="superscript"/>
          </w:rPr>
          <w:t>4</w:t>
        </w:r>
        <w:r w:rsidR="00A14D4C" w:rsidRPr="00C275B2">
          <w:rPr>
            <w:rStyle w:val="Hyperlink"/>
            <w:rFonts w:ascii="Arial" w:hAnsi="Arial" w:cs="Arial"/>
            <w:noProof/>
            <w:sz w:val="24"/>
            <w:szCs w:val="24"/>
          </w:rPr>
          <w:t>-Cyclooctadi</w:t>
        </w:r>
        <w:r w:rsidR="00A14D4C" w:rsidRPr="00C275B2">
          <w:rPr>
            <w:rStyle w:val="Hyperlink"/>
            <w:rFonts w:ascii="Arial" w:hAnsi="Arial" w:cs="Arial"/>
            <w:noProof/>
            <w:sz w:val="24"/>
            <w:szCs w:val="24"/>
          </w:rPr>
          <w:t>e</w:t>
        </w:r>
        <w:r w:rsidR="00A14D4C" w:rsidRPr="00C275B2">
          <w:rPr>
            <w:rStyle w:val="Hyperlink"/>
            <w:rFonts w:ascii="Arial" w:hAnsi="Arial" w:cs="Arial"/>
            <w:noProof/>
            <w:sz w:val="24"/>
            <w:szCs w:val="24"/>
          </w:rPr>
          <w:t>n)-[1,3-bis-{2-(3,4-dimethylphosphaferrocen-κ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2-yl)ethyl}imidazolin-2-yliden]iridium(I)-chlorid (</w:t>
        </w:r>
        <w:r w:rsidR="00A14D4C" w:rsidRPr="005F7674">
          <w:rPr>
            <w:rStyle w:val="Hyperlink"/>
            <w:rFonts w:ascii="Arial" w:hAnsi="Arial" w:cs="Arial"/>
            <w:b/>
            <w:noProof/>
            <w:sz w:val="24"/>
            <w:szCs w:val="24"/>
          </w:rPr>
          <w:t>62</w:t>
        </w:r>
        <w:r w:rsidR="00A14D4C" w:rsidRPr="00C275B2">
          <w:rPr>
            <w:rStyle w:val="Hyperlink"/>
            <w:rFonts w:ascii="Arial" w:hAnsi="Arial" w:cs="Arial"/>
            <w:noProof/>
            <w:sz w:val="24"/>
            <w:szCs w:val="24"/>
          </w:rPr>
          <w:t>Cl)</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_Toc225060012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134</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13" w:history="1">
        <w:r w:rsidR="00A14D4C" w:rsidRPr="00C275B2">
          <w:rPr>
            <w:rStyle w:val="Hyperlink"/>
            <w:rFonts w:ascii="Arial" w:hAnsi="Arial" w:cs="Arial"/>
            <w:noProof/>
            <w:sz w:val="24"/>
            <w:szCs w:val="24"/>
          </w:rPr>
          <w:t>6.5.2.8</w:t>
        </w:r>
        <w:r w:rsidR="00A14D4C" w:rsidRPr="00C275B2">
          <w:rPr>
            <w:rFonts w:ascii="Arial" w:hAnsi="Arial" w:cs="Arial"/>
            <w:noProof/>
            <w:sz w:val="24"/>
            <w:szCs w:val="24"/>
          </w:rPr>
          <w:tab/>
        </w:r>
        <w:r w:rsidR="00A14D4C" w:rsidRPr="00C275B2">
          <w:rPr>
            <w:rStyle w:val="Hyperlink"/>
            <w:rFonts w:ascii="Arial" w:hAnsi="Arial" w:cs="Arial"/>
            <w:noProof/>
            <w:sz w:val="24"/>
            <w:szCs w:val="24"/>
          </w:rPr>
          <w:t>[1-{(3,4-Dimethylphosphaferrocen-κ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-2-yl)methyl}-3-methyl</w:t>
        </w:r>
        <w:r w:rsidR="005F7674">
          <w:rPr>
            <w:rStyle w:val="Hyperlink"/>
            <w:rFonts w:ascii="Arial" w:hAnsi="Arial" w:cs="Arial"/>
            <w:noProof/>
            <w:sz w:val="24"/>
            <w:szCs w:val="24"/>
          </w:rPr>
          <w:t>-</w:t>
        </w:r>
        <w:r w:rsidR="00A14D4C" w:rsidRPr="00C275B2">
          <w:rPr>
            <w:rStyle w:val="Hyperlink"/>
            <w:rFonts w:ascii="Arial" w:hAnsi="Arial" w:cs="Arial"/>
            <w:noProof/>
            <w:sz w:val="24"/>
            <w:szCs w:val="24"/>
          </w:rPr>
          <w:t>imidazolium]diiodo(pentamethylcyclopentadienyl)iridium(III)-</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iodid (</w:t>
        </w:r>
        <w:r w:rsidR="00A14D4C" w:rsidRPr="005F7674">
          <w:rPr>
            <w:rStyle w:val="Hyperlink"/>
            <w:rFonts w:ascii="Arial" w:hAnsi="Arial" w:cs="Arial"/>
            <w:b/>
            <w:noProof/>
            <w:sz w:val="24"/>
            <w:szCs w:val="24"/>
          </w:rPr>
          <w:t>66</w:t>
        </w:r>
        <w:r w:rsidR="00A14D4C" w:rsidRPr="00C275B2">
          <w:rPr>
            <w:rStyle w:val="Hyperlink"/>
            <w:rFonts w:ascii="Arial" w:hAnsi="Arial" w:cs="Arial"/>
            <w:noProof/>
            <w:sz w:val="24"/>
            <w:szCs w:val="24"/>
          </w:rPr>
          <w:t>I)</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_Toc225060013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135</w:t>
        </w:r>
        <w:r w:rsidRPr="00C275B2">
          <w:rPr>
            <w:rFonts w:ascii="Arial" w:hAnsi="Arial" w:cs="Arial"/>
            <w:noProof/>
            <w:webHidden/>
            <w:sz w:val="24"/>
            <w:szCs w:val="24"/>
          </w:rPr>
          <w:fldChar w:fldCharType="end"/>
        </w:r>
      </w:hyperlink>
    </w:p>
    <w:p w:rsidR="00A14D4C" w:rsidRPr="00C275B2" w:rsidRDefault="00A15EF7" w:rsidP="00DB2469">
      <w:pPr>
        <w:pStyle w:val="Verzeichnis3"/>
        <w:spacing w:line="300" w:lineRule="exact"/>
        <w:rPr>
          <w:rFonts w:eastAsiaTheme="minorEastAsia"/>
        </w:rPr>
      </w:pPr>
      <w:hyperlink w:anchor="_Toc225060014" w:history="1">
        <w:r w:rsidR="00A14D4C" w:rsidRPr="00C275B2">
          <w:rPr>
            <w:rStyle w:val="Hyperlink"/>
          </w:rPr>
          <w:t>6.5.3</w:t>
        </w:r>
        <w:r w:rsidR="00A14D4C" w:rsidRPr="00C275B2">
          <w:rPr>
            <w:rFonts w:eastAsiaTheme="minorEastAsia"/>
          </w:rPr>
          <w:tab/>
        </w:r>
        <w:r w:rsidR="00A14D4C" w:rsidRPr="00C275B2">
          <w:rPr>
            <w:rStyle w:val="Hyperlink"/>
          </w:rPr>
          <w:t>Synthese Pyrazol- und Imidazol-substituierter Phosphaferrocene</w:t>
        </w:r>
        <w:r w:rsidR="00A14D4C" w:rsidRPr="00C275B2">
          <w:rPr>
            <w:webHidden/>
          </w:rPr>
          <w:tab/>
        </w:r>
        <w:r w:rsidRPr="00C275B2">
          <w:rPr>
            <w:webHidden/>
          </w:rPr>
          <w:fldChar w:fldCharType="begin"/>
        </w:r>
        <w:r w:rsidR="00A14D4C" w:rsidRPr="00C275B2">
          <w:rPr>
            <w:webHidden/>
          </w:rPr>
          <w:instrText xml:space="preserve"> PAGEREF _Toc225060014 \h </w:instrText>
        </w:r>
        <w:r w:rsidRPr="00C275B2">
          <w:rPr>
            <w:webHidden/>
          </w:rPr>
        </w:r>
        <w:r w:rsidRPr="00C275B2">
          <w:rPr>
            <w:webHidden/>
          </w:rPr>
          <w:fldChar w:fldCharType="separate"/>
        </w:r>
        <w:r w:rsidR="00F428EA">
          <w:rPr>
            <w:webHidden/>
          </w:rPr>
          <w:t>136</w:t>
        </w:r>
        <w:r w:rsidRPr="00C275B2">
          <w:rPr>
            <w:webHidden/>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15" w:history="1">
        <w:r w:rsidR="00A14D4C" w:rsidRPr="00C275B2">
          <w:rPr>
            <w:rStyle w:val="Hyperlink"/>
            <w:rFonts w:ascii="Arial" w:hAnsi="Arial" w:cs="Arial"/>
            <w:noProof/>
            <w:sz w:val="24"/>
            <w:szCs w:val="24"/>
            <w:lang w:val="en-GB"/>
          </w:rPr>
          <w:t>6.5.3.1</w:t>
        </w:r>
        <w:r w:rsidR="00A14D4C" w:rsidRPr="00C275B2">
          <w:rPr>
            <w:rFonts w:ascii="Arial" w:hAnsi="Arial" w:cs="Arial"/>
            <w:noProof/>
            <w:sz w:val="24"/>
            <w:szCs w:val="24"/>
          </w:rPr>
          <w:tab/>
        </w:r>
        <w:r w:rsidR="00A14D4C" w:rsidRPr="00C275B2">
          <w:rPr>
            <w:rStyle w:val="Hyperlink"/>
            <w:rFonts w:ascii="Arial" w:hAnsi="Arial" w:cs="Arial"/>
            <w:noProof/>
            <w:sz w:val="24"/>
            <w:szCs w:val="24"/>
            <w:lang w:val="en-GB"/>
          </w:rPr>
          <w:t>1-[(3,4-Dimethylphosphaferrocen-2-yl)methyl]pyrazol (</w:t>
        </w:r>
        <w:r w:rsidR="00A14D4C" w:rsidRPr="005F7674">
          <w:rPr>
            <w:rStyle w:val="Hyperlink"/>
            <w:rFonts w:ascii="Arial" w:hAnsi="Arial" w:cs="Arial"/>
            <w:b/>
            <w:noProof/>
            <w:sz w:val="24"/>
            <w:szCs w:val="24"/>
            <w:lang w:val="en-GB"/>
          </w:rPr>
          <w:t>36a</w:t>
        </w:r>
        <w:r w:rsidR="00A14D4C" w:rsidRPr="00C275B2">
          <w:rPr>
            <w:rStyle w:val="Hyperlink"/>
            <w:rFonts w:ascii="Arial" w:hAnsi="Arial" w:cs="Arial"/>
            <w:noProof/>
            <w:sz w:val="24"/>
            <w:szCs w:val="24"/>
            <w:lang w:val="en-GB"/>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_Toc225060015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136</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16" w:history="1">
        <w:r w:rsidR="00A14D4C" w:rsidRPr="00C275B2">
          <w:rPr>
            <w:rStyle w:val="Hyperlink"/>
            <w:rFonts w:ascii="Arial" w:hAnsi="Arial" w:cs="Arial"/>
            <w:noProof/>
            <w:sz w:val="24"/>
            <w:szCs w:val="24"/>
          </w:rPr>
          <w:t>6.5.3.2</w:t>
        </w:r>
        <w:r w:rsidR="00A14D4C" w:rsidRPr="00C275B2">
          <w:rPr>
            <w:rFonts w:ascii="Arial" w:hAnsi="Arial" w:cs="Arial"/>
            <w:noProof/>
            <w:sz w:val="24"/>
            <w:szCs w:val="24"/>
          </w:rPr>
          <w:tab/>
        </w:r>
        <w:r w:rsidR="00A14D4C" w:rsidRPr="00C275B2">
          <w:rPr>
            <w:rStyle w:val="Hyperlink"/>
            <w:rFonts w:ascii="Arial" w:hAnsi="Arial" w:cs="Arial"/>
            <w:noProof/>
            <w:sz w:val="24"/>
            <w:szCs w:val="24"/>
          </w:rPr>
          <w:t>1-[2-(3,4-Dimethylphosphaferrocen-2-yl)ethyl]pyrazol (</w:t>
        </w:r>
        <w:r w:rsidR="00A14D4C" w:rsidRPr="005F7674">
          <w:rPr>
            <w:rStyle w:val="Hyperlink"/>
            <w:rFonts w:ascii="Arial" w:hAnsi="Arial" w:cs="Arial"/>
            <w:b/>
            <w:noProof/>
            <w:sz w:val="24"/>
            <w:szCs w:val="24"/>
          </w:rPr>
          <w:t>36b</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_Toc225060016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137</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17" w:history="1">
        <w:r w:rsidR="00A14D4C" w:rsidRPr="00C275B2">
          <w:rPr>
            <w:rStyle w:val="Hyperlink"/>
            <w:rFonts w:ascii="Arial" w:hAnsi="Arial" w:cs="Arial"/>
            <w:noProof/>
            <w:sz w:val="24"/>
            <w:szCs w:val="24"/>
            <w:lang w:val="en-US"/>
          </w:rPr>
          <w:t>6.5.3.3</w:t>
        </w:r>
        <w:r w:rsidR="00A14D4C" w:rsidRPr="00C275B2">
          <w:rPr>
            <w:rFonts w:ascii="Arial" w:hAnsi="Arial" w:cs="Arial"/>
            <w:noProof/>
            <w:sz w:val="24"/>
            <w:szCs w:val="24"/>
          </w:rPr>
          <w:tab/>
        </w:r>
        <w:r w:rsidR="00A14D4C" w:rsidRPr="00C275B2">
          <w:rPr>
            <w:rStyle w:val="Hyperlink"/>
            <w:rFonts w:ascii="Arial" w:hAnsi="Arial" w:cs="Arial"/>
            <w:noProof/>
            <w:sz w:val="24"/>
            <w:szCs w:val="24"/>
            <w:lang w:val="en-US"/>
          </w:rPr>
          <w:t>1-[(3,4-Dimethylphosphaferrocen-2-yl)methyl]-</w:t>
        </w:r>
        <w:r w:rsidR="005F7674">
          <w:rPr>
            <w:rStyle w:val="Hyperlink"/>
            <w:rFonts w:ascii="Arial" w:hAnsi="Arial" w:cs="Arial"/>
            <w:noProof/>
            <w:sz w:val="24"/>
            <w:szCs w:val="24"/>
            <w:lang w:val="en-US"/>
          </w:rPr>
          <w:br/>
        </w:r>
        <w:r w:rsidR="00A14D4C" w:rsidRPr="00C275B2">
          <w:rPr>
            <w:rStyle w:val="Hyperlink"/>
            <w:rFonts w:ascii="Arial" w:hAnsi="Arial" w:cs="Arial"/>
            <w:noProof/>
            <w:sz w:val="24"/>
            <w:szCs w:val="24"/>
            <w:lang w:val="en-US"/>
          </w:rPr>
          <w:t>3,5-dimethylpyrazol (</w:t>
        </w:r>
        <w:r w:rsidR="00A14D4C" w:rsidRPr="005F7674">
          <w:rPr>
            <w:rStyle w:val="Hyperlink"/>
            <w:rFonts w:ascii="Arial" w:hAnsi="Arial" w:cs="Arial"/>
            <w:b/>
            <w:noProof/>
            <w:sz w:val="24"/>
            <w:szCs w:val="24"/>
            <w:lang w:val="en-US"/>
          </w:rPr>
          <w:t>36c</w:t>
        </w:r>
        <w:r w:rsidR="00A14D4C" w:rsidRPr="00C275B2">
          <w:rPr>
            <w:rStyle w:val="Hyperlink"/>
            <w:rFonts w:ascii="Arial" w:hAnsi="Arial" w:cs="Arial"/>
            <w:noProof/>
            <w:sz w:val="24"/>
            <w:szCs w:val="24"/>
            <w:lang w:val="en-US"/>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_Toc225060017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138</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18" w:history="1">
        <w:r w:rsidR="00A14D4C" w:rsidRPr="00C275B2">
          <w:rPr>
            <w:rStyle w:val="Hyperlink"/>
            <w:rFonts w:ascii="Arial" w:hAnsi="Arial" w:cs="Arial"/>
            <w:noProof/>
            <w:sz w:val="24"/>
            <w:szCs w:val="24"/>
          </w:rPr>
          <w:t>6.5.3.4</w:t>
        </w:r>
        <w:r w:rsidR="00A14D4C" w:rsidRPr="00C275B2">
          <w:rPr>
            <w:rFonts w:ascii="Arial" w:hAnsi="Arial" w:cs="Arial"/>
            <w:noProof/>
            <w:sz w:val="24"/>
            <w:szCs w:val="24"/>
          </w:rPr>
          <w:tab/>
        </w:r>
        <w:r w:rsidR="00A14D4C" w:rsidRPr="00C275B2">
          <w:rPr>
            <w:rStyle w:val="Hyperlink"/>
            <w:rFonts w:ascii="Arial" w:hAnsi="Arial" w:cs="Arial"/>
            <w:noProof/>
            <w:sz w:val="24"/>
            <w:szCs w:val="24"/>
          </w:rPr>
          <w:t>1-Methyl-2-[(3,4-dimethylphosphaferrocen-2-yl)hydroxymethyl]</w:t>
        </w:r>
        <w:r w:rsidR="005F7674">
          <w:rPr>
            <w:rStyle w:val="Hyperlink"/>
            <w:rFonts w:ascii="Arial" w:hAnsi="Arial" w:cs="Arial"/>
            <w:noProof/>
            <w:sz w:val="24"/>
            <w:szCs w:val="24"/>
          </w:rPr>
          <w:t>-</w:t>
        </w:r>
        <w:r w:rsidR="00A14D4C" w:rsidRPr="00C275B2">
          <w:rPr>
            <w:rStyle w:val="Hyperlink"/>
            <w:rFonts w:ascii="Arial" w:hAnsi="Arial" w:cs="Arial"/>
            <w:noProof/>
            <w:sz w:val="24"/>
            <w:szCs w:val="24"/>
          </w:rPr>
          <w:t>imidazol (</w:t>
        </w:r>
        <w:r w:rsidR="00A14D4C" w:rsidRPr="005F7674">
          <w:rPr>
            <w:rStyle w:val="Hyperlink"/>
            <w:rFonts w:ascii="Arial" w:hAnsi="Arial" w:cs="Arial"/>
            <w:b/>
            <w:noProof/>
            <w:sz w:val="24"/>
            <w:szCs w:val="24"/>
          </w:rPr>
          <w:t>78a</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_Toc225060018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139</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19" w:history="1">
        <w:r w:rsidR="00A14D4C" w:rsidRPr="00C275B2">
          <w:rPr>
            <w:rStyle w:val="Hyperlink"/>
            <w:rFonts w:ascii="Arial" w:hAnsi="Arial" w:cs="Arial"/>
            <w:noProof/>
            <w:sz w:val="24"/>
            <w:szCs w:val="24"/>
            <w:lang w:val="en-US"/>
          </w:rPr>
          <w:t>6.5.3.5</w:t>
        </w:r>
        <w:r w:rsidR="00A14D4C" w:rsidRPr="00C275B2">
          <w:rPr>
            <w:rFonts w:ascii="Arial" w:hAnsi="Arial" w:cs="Arial"/>
            <w:noProof/>
            <w:sz w:val="24"/>
            <w:szCs w:val="24"/>
          </w:rPr>
          <w:tab/>
        </w:r>
        <w:r w:rsidR="00A14D4C" w:rsidRPr="00C275B2">
          <w:rPr>
            <w:rStyle w:val="Hyperlink"/>
            <w:rFonts w:ascii="Arial" w:hAnsi="Arial" w:cs="Arial"/>
            <w:noProof/>
            <w:sz w:val="24"/>
            <w:szCs w:val="24"/>
            <w:lang w:val="en-US"/>
          </w:rPr>
          <w:t>1-Methyl-2-[(3,4-dimethylphosphaferrocen-2-yl)methyl]</w:t>
        </w:r>
        <w:r w:rsidR="005F7674">
          <w:rPr>
            <w:rStyle w:val="Hyperlink"/>
            <w:rFonts w:ascii="Arial" w:hAnsi="Arial" w:cs="Arial"/>
            <w:noProof/>
            <w:sz w:val="24"/>
            <w:szCs w:val="24"/>
            <w:lang w:val="en-US"/>
          </w:rPr>
          <w:t>-</w:t>
        </w:r>
        <w:r w:rsidR="005F7674">
          <w:rPr>
            <w:rStyle w:val="Hyperlink"/>
            <w:rFonts w:ascii="Arial" w:hAnsi="Arial" w:cs="Arial"/>
            <w:noProof/>
            <w:sz w:val="24"/>
            <w:szCs w:val="24"/>
            <w:lang w:val="en-US"/>
          </w:rPr>
          <w:br/>
        </w:r>
        <w:r w:rsidR="00A14D4C" w:rsidRPr="00C275B2">
          <w:rPr>
            <w:rStyle w:val="Hyperlink"/>
            <w:rFonts w:ascii="Arial" w:hAnsi="Arial" w:cs="Arial"/>
            <w:noProof/>
            <w:sz w:val="24"/>
            <w:szCs w:val="24"/>
            <w:lang w:val="en-US"/>
          </w:rPr>
          <w:t>imidazol (</w:t>
        </w:r>
        <w:r w:rsidR="00A14D4C" w:rsidRPr="005F7674">
          <w:rPr>
            <w:rStyle w:val="Hyperlink"/>
            <w:rFonts w:ascii="Arial" w:hAnsi="Arial" w:cs="Arial"/>
            <w:b/>
            <w:noProof/>
            <w:sz w:val="24"/>
            <w:szCs w:val="24"/>
            <w:lang w:val="en-US"/>
          </w:rPr>
          <w:t>79a</w:t>
        </w:r>
        <w:r w:rsidR="00A14D4C" w:rsidRPr="00C275B2">
          <w:rPr>
            <w:rStyle w:val="Hyperlink"/>
            <w:rFonts w:ascii="Arial" w:hAnsi="Arial" w:cs="Arial"/>
            <w:noProof/>
            <w:sz w:val="24"/>
            <w:szCs w:val="24"/>
            <w:lang w:val="en-US"/>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_Toc225060019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140</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20" w:history="1">
        <w:r w:rsidR="00A14D4C" w:rsidRPr="00C275B2">
          <w:rPr>
            <w:rStyle w:val="Hyperlink"/>
            <w:rFonts w:ascii="Arial" w:hAnsi="Arial" w:cs="Arial"/>
            <w:noProof/>
            <w:sz w:val="24"/>
            <w:szCs w:val="24"/>
          </w:rPr>
          <w:t>6.5.3.6</w:t>
        </w:r>
        <w:r w:rsidR="00A14D4C" w:rsidRPr="00C275B2">
          <w:rPr>
            <w:rFonts w:ascii="Arial" w:hAnsi="Arial" w:cs="Arial"/>
            <w:noProof/>
            <w:sz w:val="24"/>
            <w:szCs w:val="24"/>
          </w:rPr>
          <w:tab/>
        </w:r>
        <w:r w:rsidR="00A14D4C" w:rsidRPr="00C275B2">
          <w:rPr>
            <w:rStyle w:val="Hyperlink"/>
            <w:rFonts w:ascii="Arial" w:hAnsi="Arial" w:cs="Arial"/>
            <w:noProof/>
            <w:sz w:val="24"/>
            <w:szCs w:val="24"/>
          </w:rPr>
          <w:t>1-Methyl-2-[2-(3,4-dimethylphosphaferrocen-2-yl)-2-hydroxy-ethyl]imidazol (</w:t>
        </w:r>
        <w:r w:rsidR="00A14D4C" w:rsidRPr="005F7674">
          <w:rPr>
            <w:rStyle w:val="Hyperlink"/>
            <w:rFonts w:ascii="Arial" w:hAnsi="Arial" w:cs="Arial"/>
            <w:b/>
            <w:noProof/>
            <w:sz w:val="24"/>
            <w:szCs w:val="24"/>
          </w:rPr>
          <w:t>78b</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_Toc225060020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141</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21" w:history="1">
        <w:r w:rsidR="00A14D4C" w:rsidRPr="00C275B2">
          <w:rPr>
            <w:rStyle w:val="Hyperlink"/>
            <w:rFonts w:ascii="Arial" w:hAnsi="Arial" w:cs="Arial"/>
            <w:noProof/>
            <w:sz w:val="24"/>
            <w:szCs w:val="24"/>
          </w:rPr>
          <w:t>6.5.3.7</w:t>
        </w:r>
        <w:r w:rsidR="00A14D4C" w:rsidRPr="00C275B2">
          <w:rPr>
            <w:rFonts w:ascii="Arial" w:hAnsi="Arial" w:cs="Arial"/>
            <w:noProof/>
            <w:sz w:val="24"/>
            <w:szCs w:val="24"/>
          </w:rPr>
          <w:tab/>
        </w:r>
        <w:r w:rsidR="00A14D4C" w:rsidRPr="00C275B2">
          <w:rPr>
            <w:rStyle w:val="Hyperlink"/>
            <w:rFonts w:ascii="Arial" w:hAnsi="Arial" w:cs="Arial"/>
            <w:noProof/>
            <w:sz w:val="24"/>
            <w:szCs w:val="24"/>
          </w:rPr>
          <w:t>1-Methyl-2-[2-(3,4-dimethylphosphaferrocen-2-yl)ethyl]</w:t>
        </w:r>
        <w:r w:rsidR="005F7674">
          <w:rPr>
            <w:rStyle w:val="Hyperlink"/>
            <w:rFonts w:ascii="Arial" w:hAnsi="Arial" w:cs="Arial"/>
            <w:noProof/>
            <w:sz w:val="24"/>
            <w:szCs w:val="24"/>
          </w:rPr>
          <w:t>-</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imidazol (</w:t>
        </w:r>
        <w:r w:rsidR="00A14D4C" w:rsidRPr="005F7674">
          <w:rPr>
            <w:rStyle w:val="Hyperlink"/>
            <w:rFonts w:ascii="Arial" w:hAnsi="Arial" w:cs="Arial"/>
            <w:b/>
            <w:noProof/>
            <w:sz w:val="24"/>
            <w:szCs w:val="24"/>
          </w:rPr>
          <w:t>79b</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_Toc225060021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143</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22" w:history="1">
        <w:r w:rsidR="00A14D4C" w:rsidRPr="00C275B2">
          <w:rPr>
            <w:rStyle w:val="Hyperlink"/>
            <w:rFonts w:ascii="Arial" w:hAnsi="Arial" w:cs="Arial"/>
            <w:noProof/>
            <w:sz w:val="24"/>
            <w:szCs w:val="24"/>
          </w:rPr>
          <w:t>6.5.3.8</w:t>
        </w:r>
        <w:r w:rsidR="00A14D4C" w:rsidRPr="00C275B2">
          <w:rPr>
            <w:rFonts w:ascii="Arial" w:hAnsi="Arial" w:cs="Arial"/>
            <w:noProof/>
            <w:sz w:val="24"/>
            <w:szCs w:val="24"/>
          </w:rPr>
          <w:tab/>
        </w:r>
        <w:r w:rsidR="00A14D4C" w:rsidRPr="00C275B2">
          <w:rPr>
            <w:rStyle w:val="Hyperlink"/>
            <w:rFonts w:ascii="Arial" w:hAnsi="Arial" w:cs="Arial"/>
            <w:noProof/>
            <w:sz w:val="24"/>
            <w:szCs w:val="24"/>
          </w:rPr>
          <w:t>3-(3,4-Dimethylphosphaferrocen-2-yl)pyrazol (</w:t>
        </w:r>
        <w:r w:rsidR="00A14D4C" w:rsidRPr="005F7674">
          <w:rPr>
            <w:rStyle w:val="Hyperlink"/>
            <w:rFonts w:ascii="Arial" w:hAnsi="Arial" w:cs="Arial"/>
            <w:b/>
            <w:noProof/>
            <w:sz w:val="24"/>
            <w:szCs w:val="24"/>
          </w:rPr>
          <w:t>73a</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_Toc225060022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145</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23" w:history="1">
        <w:r w:rsidR="00A14D4C" w:rsidRPr="00C275B2">
          <w:rPr>
            <w:rStyle w:val="Hyperlink"/>
            <w:rFonts w:ascii="Arial" w:hAnsi="Arial" w:cs="Arial"/>
            <w:noProof/>
            <w:sz w:val="24"/>
            <w:szCs w:val="24"/>
            <w:lang w:val="en-GB"/>
          </w:rPr>
          <w:t>6.5.3.9</w:t>
        </w:r>
        <w:r w:rsidR="00A14D4C" w:rsidRPr="00C275B2">
          <w:rPr>
            <w:rFonts w:ascii="Arial" w:hAnsi="Arial" w:cs="Arial"/>
            <w:noProof/>
            <w:sz w:val="24"/>
            <w:szCs w:val="24"/>
          </w:rPr>
          <w:tab/>
        </w:r>
        <w:r w:rsidR="00A14D4C" w:rsidRPr="00C275B2">
          <w:rPr>
            <w:rStyle w:val="Hyperlink"/>
            <w:rFonts w:ascii="Arial" w:hAnsi="Arial" w:cs="Arial"/>
            <w:noProof/>
            <w:sz w:val="24"/>
            <w:szCs w:val="24"/>
            <w:lang w:val="en-GB"/>
          </w:rPr>
          <w:t>3-[(3,4-Dimethylphosphaferrocen-2-yl)methyl]pyrazol (</w:t>
        </w:r>
        <w:r w:rsidR="00A14D4C" w:rsidRPr="005F7674">
          <w:rPr>
            <w:rStyle w:val="Hyperlink"/>
            <w:rFonts w:ascii="Arial" w:hAnsi="Arial" w:cs="Arial"/>
            <w:b/>
            <w:noProof/>
            <w:sz w:val="24"/>
            <w:szCs w:val="24"/>
            <w:lang w:val="en-GB"/>
          </w:rPr>
          <w:t>73b</w:t>
        </w:r>
        <w:r w:rsidR="00A14D4C" w:rsidRPr="00C275B2">
          <w:rPr>
            <w:rStyle w:val="Hyperlink"/>
            <w:rFonts w:ascii="Arial" w:hAnsi="Arial" w:cs="Arial"/>
            <w:noProof/>
            <w:sz w:val="24"/>
            <w:szCs w:val="24"/>
            <w:lang w:val="en-GB"/>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_Toc225060023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146</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24" w:history="1">
        <w:r w:rsidR="00A14D4C" w:rsidRPr="00C275B2">
          <w:rPr>
            <w:rStyle w:val="Hyperlink"/>
            <w:rFonts w:ascii="Arial" w:hAnsi="Arial" w:cs="Arial"/>
            <w:noProof/>
            <w:sz w:val="24"/>
            <w:szCs w:val="24"/>
          </w:rPr>
          <w:t>6.5.3.10</w:t>
        </w:r>
        <w:r w:rsidR="00A14D4C" w:rsidRPr="00C275B2">
          <w:rPr>
            <w:rFonts w:ascii="Arial" w:hAnsi="Arial" w:cs="Arial"/>
            <w:noProof/>
            <w:sz w:val="24"/>
            <w:szCs w:val="24"/>
          </w:rPr>
          <w:tab/>
        </w:r>
        <w:r w:rsidR="00A14D4C" w:rsidRPr="00C275B2">
          <w:rPr>
            <w:rStyle w:val="Hyperlink"/>
            <w:rFonts w:ascii="Arial" w:hAnsi="Arial" w:cs="Arial"/>
            <w:noProof/>
            <w:sz w:val="24"/>
            <w:szCs w:val="24"/>
          </w:rPr>
          <w:t>1-N,N-Dimethylsulfonamido-2-[(3,4-dimethylphosphaferrocen-</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2-yl)hydroxymethyl]imidazol (</w:t>
        </w:r>
        <w:r w:rsidR="00A14D4C" w:rsidRPr="005F7674">
          <w:rPr>
            <w:rStyle w:val="Hyperlink"/>
            <w:rFonts w:ascii="Arial" w:hAnsi="Arial" w:cs="Arial"/>
            <w:b/>
            <w:noProof/>
            <w:sz w:val="24"/>
            <w:szCs w:val="24"/>
          </w:rPr>
          <w:t>75</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_Toc225060024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147</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25" w:history="1">
        <w:r w:rsidR="00A14D4C" w:rsidRPr="00C275B2">
          <w:rPr>
            <w:rStyle w:val="Hyperlink"/>
            <w:rFonts w:ascii="Arial" w:hAnsi="Arial" w:cs="Arial"/>
            <w:noProof/>
            <w:sz w:val="24"/>
            <w:szCs w:val="24"/>
          </w:rPr>
          <w:t>6.5.3.11</w:t>
        </w:r>
        <w:r w:rsidR="00A14D4C" w:rsidRPr="00C275B2">
          <w:rPr>
            <w:rFonts w:ascii="Arial" w:hAnsi="Arial" w:cs="Arial"/>
            <w:noProof/>
            <w:sz w:val="24"/>
            <w:szCs w:val="24"/>
          </w:rPr>
          <w:tab/>
        </w:r>
        <w:r w:rsidR="00A14D4C" w:rsidRPr="00C275B2">
          <w:rPr>
            <w:rStyle w:val="Hyperlink"/>
            <w:rFonts w:ascii="Arial" w:hAnsi="Arial" w:cs="Arial"/>
            <w:noProof/>
            <w:sz w:val="24"/>
            <w:szCs w:val="24"/>
          </w:rPr>
          <w:t>1-N,N-Dimethylsulfonamido-2-[(3,4-dimethylphosphaferrocen-</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2-yl)methyl]imidazol (</w:t>
        </w:r>
        <w:r w:rsidR="00A14D4C" w:rsidRPr="005F7674">
          <w:rPr>
            <w:rStyle w:val="Hyperlink"/>
            <w:rFonts w:ascii="Arial" w:hAnsi="Arial" w:cs="Arial"/>
            <w:b/>
            <w:noProof/>
            <w:sz w:val="24"/>
            <w:szCs w:val="24"/>
          </w:rPr>
          <w:t>76</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_Toc225060025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148</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26" w:history="1">
        <w:r w:rsidR="00A14D4C" w:rsidRPr="00C275B2">
          <w:rPr>
            <w:rStyle w:val="Hyperlink"/>
            <w:rFonts w:ascii="Arial" w:hAnsi="Arial" w:cs="Arial"/>
            <w:noProof/>
            <w:sz w:val="24"/>
            <w:szCs w:val="24"/>
          </w:rPr>
          <w:t>6.5.3.12</w:t>
        </w:r>
        <w:r w:rsidR="00A14D4C" w:rsidRPr="00C275B2">
          <w:rPr>
            <w:rFonts w:ascii="Arial" w:hAnsi="Arial" w:cs="Arial"/>
            <w:noProof/>
            <w:sz w:val="24"/>
            <w:szCs w:val="24"/>
          </w:rPr>
          <w:tab/>
        </w:r>
        <w:r w:rsidR="00A14D4C" w:rsidRPr="00C275B2">
          <w:rPr>
            <w:rStyle w:val="Hyperlink"/>
            <w:rFonts w:ascii="Arial" w:hAnsi="Arial" w:cs="Arial"/>
            <w:noProof/>
            <w:sz w:val="24"/>
            <w:szCs w:val="24"/>
          </w:rPr>
          <w:t>2-[(3,4-Dimethylphosphaferrocen-2-yl)methyl]imidazol (</w:t>
        </w:r>
        <w:r w:rsidR="00A14D4C" w:rsidRPr="005F7674">
          <w:rPr>
            <w:rStyle w:val="Hyperlink"/>
            <w:rFonts w:ascii="Arial" w:hAnsi="Arial" w:cs="Arial"/>
            <w:b/>
            <w:noProof/>
            <w:sz w:val="24"/>
            <w:szCs w:val="24"/>
          </w:rPr>
          <w:t>77</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_Toc225060026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149</w:t>
        </w:r>
        <w:r w:rsidRPr="00C275B2">
          <w:rPr>
            <w:rFonts w:ascii="Arial" w:hAnsi="Arial" w:cs="Arial"/>
            <w:noProof/>
            <w:webHidden/>
            <w:sz w:val="24"/>
            <w:szCs w:val="24"/>
          </w:rPr>
          <w:fldChar w:fldCharType="end"/>
        </w:r>
      </w:hyperlink>
    </w:p>
    <w:p w:rsidR="00A14D4C" w:rsidRPr="00C275B2" w:rsidRDefault="00A15EF7" w:rsidP="00DB2469">
      <w:pPr>
        <w:pStyle w:val="Verzeichnis3"/>
        <w:spacing w:line="300" w:lineRule="exact"/>
        <w:rPr>
          <w:rFonts w:eastAsiaTheme="minorEastAsia"/>
        </w:rPr>
      </w:pPr>
      <w:hyperlink w:anchor="_Toc225060027" w:history="1">
        <w:r w:rsidR="00A14D4C" w:rsidRPr="00C275B2">
          <w:rPr>
            <w:rStyle w:val="Hyperlink"/>
          </w:rPr>
          <w:t>6.5.4</w:t>
        </w:r>
        <w:r w:rsidR="00A14D4C" w:rsidRPr="00C275B2">
          <w:rPr>
            <w:rFonts w:eastAsiaTheme="minorEastAsia"/>
          </w:rPr>
          <w:tab/>
        </w:r>
        <w:r w:rsidR="00A14D4C" w:rsidRPr="00C275B2">
          <w:rPr>
            <w:rStyle w:val="Hyperlink"/>
          </w:rPr>
          <w:t>Komplexe der P,N-Liganden</w:t>
        </w:r>
        <w:r w:rsidR="00A14D4C" w:rsidRPr="00C275B2">
          <w:rPr>
            <w:webHidden/>
          </w:rPr>
          <w:tab/>
        </w:r>
        <w:r w:rsidRPr="00C275B2">
          <w:rPr>
            <w:webHidden/>
          </w:rPr>
          <w:fldChar w:fldCharType="begin"/>
        </w:r>
        <w:r w:rsidR="00A14D4C" w:rsidRPr="00C275B2">
          <w:rPr>
            <w:webHidden/>
          </w:rPr>
          <w:instrText xml:space="preserve"> PAGEREF _Toc225060027 \h </w:instrText>
        </w:r>
        <w:r w:rsidRPr="00C275B2">
          <w:rPr>
            <w:webHidden/>
          </w:rPr>
        </w:r>
        <w:r w:rsidRPr="00C275B2">
          <w:rPr>
            <w:webHidden/>
          </w:rPr>
          <w:fldChar w:fldCharType="separate"/>
        </w:r>
        <w:r w:rsidR="00F428EA">
          <w:rPr>
            <w:webHidden/>
          </w:rPr>
          <w:t>150</w:t>
        </w:r>
        <w:r w:rsidRPr="00C275B2">
          <w:rPr>
            <w:webHidden/>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28" w:history="1">
        <w:r w:rsidR="00A14D4C" w:rsidRPr="00C275B2">
          <w:rPr>
            <w:rStyle w:val="Hyperlink"/>
            <w:rFonts w:ascii="Arial" w:hAnsi="Arial" w:cs="Arial"/>
            <w:noProof/>
            <w:sz w:val="24"/>
            <w:szCs w:val="24"/>
          </w:rPr>
          <w:t>6.5.4.1</w:t>
        </w:r>
        <w:r w:rsidR="00A14D4C" w:rsidRPr="00C275B2">
          <w:rPr>
            <w:rFonts w:ascii="Arial" w:hAnsi="Arial" w:cs="Arial"/>
            <w:noProof/>
            <w:sz w:val="24"/>
            <w:szCs w:val="24"/>
          </w:rPr>
          <w:tab/>
        </w:r>
        <w:r w:rsidR="00A14D4C" w:rsidRPr="00C275B2">
          <w:rPr>
            <w:rStyle w:val="Hyperlink"/>
            <w:rFonts w:ascii="Arial" w:hAnsi="Arial" w:cs="Arial"/>
            <w:noProof/>
            <w:sz w:val="24"/>
            <w:szCs w:val="24"/>
          </w:rPr>
          <w:t>[1-(3,4-Dimethylphosphaferrocen-κ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-2-yl)methylpyrazol]</w:t>
        </w:r>
        <w:r w:rsidR="00D9369C">
          <w:rPr>
            <w:rStyle w:val="Hyperlink"/>
            <w:rFonts w:ascii="Arial" w:hAnsi="Arial" w:cs="Arial"/>
            <w:noProof/>
            <w:sz w:val="24"/>
            <w:szCs w:val="24"/>
          </w:rPr>
          <w:t>-</w:t>
        </w:r>
        <w:r w:rsidR="00A14D4C" w:rsidRPr="00C275B2">
          <w:rPr>
            <w:rStyle w:val="Hyperlink"/>
            <w:rFonts w:ascii="Arial" w:hAnsi="Arial" w:cs="Arial"/>
            <w:noProof/>
            <w:sz w:val="24"/>
            <w:szCs w:val="24"/>
          </w:rPr>
          <w:t>pentacarbonylmolybdän(0) (</w:t>
        </w:r>
        <w:r w:rsidR="00A14D4C" w:rsidRPr="005F7674">
          <w:rPr>
            <w:rStyle w:val="Hyperlink"/>
            <w:rFonts w:ascii="Arial" w:hAnsi="Arial" w:cs="Arial"/>
            <w:b/>
            <w:noProof/>
            <w:sz w:val="24"/>
            <w:szCs w:val="24"/>
          </w:rPr>
          <w:t>84a</w:t>
        </w:r>
        <w:r w:rsidR="00A14D4C" w:rsidRPr="00C275B2">
          <w:rPr>
            <w:rStyle w:val="Hyperlink"/>
            <w:rFonts w:ascii="Arial" w:hAnsi="Arial" w:cs="Arial"/>
            <w:noProof/>
            <w:sz w:val="24"/>
            <w:szCs w:val="24"/>
          </w:rPr>
          <w:t xml:space="preserve">) und </w:t>
        </w:r>
        <w:r w:rsidR="005F7674">
          <w:rPr>
            <w:rStyle w:val="Hyperlink"/>
            <w:rFonts w:ascii="Arial" w:hAnsi="Arial" w:cs="Arial"/>
            <w:noProof/>
            <w:sz w:val="24"/>
            <w:szCs w:val="24"/>
          </w:rPr>
          <w:br/>
        </w:r>
        <w:r w:rsidR="00A14D4C" w:rsidRPr="005F7674">
          <w:rPr>
            <w:rStyle w:val="Hyperlink"/>
            <w:rFonts w:ascii="Arial" w:hAnsi="Arial" w:cs="Arial"/>
            <w:i/>
            <w:noProof/>
            <w:sz w:val="24"/>
            <w:szCs w:val="24"/>
          </w:rPr>
          <w:t>cis</w:t>
        </w:r>
        <w:r w:rsidR="00A14D4C" w:rsidRPr="00C275B2">
          <w:rPr>
            <w:rStyle w:val="Hyperlink"/>
            <w:rFonts w:ascii="Arial" w:hAnsi="Arial" w:cs="Arial"/>
            <w:noProof/>
            <w:sz w:val="24"/>
            <w:szCs w:val="24"/>
          </w:rPr>
          <w:t>-Bis-[1-(3,4-dimethylphosphaferrocen-κ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-2-yl)methylpyrazol]-tetracarbonylmolybdän(0) (</w:t>
        </w:r>
        <w:r w:rsidR="00A14D4C" w:rsidRPr="005F7674">
          <w:rPr>
            <w:rStyle w:val="Hyperlink"/>
            <w:rFonts w:ascii="Arial" w:hAnsi="Arial" w:cs="Arial"/>
            <w:b/>
            <w:noProof/>
            <w:sz w:val="24"/>
            <w:szCs w:val="24"/>
          </w:rPr>
          <w:t>85a</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_Toc225060028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150</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29" w:history="1">
        <w:r w:rsidR="00A14D4C" w:rsidRPr="00C275B2">
          <w:rPr>
            <w:rStyle w:val="Hyperlink"/>
            <w:rFonts w:ascii="Arial" w:hAnsi="Arial" w:cs="Arial"/>
            <w:noProof/>
            <w:sz w:val="24"/>
            <w:szCs w:val="24"/>
            <w:lang w:val="en-GB"/>
          </w:rPr>
          <w:t>6.5.4.2</w:t>
        </w:r>
        <w:r w:rsidR="00A14D4C" w:rsidRPr="00C275B2">
          <w:rPr>
            <w:rFonts w:ascii="Arial" w:hAnsi="Arial" w:cs="Arial"/>
            <w:noProof/>
            <w:sz w:val="24"/>
            <w:szCs w:val="24"/>
          </w:rPr>
          <w:tab/>
        </w:r>
        <w:r w:rsidR="00A14D4C" w:rsidRPr="00C275B2">
          <w:rPr>
            <w:rStyle w:val="Hyperlink"/>
            <w:rFonts w:ascii="Arial" w:hAnsi="Arial" w:cs="Arial"/>
            <w:noProof/>
            <w:sz w:val="24"/>
            <w:szCs w:val="24"/>
            <w:lang w:val="en-GB"/>
          </w:rPr>
          <w:t>[1-{2-(3,4-Dimethylphosphaferrocen-</w:t>
        </w:r>
        <w:r w:rsidR="00A14D4C" w:rsidRPr="00C275B2">
          <w:rPr>
            <w:rStyle w:val="Hyperlink"/>
            <w:rFonts w:ascii="Arial" w:hAnsi="Arial" w:cs="Arial"/>
            <w:noProof/>
            <w:sz w:val="24"/>
            <w:szCs w:val="24"/>
          </w:rPr>
          <w:t>κ</w:t>
        </w:r>
        <w:r w:rsidR="00A14D4C" w:rsidRPr="005F7674">
          <w:rPr>
            <w:rStyle w:val="Hyperlink"/>
            <w:rFonts w:ascii="Arial" w:hAnsi="Arial" w:cs="Arial"/>
            <w:i/>
            <w:noProof/>
            <w:sz w:val="24"/>
            <w:szCs w:val="24"/>
            <w:lang w:val="en-GB"/>
          </w:rPr>
          <w:t>P</w:t>
        </w:r>
        <w:r w:rsidR="00A14D4C" w:rsidRPr="00C275B2">
          <w:rPr>
            <w:rStyle w:val="Hyperlink"/>
            <w:rFonts w:ascii="Arial" w:hAnsi="Arial" w:cs="Arial"/>
            <w:noProof/>
            <w:sz w:val="24"/>
            <w:szCs w:val="24"/>
            <w:lang w:val="en-GB"/>
          </w:rPr>
          <w:t>-2-yl)ethyl}pyrazol]</w:t>
        </w:r>
        <w:r w:rsidR="005F7674">
          <w:rPr>
            <w:rStyle w:val="Hyperlink"/>
            <w:rFonts w:ascii="Arial" w:hAnsi="Arial" w:cs="Arial"/>
            <w:noProof/>
            <w:sz w:val="24"/>
            <w:szCs w:val="24"/>
            <w:lang w:val="en-GB"/>
          </w:rPr>
          <w:t>-</w:t>
        </w:r>
        <w:r w:rsidR="00A14D4C" w:rsidRPr="00C275B2">
          <w:rPr>
            <w:rStyle w:val="Hyperlink"/>
            <w:rFonts w:ascii="Arial" w:hAnsi="Arial" w:cs="Arial"/>
            <w:noProof/>
            <w:sz w:val="24"/>
            <w:szCs w:val="24"/>
            <w:lang w:val="en-GB"/>
          </w:rPr>
          <w:t>pentacarbonylmolybdän(0) (</w:t>
        </w:r>
        <w:r w:rsidR="00A14D4C" w:rsidRPr="005F7674">
          <w:rPr>
            <w:rStyle w:val="Hyperlink"/>
            <w:rFonts w:ascii="Arial" w:hAnsi="Arial" w:cs="Arial"/>
            <w:b/>
            <w:noProof/>
            <w:sz w:val="24"/>
            <w:szCs w:val="24"/>
            <w:lang w:val="en-GB"/>
          </w:rPr>
          <w:t>84b</w:t>
        </w:r>
        <w:r w:rsidR="00A14D4C" w:rsidRPr="00C275B2">
          <w:rPr>
            <w:rStyle w:val="Hyperlink"/>
            <w:rFonts w:ascii="Arial" w:hAnsi="Arial" w:cs="Arial"/>
            <w:noProof/>
            <w:sz w:val="24"/>
            <w:szCs w:val="24"/>
            <w:lang w:val="en-GB"/>
          </w:rPr>
          <w:t xml:space="preserve">) und </w:t>
        </w:r>
        <w:r w:rsidR="005F7674">
          <w:rPr>
            <w:rStyle w:val="Hyperlink"/>
            <w:rFonts w:ascii="Arial" w:hAnsi="Arial" w:cs="Arial"/>
            <w:noProof/>
            <w:sz w:val="24"/>
            <w:szCs w:val="24"/>
            <w:lang w:val="en-GB"/>
          </w:rPr>
          <w:br/>
        </w:r>
        <w:r w:rsidR="00A14D4C" w:rsidRPr="005F7674">
          <w:rPr>
            <w:rStyle w:val="Hyperlink"/>
            <w:rFonts w:ascii="Arial" w:hAnsi="Arial" w:cs="Arial"/>
            <w:i/>
            <w:noProof/>
            <w:sz w:val="24"/>
            <w:szCs w:val="24"/>
            <w:lang w:val="en-GB"/>
          </w:rPr>
          <w:t>cis</w:t>
        </w:r>
        <w:r w:rsidR="00A14D4C" w:rsidRPr="00C275B2">
          <w:rPr>
            <w:rStyle w:val="Hyperlink"/>
            <w:rFonts w:ascii="Arial" w:hAnsi="Arial" w:cs="Arial"/>
            <w:noProof/>
            <w:sz w:val="24"/>
            <w:szCs w:val="24"/>
            <w:lang w:val="en-GB"/>
          </w:rPr>
          <w:t>-Bis-[1-{2-(3,4-dimethylphosphaferrocen-</w:t>
        </w:r>
        <w:r w:rsidR="00A14D4C" w:rsidRPr="00C275B2">
          <w:rPr>
            <w:rStyle w:val="Hyperlink"/>
            <w:rFonts w:ascii="Arial" w:hAnsi="Arial" w:cs="Arial"/>
            <w:noProof/>
            <w:sz w:val="24"/>
            <w:szCs w:val="24"/>
          </w:rPr>
          <w:t>κ</w:t>
        </w:r>
        <w:r w:rsidR="00A14D4C" w:rsidRPr="005F7674">
          <w:rPr>
            <w:rStyle w:val="Hyperlink"/>
            <w:rFonts w:ascii="Arial" w:hAnsi="Arial" w:cs="Arial"/>
            <w:i/>
            <w:noProof/>
            <w:sz w:val="24"/>
            <w:szCs w:val="24"/>
            <w:lang w:val="en-GB"/>
          </w:rPr>
          <w:t>P</w:t>
        </w:r>
        <w:r w:rsidR="00A14D4C" w:rsidRPr="00C275B2">
          <w:rPr>
            <w:rStyle w:val="Hyperlink"/>
            <w:rFonts w:ascii="Arial" w:hAnsi="Arial" w:cs="Arial"/>
            <w:noProof/>
            <w:sz w:val="24"/>
            <w:szCs w:val="24"/>
            <w:lang w:val="en-GB"/>
          </w:rPr>
          <w:t>-2-yl)ethyl}</w:t>
        </w:r>
        <w:r w:rsidR="005F7674">
          <w:rPr>
            <w:rStyle w:val="Hyperlink"/>
            <w:rFonts w:ascii="Arial" w:hAnsi="Arial" w:cs="Arial"/>
            <w:noProof/>
            <w:sz w:val="24"/>
            <w:szCs w:val="24"/>
            <w:lang w:val="en-GB"/>
          </w:rPr>
          <w:t>-</w:t>
        </w:r>
        <w:r w:rsidR="005F7674">
          <w:rPr>
            <w:rStyle w:val="Hyperlink"/>
            <w:rFonts w:ascii="Arial" w:hAnsi="Arial" w:cs="Arial"/>
            <w:noProof/>
            <w:sz w:val="24"/>
            <w:szCs w:val="24"/>
            <w:lang w:val="en-GB"/>
          </w:rPr>
          <w:br/>
        </w:r>
        <w:r w:rsidR="00A14D4C" w:rsidRPr="00C275B2">
          <w:rPr>
            <w:rStyle w:val="Hyperlink"/>
            <w:rFonts w:ascii="Arial" w:hAnsi="Arial" w:cs="Arial"/>
            <w:noProof/>
            <w:sz w:val="24"/>
            <w:szCs w:val="24"/>
            <w:lang w:val="en-GB"/>
          </w:rPr>
          <w:t>pyrazol]tetracarbonylmolybdän(0) (</w:t>
        </w:r>
        <w:r w:rsidR="00A14D4C" w:rsidRPr="005F7674">
          <w:rPr>
            <w:rStyle w:val="Hyperlink"/>
            <w:rFonts w:ascii="Arial" w:hAnsi="Arial" w:cs="Arial"/>
            <w:b/>
            <w:noProof/>
            <w:sz w:val="24"/>
            <w:szCs w:val="24"/>
            <w:lang w:val="en-GB"/>
          </w:rPr>
          <w:t>85b</w:t>
        </w:r>
        <w:r w:rsidR="00A14D4C" w:rsidRPr="00C275B2">
          <w:rPr>
            <w:rStyle w:val="Hyperlink"/>
            <w:rFonts w:ascii="Arial" w:hAnsi="Arial" w:cs="Arial"/>
            <w:noProof/>
            <w:sz w:val="24"/>
            <w:szCs w:val="24"/>
            <w:lang w:val="en-GB"/>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_Toc225060029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152</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30" w:history="1">
        <w:r w:rsidR="00A14D4C" w:rsidRPr="00C275B2">
          <w:rPr>
            <w:rStyle w:val="Hyperlink"/>
            <w:rFonts w:ascii="Arial" w:hAnsi="Arial" w:cs="Arial"/>
            <w:noProof/>
            <w:sz w:val="24"/>
            <w:szCs w:val="24"/>
            <w:lang w:val="en-GB"/>
          </w:rPr>
          <w:t>6.5.4.3</w:t>
        </w:r>
        <w:r w:rsidR="00A14D4C" w:rsidRPr="00C275B2">
          <w:rPr>
            <w:rFonts w:ascii="Arial" w:hAnsi="Arial" w:cs="Arial"/>
            <w:noProof/>
            <w:sz w:val="24"/>
            <w:szCs w:val="24"/>
          </w:rPr>
          <w:tab/>
        </w:r>
        <w:r w:rsidR="00396BEA" w:rsidRPr="00396BEA">
          <w:rPr>
            <w:rFonts w:ascii="Arial" w:hAnsi="Arial" w:cs="Arial"/>
            <w:i/>
            <w:noProof/>
            <w:sz w:val="24"/>
            <w:szCs w:val="24"/>
          </w:rPr>
          <w:t>cis</w:t>
        </w:r>
        <w:r w:rsidR="00396BEA">
          <w:rPr>
            <w:rFonts w:ascii="Arial" w:hAnsi="Arial" w:cs="Arial"/>
            <w:noProof/>
            <w:sz w:val="24"/>
            <w:szCs w:val="24"/>
          </w:rPr>
          <w:t>-</w:t>
        </w:r>
        <w:r w:rsidR="00A14D4C" w:rsidRPr="00C275B2">
          <w:rPr>
            <w:rStyle w:val="Hyperlink"/>
            <w:rFonts w:ascii="Arial" w:hAnsi="Arial" w:cs="Arial"/>
            <w:noProof/>
            <w:sz w:val="24"/>
            <w:szCs w:val="24"/>
            <w:lang w:val="en-GB"/>
          </w:rPr>
          <w:t>[1-{2-(3,4-Dimet</w:t>
        </w:r>
        <w:r w:rsidR="00A14D4C" w:rsidRPr="00C275B2">
          <w:rPr>
            <w:rStyle w:val="Hyperlink"/>
            <w:rFonts w:ascii="Arial" w:hAnsi="Arial" w:cs="Arial"/>
            <w:noProof/>
            <w:sz w:val="24"/>
            <w:szCs w:val="24"/>
            <w:lang w:val="en-GB"/>
          </w:rPr>
          <w:t>h</w:t>
        </w:r>
        <w:r w:rsidR="00A14D4C" w:rsidRPr="00C275B2">
          <w:rPr>
            <w:rStyle w:val="Hyperlink"/>
            <w:rFonts w:ascii="Arial" w:hAnsi="Arial" w:cs="Arial"/>
            <w:noProof/>
            <w:sz w:val="24"/>
            <w:szCs w:val="24"/>
            <w:lang w:val="en-GB"/>
          </w:rPr>
          <w:t>ylphosphaferrocen-</w:t>
        </w:r>
        <w:r w:rsidR="00A14D4C" w:rsidRPr="00C275B2">
          <w:rPr>
            <w:rStyle w:val="Hyperlink"/>
            <w:rFonts w:ascii="Arial" w:hAnsi="Arial" w:cs="Arial"/>
            <w:noProof/>
            <w:sz w:val="24"/>
            <w:szCs w:val="24"/>
          </w:rPr>
          <w:t>κ</w:t>
        </w:r>
        <w:r w:rsidR="00A14D4C" w:rsidRPr="005F7674">
          <w:rPr>
            <w:rStyle w:val="Hyperlink"/>
            <w:rFonts w:ascii="Arial" w:hAnsi="Arial" w:cs="Arial"/>
            <w:i/>
            <w:noProof/>
            <w:sz w:val="24"/>
            <w:szCs w:val="24"/>
            <w:lang w:val="en-GB"/>
          </w:rPr>
          <w:t>P</w:t>
        </w:r>
        <w:r w:rsidR="00A14D4C" w:rsidRPr="00C275B2">
          <w:rPr>
            <w:rStyle w:val="Hyperlink"/>
            <w:rFonts w:ascii="Arial" w:hAnsi="Arial" w:cs="Arial"/>
            <w:noProof/>
            <w:sz w:val="24"/>
            <w:szCs w:val="24"/>
            <w:lang w:val="en-GB"/>
          </w:rPr>
          <w:t>-2-yl)ethyl}pyrazol-</w:t>
        </w:r>
        <w:r w:rsidR="00A14D4C" w:rsidRPr="00C275B2">
          <w:rPr>
            <w:rStyle w:val="Hyperlink"/>
            <w:rFonts w:ascii="Arial" w:hAnsi="Arial" w:cs="Arial"/>
            <w:noProof/>
            <w:sz w:val="24"/>
            <w:szCs w:val="24"/>
          </w:rPr>
          <w:t>κ</w:t>
        </w:r>
        <w:r w:rsidR="00A14D4C" w:rsidRPr="005F7674">
          <w:rPr>
            <w:rStyle w:val="Hyperlink"/>
            <w:rFonts w:ascii="Arial" w:hAnsi="Arial" w:cs="Arial"/>
            <w:i/>
            <w:noProof/>
            <w:sz w:val="24"/>
            <w:szCs w:val="24"/>
            <w:lang w:val="en-GB"/>
          </w:rPr>
          <w:t>N</w:t>
        </w:r>
        <w:r w:rsidR="00A14D4C" w:rsidRPr="00C275B2">
          <w:rPr>
            <w:rStyle w:val="Hyperlink"/>
            <w:rFonts w:ascii="Arial" w:hAnsi="Arial" w:cs="Arial"/>
            <w:noProof/>
            <w:sz w:val="24"/>
            <w:szCs w:val="24"/>
            <w:lang w:val="en-GB"/>
          </w:rPr>
          <w:t>]-tetracarbonylmolybdän(0) (</w:t>
        </w:r>
        <w:r w:rsidR="00A14D4C" w:rsidRPr="005F7674">
          <w:rPr>
            <w:rStyle w:val="Hyperlink"/>
            <w:rFonts w:ascii="Arial" w:hAnsi="Arial" w:cs="Arial"/>
            <w:b/>
            <w:noProof/>
            <w:sz w:val="24"/>
            <w:szCs w:val="24"/>
            <w:lang w:val="en-GB"/>
          </w:rPr>
          <w:t>83b</w:t>
        </w:r>
        <w:r w:rsidR="00A14D4C" w:rsidRPr="00C275B2">
          <w:rPr>
            <w:rStyle w:val="Hyperlink"/>
            <w:rFonts w:ascii="Arial" w:hAnsi="Arial" w:cs="Arial"/>
            <w:noProof/>
            <w:sz w:val="24"/>
            <w:szCs w:val="24"/>
            <w:lang w:val="en-GB"/>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_Toc225060030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154</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31" w:history="1">
        <w:r w:rsidR="00A14D4C" w:rsidRPr="00C275B2">
          <w:rPr>
            <w:rStyle w:val="Hyperlink"/>
            <w:rFonts w:ascii="Arial" w:hAnsi="Arial" w:cs="Arial"/>
            <w:noProof/>
            <w:sz w:val="24"/>
            <w:szCs w:val="24"/>
          </w:rPr>
          <w:t>6.5.4.4</w:t>
        </w:r>
        <w:r w:rsidR="00A14D4C" w:rsidRPr="00C275B2">
          <w:rPr>
            <w:rFonts w:ascii="Arial" w:hAnsi="Arial" w:cs="Arial"/>
            <w:noProof/>
            <w:sz w:val="24"/>
            <w:szCs w:val="24"/>
          </w:rPr>
          <w:tab/>
        </w:r>
        <w:r w:rsidR="00A14D4C" w:rsidRPr="00C275B2">
          <w:rPr>
            <w:rStyle w:val="Hyperlink"/>
            <w:rFonts w:ascii="Arial" w:hAnsi="Arial" w:cs="Arial"/>
            <w:noProof/>
            <w:sz w:val="24"/>
            <w:szCs w:val="24"/>
          </w:rPr>
          <w:t>Chloro-[1-(3,4-dimethylphosphaferrocen-κ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](pentamethylcyclopentadienyl)ruthenium(II) (</w:t>
        </w:r>
        <w:r w:rsidR="00A14D4C" w:rsidRPr="005F7674">
          <w:rPr>
            <w:rStyle w:val="Hyperlink"/>
            <w:rFonts w:ascii="Arial" w:hAnsi="Arial" w:cs="Arial"/>
            <w:b/>
            <w:noProof/>
            <w:sz w:val="24"/>
            <w:szCs w:val="24"/>
          </w:rPr>
          <w:t>91a</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_Toc225060031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155</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32" w:history="1">
        <w:r w:rsidR="00A14D4C" w:rsidRPr="00C275B2">
          <w:rPr>
            <w:rStyle w:val="Hyperlink"/>
            <w:rFonts w:ascii="Arial" w:hAnsi="Arial" w:cs="Arial"/>
            <w:noProof/>
            <w:sz w:val="24"/>
            <w:szCs w:val="24"/>
          </w:rPr>
          <w:t>6.5.4.5</w:t>
        </w:r>
        <w:r w:rsidR="00A14D4C" w:rsidRPr="00C275B2">
          <w:rPr>
            <w:rFonts w:ascii="Arial" w:hAnsi="Arial" w:cs="Arial"/>
            <w:noProof/>
            <w:sz w:val="24"/>
            <w:szCs w:val="24"/>
          </w:rPr>
          <w:tab/>
        </w:r>
        <w:r w:rsidR="00A14D4C" w:rsidRPr="00C275B2">
          <w:rPr>
            <w:rStyle w:val="Hyperlink"/>
            <w:rFonts w:ascii="Arial" w:hAnsi="Arial" w:cs="Arial"/>
            <w:noProof/>
            <w:sz w:val="24"/>
            <w:szCs w:val="24"/>
          </w:rPr>
          <w:t>[1-(3,4-Dimethylphosphaferrocen-κ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w:t>
        </w:r>
        <w:r w:rsidR="005F7674">
          <w:rPr>
            <w:rStyle w:val="Hyperlink"/>
            <w:rFonts w:ascii="Arial" w:hAnsi="Arial" w:cs="Arial"/>
            <w:noProof/>
            <w:sz w:val="24"/>
            <w:szCs w:val="24"/>
          </w:rPr>
          <w:t>-</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-2-yl)methylpyrazol]</w:t>
        </w:r>
        <w:r w:rsidR="005F7674">
          <w:rPr>
            <w:rStyle w:val="Hyperlink"/>
            <w:rFonts w:ascii="Arial" w:hAnsi="Arial" w:cs="Arial"/>
            <w:noProof/>
            <w:sz w:val="24"/>
            <w:szCs w:val="24"/>
          </w:rPr>
          <w:t>-</w:t>
        </w:r>
        <w:r w:rsidR="00A14D4C" w:rsidRPr="00C275B2">
          <w:rPr>
            <w:rStyle w:val="Hyperlink"/>
            <w:rFonts w:ascii="Arial" w:hAnsi="Arial" w:cs="Arial"/>
            <w:noProof/>
            <w:sz w:val="24"/>
            <w:szCs w:val="24"/>
          </w:rPr>
          <w:t>(pentamethylcyclopentadienyl)ruthenium(II)-triflat (</w:t>
        </w:r>
        <w:r w:rsidR="00A14D4C" w:rsidRPr="005F7674">
          <w:rPr>
            <w:rStyle w:val="Hyperlink"/>
            <w:rFonts w:ascii="Arial" w:hAnsi="Arial" w:cs="Arial"/>
            <w:b/>
            <w:noProof/>
            <w:sz w:val="24"/>
            <w:szCs w:val="24"/>
          </w:rPr>
          <w:t>92a</w:t>
        </w:r>
        <w:r w:rsidR="00A14D4C" w:rsidRPr="00C275B2">
          <w:rPr>
            <w:rStyle w:val="Hyperlink"/>
            <w:rFonts w:ascii="Arial" w:hAnsi="Arial" w:cs="Arial"/>
            <w:noProof/>
            <w:sz w:val="24"/>
            <w:szCs w:val="24"/>
          </w:rPr>
          <w:t>OTf)</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_Toc225060032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156</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33" w:history="1">
        <w:r w:rsidR="00A14D4C" w:rsidRPr="00C275B2">
          <w:rPr>
            <w:rStyle w:val="Hyperlink"/>
            <w:rFonts w:ascii="Arial" w:hAnsi="Arial" w:cs="Arial"/>
            <w:noProof/>
            <w:sz w:val="24"/>
            <w:szCs w:val="24"/>
          </w:rPr>
          <w:t>6.5.4.6</w:t>
        </w:r>
        <w:r w:rsidR="00A14D4C" w:rsidRPr="00C275B2">
          <w:rPr>
            <w:rFonts w:ascii="Arial" w:hAnsi="Arial" w:cs="Arial"/>
            <w:noProof/>
            <w:sz w:val="24"/>
            <w:szCs w:val="24"/>
          </w:rPr>
          <w:tab/>
        </w:r>
        <w:r w:rsidR="00A14D4C" w:rsidRPr="00C275B2">
          <w:rPr>
            <w:rStyle w:val="Hyperlink"/>
            <w:rFonts w:ascii="Arial" w:hAnsi="Arial" w:cs="Arial"/>
            <w:noProof/>
            <w:sz w:val="24"/>
            <w:szCs w:val="24"/>
          </w:rPr>
          <w:t>Chloro-[1-(3,4-dimethylphosphaferrocen-κ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-2-yl)methylpyrazol]-(pentamethylcyclopentadienyl)(</w:t>
        </w:r>
        <w:r w:rsidR="005F7674">
          <w:rPr>
            <w:rStyle w:val="Hyperlink"/>
            <w:rFonts w:ascii="Arial" w:hAnsi="Arial" w:cs="Arial"/>
            <w:noProof/>
            <w:sz w:val="24"/>
            <w:szCs w:val="24"/>
          </w:rPr>
          <w:t>triphenylphosphan)ruthenium(II)</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w:t>
        </w:r>
        <w:r w:rsidR="00A14D4C" w:rsidRPr="005F7674">
          <w:rPr>
            <w:rStyle w:val="Hyperlink"/>
            <w:rFonts w:ascii="Arial" w:hAnsi="Arial" w:cs="Arial"/>
            <w:b/>
            <w:noProof/>
            <w:sz w:val="24"/>
            <w:szCs w:val="24"/>
          </w:rPr>
          <w:t>93a</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_Toc225060033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157</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34" w:history="1">
        <w:r w:rsidR="00A14D4C" w:rsidRPr="00C275B2">
          <w:rPr>
            <w:rStyle w:val="Hyperlink"/>
            <w:rFonts w:ascii="Arial" w:hAnsi="Arial" w:cs="Arial"/>
            <w:noProof/>
            <w:sz w:val="24"/>
            <w:szCs w:val="24"/>
          </w:rPr>
          <w:t>6.5.4.7</w:t>
        </w:r>
        <w:r w:rsidR="00A14D4C" w:rsidRPr="00C275B2">
          <w:rPr>
            <w:rFonts w:ascii="Arial" w:hAnsi="Arial" w:cs="Arial"/>
            <w:noProof/>
            <w:sz w:val="24"/>
            <w:szCs w:val="24"/>
          </w:rPr>
          <w:tab/>
        </w:r>
        <w:r w:rsidR="00A14D4C" w:rsidRPr="00C275B2">
          <w:rPr>
            <w:rStyle w:val="Hyperlink"/>
            <w:rFonts w:ascii="Arial" w:hAnsi="Arial" w:cs="Arial"/>
            <w:noProof/>
            <w:sz w:val="24"/>
            <w:szCs w:val="24"/>
          </w:rPr>
          <w:t>Chloro-[1-{2-(3,4-dimethylphosphaferrocen-κ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](pentamethylcyclopentadienyl)ruthenium(II) (</w:t>
        </w:r>
        <w:r w:rsidR="00A14D4C" w:rsidRPr="005F7674">
          <w:rPr>
            <w:rStyle w:val="Hyperlink"/>
            <w:rFonts w:ascii="Arial" w:hAnsi="Arial" w:cs="Arial"/>
            <w:b/>
            <w:noProof/>
            <w:sz w:val="24"/>
            <w:szCs w:val="24"/>
          </w:rPr>
          <w:t>91b</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_Toc225060034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158</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35" w:history="1">
        <w:r w:rsidR="00A14D4C" w:rsidRPr="00C275B2">
          <w:rPr>
            <w:rStyle w:val="Hyperlink"/>
            <w:rFonts w:ascii="Arial" w:hAnsi="Arial" w:cs="Arial"/>
            <w:noProof/>
            <w:sz w:val="24"/>
            <w:szCs w:val="24"/>
          </w:rPr>
          <w:t>6.5.4.8</w:t>
        </w:r>
        <w:r w:rsidR="00A14D4C" w:rsidRPr="00C275B2">
          <w:rPr>
            <w:rFonts w:ascii="Arial" w:hAnsi="Arial" w:cs="Arial"/>
            <w:noProof/>
            <w:sz w:val="24"/>
            <w:szCs w:val="24"/>
          </w:rPr>
          <w:tab/>
        </w:r>
        <w:r w:rsidR="00A14D4C" w:rsidRPr="00C275B2">
          <w:rPr>
            <w:rStyle w:val="Hyperlink"/>
            <w:rFonts w:ascii="Arial" w:hAnsi="Arial" w:cs="Arial"/>
            <w:noProof/>
            <w:sz w:val="24"/>
            <w:szCs w:val="24"/>
          </w:rPr>
          <w:t>[1-{2-(3,4-Dimethylphosphaferrocen-κ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w:t>
        </w:r>
        <w:r w:rsidR="005F7674">
          <w:rPr>
            <w:rStyle w:val="Hyperlink"/>
            <w:rFonts w:ascii="Arial" w:hAnsi="Arial" w:cs="Arial"/>
            <w:noProof/>
            <w:sz w:val="24"/>
            <w:szCs w:val="24"/>
          </w:rPr>
          <w:t>-</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[1-{2-(3,4-dimethylphosphaferrocen-κ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-2-yl)ethyl}pyrazol]</w:t>
        </w:r>
        <w:r w:rsidR="005F7674">
          <w:rPr>
            <w:rStyle w:val="Hyperlink"/>
            <w:rFonts w:ascii="Arial" w:hAnsi="Arial" w:cs="Arial"/>
            <w:noProof/>
            <w:sz w:val="24"/>
            <w:szCs w:val="24"/>
          </w:rPr>
          <w:t>-</w:t>
        </w:r>
        <w:r w:rsidR="00A14D4C" w:rsidRPr="00C275B2">
          <w:rPr>
            <w:rStyle w:val="Hyperlink"/>
            <w:rFonts w:ascii="Arial" w:hAnsi="Arial" w:cs="Arial"/>
            <w:noProof/>
            <w:sz w:val="24"/>
            <w:szCs w:val="24"/>
          </w:rPr>
          <w:t>(pentamethylcyclopentadienyl)ruthenium(II)-triflat (</w:t>
        </w:r>
        <w:r w:rsidR="00A14D4C" w:rsidRPr="005F7674">
          <w:rPr>
            <w:rStyle w:val="Hyperlink"/>
            <w:rFonts w:ascii="Arial" w:hAnsi="Arial" w:cs="Arial"/>
            <w:b/>
            <w:noProof/>
            <w:sz w:val="24"/>
            <w:szCs w:val="24"/>
          </w:rPr>
          <w:t>92b</w:t>
        </w:r>
        <w:r w:rsidR="00A14D4C" w:rsidRPr="00C275B2">
          <w:rPr>
            <w:rStyle w:val="Hyperlink"/>
            <w:rFonts w:ascii="Arial" w:hAnsi="Arial" w:cs="Arial"/>
            <w:noProof/>
            <w:sz w:val="24"/>
            <w:szCs w:val="24"/>
          </w:rPr>
          <w:t>OTf)</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_Toc225060035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159</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36" w:history="1">
        <w:r w:rsidR="00A14D4C" w:rsidRPr="00C275B2">
          <w:rPr>
            <w:rStyle w:val="Hyperlink"/>
            <w:rFonts w:ascii="Arial" w:hAnsi="Arial" w:cs="Arial"/>
            <w:noProof/>
            <w:sz w:val="24"/>
            <w:szCs w:val="24"/>
          </w:rPr>
          <w:t>6.5.4.9</w:t>
        </w:r>
        <w:r w:rsidR="00A14D4C" w:rsidRPr="00C275B2">
          <w:rPr>
            <w:rFonts w:ascii="Arial" w:hAnsi="Arial" w:cs="Arial"/>
            <w:noProof/>
            <w:sz w:val="24"/>
            <w:szCs w:val="24"/>
          </w:rPr>
          <w:tab/>
        </w:r>
        <w:r w:rsidR="00A14D4C" w:rsidRPr="00C275B2">
          <w:rPr>
            <w:rStyle w:val="Hyperlink"/>
            <w:rFonts w:ascii="Arial" w:hAnsi="Arial" w:cs="Arial"/>
            <w:noProof/>
            <w:sz w:val="24"/>
            <w:szCs w:val="24"/>
          </w:rPr>
          <w:t>Chloro-[1-{2-(3,4-dimethylphosphaferrocen-κ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](pentamethylcyclopentadienyl)(triphenylphosphan)</w:t>
        </w:r>
        <w:r w:rsidR="005F7674">
          <w:rPr>
            <w:rStyle w:val="Hyperlink"/>
            <w:rFonts w:ascii="Arial" w:hAnsi="Arial" w:cs="Arial"/>
            <w:noProof/>
            <w:sz w:val="24"/>
            <w:szCs w:val="24"/>
          </w:rPr>
          <w:t>-</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ruthenium(II) (</w:t>
        </w:r>
        <w:r w:rsidR="00A14D4C" w:rsidRPr="005F7674">
          <w:rPr>
            <w:rStyle w:val="Hyperlink"/>
            <w:rFonts w:ascii="Arial" w:hAnsi="Arial" w:cs="Arial"/>
            <w:b/>
            <w:noProof/>
            <w:sz w:val="24"/>
            <w:szCs w:val="24"/>
          </w:rPr>
          <w:t>93b</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_Toc225060036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160</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37" w:history="1">
        <w:r w:rsidR="00A14D4C" w:rsidRPr="00C275B2">
          <w:rPr>
            <w:rStyle w:val="Hyperlink"/>
            <w:rFonts w:ascii="Arial" w:hAnsi="Arial" w:cs="Arial"/>
            <w:noProof/>
            <w:sz w:val="24"/>
            <w:szCs w:val="24"/>
          </w:rPr>
          <w:t>6.5.4.10</w:t>
        </w:r>
        <w:r w:rsidR="00A14D4C" w:rsidRPr="00C275B2">
          <w:rPr>
            <w:rFonts w:ascii="Arial" w:hAnsi="Arial" w:cs="Arial"/>
            <w:noProof/>
            <w:sz w:val="24"/>
            <w:szCs w:val="24"/>
          </w:rPr>
          <w:tab/>
        </w:r>
        <w:r w:rsidR="00A14D4C" w:rsidRPr="00C275B2">
          <w:rPr>
            <w:rStyle w:val="Hyperlink"/>
            <w:rFonts w:ascii="Arial" w:hAnsi="Arial" w:cs="Arial"/>
            <w:noProof/>
            <w:sz w:val="24"/>
            <w:szCs w:val="24"/>
          </w:rPr>
          <w:t>(η</w:t>
        </w:r>
        <w:r w:rsidR="00A14D4C" w:rsidRPr="00C275B2">
          <w:rPr>
            <w:rStyle w:val="Hyperlink"/>
            <w:rFonts w:ascii="Arial" w:hAnsi="Arial" w:cs="Arial"/>
            <w:noProof/>
            <w:sz w:val="24"/>
            <w:szCs w:val="24"/>
            <w:vertAlign w:val="superscript"/>
          </w:rPr>
          <w:t>4</w:t>
        </w:r>
        <w:r w:rsidR="00A14D4C" w:rsidRPr="00C275B2">
          <w:rPr>
            <w:rStyle w:val="Hyperlink"/>
            <w:rFonts w:ascii="Arial" w:hAnsi="Arial" w:cs="Arial"/>
            <w:noProof/>
            <w:sz w:val="24"/>
            <w:szCs w:val="24"/>
          </w:rPr>
          <w:t>-Cyclooctadien)-[1-(3,4-dimethylphosphaferrocen-κ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w:t>
        </w:r>
        <w:r w:rsidR="005F7674">
          <w:rPr>
            <w:rStyle w:val="Hyperlink"/>
            <w:rFonts w:ascii="Arial" w:hAnsi="Arial" w:cs="Arial"/>
            <w:noProof/>
            <w:sz w:val="24"/>
            <w:szCs w:val="24"/>
          </w:rPr>
          <w:t>-</w:t>
        </w:r>
        <w:r w:rsidR="00A14D4C" w:rsidRPr="00C275B2">
          <w:rPr>
            <w:rStyle w:val="Hyperlink"/>
            <w:rFonts w:ascii="Arial" w:hAnsi="Arial" w:cs="Arial"/>
            <w:noProof/>
            <w:sz w:val="24"/>
            <w:szCs w:val="24"/>
          </w:rPr>
          <w:t>methylpyrazol-κ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]iridium(I)-hexafluorophosphat (</w:t>
        </w:r>
        <w:r w:rsidR="00A14D4C" w:rsidRPr="005F7674">
          <w:rPr>
            <w:rStyle w:val="Hyperlink"/>
            <w:rFonts w:ascii="Arial" w:hAnsi="Arial" w:cs="Arial"/>
            <w:b/>
            <w:noProof/>
            <w:sz w:val="24"/>
            <w:szCs w:val="24"/>
          </w:rPr>
          <w:t>94a</w:t>
        </w:r>
        <w:r w:rsidR="00A14D4C" w:rsidRPr="00C275B2">
          <w:rPr>
            <w:rStyle w:val="Hyperlink"/>
            <w:rFonts w:ascii="Arial" w:hAnsi="Arial" w:cs="Arial"/>
            <w:noProof/>
            <w:sz w:val="24"/>
            <w:szCs w:val="24"/>
          </w:rPr>
          <w:t>PF</w:t>
        </w:r>
        <w:r w:rsidR="00A14D4C" w:rsidRPr="00C275B2">
          <w:rPr>
            <w:rStyle w:val="Hyperlink"/>
            <w:rFonts w:ascii="Arial" w:hAnsi="Arial" w:cs="Arial"/>
            <w:noProof/>
            <w:sz w:val="24"/>
            <w:szCs w:val="24"/>
            <w:vertAlign w:val="subscript"/>
          </w:rPr>
          <w:t>6</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_Toc225060037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161</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38" w:history="1">
        <w:r w:rsidR="00A14D4C" w:rsidRPr="00C275B2">
          <w:rPr>
            <w:rStyle w:val="Hyperlink"/>
            <w:rFonts w:ascii="Arial" w:hAnsi="Arial" w:cs="Arial"/>
            <w:noProof/>
            <w:sz w:val="24"/>
            <w:szCs w:val="24"/>
          </w:rPr>
          <w:t>6.5.4.11</w:t>
        </w:r>
        <w:r w:rsidR="00A14D4C" w:rsidRPr="00C275B2">
          <w:rPr>
            <w:rFonts w:ascii="Arial" w:hAnsi="Arial" w:cs="Arial"/>
            <w:noProof/>
            <w:sz w:val="24"/>
            <w:szCs w:val="24"/>
          </w:rPr>
          <w:tab/>
        </w:r>
        <w:r w:rsidR="00A14D4C" w:rsidRPr="00C275B2">
          <w:rPr>
            <w:rStyle w:val="Hyperlink"/>
            <w:rFonts w:ascii="Arial" w:hAnsi="Arial" w:cs="Arial"/>
            <w:noProof/>
            <w:sz w:val="24"/>
            <w:szCs w:val="24"/>
          </w:rPr>
          <w:t>Chloro-[1-(3,4-dimethylphosphaferrocen-κ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](pentamethylcyclopentadienyl)iridium(III)-hexafluorophosphat (</w:t>
        </w:r>
        <w:r w:rsidR="00A14D4C" w:rsidRPr="005F7674">
          <w:rPr>
            <w:rStyle w:val="Hyperlink"/>
            <w:rFonts w:ascii="Arial" w:hAnsi="Arial" w:cs="Arial"/>
            <w:b/>
            <w:noProof/>
            <w:sz w:val="24"/>
            <w:szCs w:val="24"/>
          </w:rPr>
          <w:t>95a</w:t>
        </w:r>
        <w:r w:rsidR="00A14D4C" w:rsidRPr="00C275B2">
          <w:rPr>
            <w:rStyle w:val="Hyperlink"/>
            <w:rFonts w:ascii="Arial" w:hAnsi="Arial" w:cs="Arial"/>
            <w:noProof/>
            <w:sz w:val="24"/>
            <w:szCs w:val="24"/>
          </w:rPr>
          <w:t>PF</w:t>
        </w:r>
        <w:r w:rsidR="00A14D4C" w:rsidRPr="00C275B2">
          <w:rPr>
            <w:rStyle w:val="Hyperlink"/>
            <w:rFonts w:ascii="Arial" w:hAnsi="Arial" w:cs="Arial"/>
            <w:noProof/>
            <w:sz w:val="24"/>
            <w:szCs w:val="24"/>
            <w:vertAlign w:val="subscript"/>
          </w:rPr>
          <w:t>6</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_Toc225060038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162</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39" w:history="1">
        <w:r w:rsidR="00A14D4C" w:rsidRPr="00C275B2">
          <w:rPr>
            <w:rStyle w:val="Hyperlink"/>
            <w:rFonts w:ascii="Arial" w:hAnsi="Arial" w:cs="Arial"/>
            <w:noProof/>
            <w:sz w:val="24"/>
            <w:szCs w:val="24"/>
          </w:rPr>
          <w:t>6.5.4.12</w:t>
        </w:r>
        <w:r w:rsidR="00A14D4C" w:rsidRPr="00C275B2">
          <w:rPr>
            <w:rFonts w:ascii="Arial" w:hAnsi="Arial" w:cs="Arial"/>
            <w:noProof/>
            <w:sz w:val="24"/>
            <w:szCs w:val="24"/>
          </w:rPr>
          <w:tab/>
        </w:r>
        <w:r w:rsidR="00A14D4C" w:rsidRPr="00C275B2">
          <w:rPr>
            <w:rStyle w:val="Hyperlink"/>
            <w:rFonts w:ascii="Arial" w:hAnsi="Arial" w:cs="Arial"/>
            <w:noProof/>
            <w:sz w:val="24"/>
            <w:szCs w:val="24"/>
          </w:rPr>
          <w:t>(η</w:t>
        </w:r>
        <w:r w:rsidR="00A14D4C" w:rsidRPr="00C275B2">
          <w:rPr>
            <w:rStyle w:val="Hyperlink"/>
            <w:rFonts w:ascii="Arial" w:hAnsi="Arial" w:cs="Arial"/>
            <w:noProof/>
            <w:sz w:val="24"/>
            <w:szCs w:val="24"/>
            <w:vertAlign w:val="superscript"/>
          </w:rPr>
          <w:t>4</w:t>
        </w:r>
        <w:r w:rsidR="00A14D4C" w:rsidRPr="00C275B2">
          <w:rPr>
            <w:rStyle w:val="Hyperlink"/>
            <w:rFonts w:ascii="Arial" w:hAnsi="Arial" w:cs="Arial"/>
            <w:noProof/>
            <w:sz w:val="24"/>
            <w:szCs w:val="24"/>
          </w:rPr>
          <w:t>-Cyclooctadien)-[1-{2-(3,4-dimethylphosphaferrocen-κ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]iridium(I)-hexafluorophosphat (</w:t>
        </w:r>
        <w:r w:rsidR="00A14D4C" w:rsidRPr="005F7674">
          <w:rPr>
            <w:rStyle w:val="Hyperlink"/>
            <w:rFonts w:ascii="Arial" w:hAnsi="Arial" w:cs="Arial"/>
            <w:b/>
            <w:noProof/>
            <w:sz w:val="24"/>
            <w:szCs w:val="24"/>
          </w:rPr>
          <w:t>94b</w:t>
        </w:r>
        <w:r w:rsidR="00A14D4C" w:rsidRPr="00C275B2">
          <w:rPr>
            <w:rStyle w:val="Hyperlink"/>
            <w:rFonts w:ascii="Arial" w:hAnsi="Arial" w:cs="Arial"/>
            <w:noProof/>
            <w:sz w:val="24"/>
            <w:szCs w:val="24"/>
          </w:rPr>
          <w:t>PF</w:t>
        </w:r>
        <w:r w:rsidR="00A14D4C" w:rsidRPr="00C275B2">
          <w:rPr>
            <w:rStyle w:val="Hyperlink"/>
            <w:rFonts w:ascii="Arial" w:hAnsi="Arial" w:cs="Arial"/>
            <w:noProof/>
            <w:sz w:val="24"/>
            <w:szCs w:val="24"/>
            <w:vertAlign w:val="subscript"/>
          </w:rPr>
          <w:t>6</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_Toc225060039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163</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40" w:history="1">
        <w:r w:rsidR="00A14D4C" w:rsidRPr="00C275B2">
          <w:rPr>
            <w:rStyle w:val="Hyperlink"/>
            <w:rFonts w:ascii="Arial" w:hAnsi="Arial" w:cs="Arial"/>
            <w:noProof/>
            <w:sz w:val="24"/>
            <w:szCs w:val="24"/>
          </w:rPr>
          <w:t>6.5.4.13</w:t>
        </w:r>
        <w:r w:rsidR="00A14D4C" w:rsidRPr="00C275B2">
          <w:rPr>
            <w:rFonts w:ascii="Arial" w:hAnsi="Arial" w:cs="Arial"/>
            <w:noProof/>
            <w:sz w:val="24"/>
            <w:szCs w:val="24"/>
          </w:rPr>
          <w:tab/>
        </w:r>
        <w:r w:rsidR="00A14D4C" w:rsidRPr="00C275B2">
          <w:rPr>
            <w:rStyle w:val="Hyperlink"/>
            <w:rFonts w:ascii="Arial" w:hAnsi="Arial" w:cs="Arial"/>
            <w:noProof/>
            <w:sz w:val="24"/>
            <w:szCs w:val="24"/>
          </w:rPr>
          <w:t>Chloro-[1-{2-(3,4-dimethylphosphaferrocen-κ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](pentamethylcyclopentadienyl)iridium(III)-hexafluorophosphat (</w:t>
        </w:r>
        <w:r w:rsidR="00A14D4C" w:rsidRPr="005F7674">
          <w:rPr>
            <w:rStyle w:val="Hyperlink"/>
            <w:rFonts w:ascii="Arial" w:hAnsi="Arial" w:cs="Arial"/>
            <w:b/>
            <w:noProof/>
            <w:sz w:val="24"/>
            <w:szCs w:val="24"/>
          </w:rPr>
          <w:t>95b</w:t>
        </w:r>
        <w:r w:rsidR="00A14D4C" w:rsidRPr="00C275B2">
          <w:rPr>
            <w:rStyle w:val="Hyperlink"/>
            <w:rFonts w:ascii="Arial" w:hAnsi="Arial" w:cs="Arial"/>
            <w:noProof/>
            <w:sz w:val="24"/>
            <w:szCs w:val="24"/>
          </w:rPr>
          <w:t>PF</w:t>
        </w:r>
        <w:r w:rsidR="00A14D4C" w:rsidRPr="00C275B2">
          <w:rPr>
            <w:rStyle w:val="Hyperlink"/>
            <w:rFonts w:ascii="Arial" w:hAnsi="Arial" w:cs="Arial"/>
            <w:noProof/>
            <w:sz w:val="24"/>
            <w:szCs w:val="24"/>
            <w:vertAlign w:val="subscript"/>
          </w:rPr>
          <w:t>6</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_Toc225060040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164</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41" w:history="1">
        <w:r w:rsidR="00A14D4C" w:rsidRPr="00C275B2">
          <w:rPr>
            <w:rStyle w:val="Hyperlink"/>
            <w:rFonts w:ascii="Arial" w:hAnsi="Arial" w:cs="Arial"/>
            <w:noProof/>
            <w:sz w:val="24"/>
            <w:szCs w:val="24"/>
          </w:rPr>
          <w:t>6.5.4.14</w:t>
        </w:r>
        <w:r w:rsidR="00A14D4C" w:rsidRPr="00C275B2">
          <w:rPr>
            <w:rFonts w:ascii="Arial" w:hAnsi="Arial" w:cs="Arial"/>
            <w:noProof/>
            <w:sz w:val="24"/>
            <w:szCs w:val="24"/>
          </w:rPr>
          <w:tab/>
        </w:r>
        <w:r w:rsidR="00A14D4C" w:rsidRPr="00C275B2">
          <w:rPr>
            <w:rStyle w:val="Hyperlink"/>
            <w:rFonts w:ascii="Arial" w:hAnsi="Arial" w:cs="Arial"/>
            <w:noProof/>
            <w:sz w:val="24"/>
            <w:szCs w:val="24"/>
          </w:rPr>
          <w:t>η</w:t>
        </w:r>
        <w:r w:rsidR="00A14D4C" w:rsidRPr="00C275B2">
          <w:rPr>
            <w:rStyle w:val="Hyperlink"/>
            <w:rFonts w:ascii="Arial" w:hAnsi="Arial" w:cs="Arial"/>
            <w:noProof/>
            <w:sz w:val="24"/>
            <w:szCs w:val="24"/>
            <w:vertAlign w:val="superscript"/>
          </w:rPr>
          <w:t>3</w:t>
        </w:r>
        <w:r w:rsidR="00A14D4C" w:rsidRPr="00C275B2">
          <w:rPr>
            <w:rStyle w:val="Hyperlink"/>
            <w:rFonts w:ascii="Arial" w:hAnsi="Arial" w:cs="Arial"/>
            <w:noProof/>
            <w:sz w:val="24"/>
            <w:szCs w:val="24"/>
          </w:rPr>
          <w:t>-Allyl-[1-(3,4-dimethylphosphaferrocen-κ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]palladium(II)-hexafluorophosphat (</w:t>
        </w:r>
        <w:r w:rsidR="00A14D4C" w:rsidRPr="005F7674">
          <w:rPr>
            <w:rStyle w:val="Hyperlink"/>
            <w:rFonts w:ascii="Arial" w:hAnsi="Arial" w:cs="Arial"/>
            <w:b/>
            <w:noProof/>
            <w:sz w:val="24"/>
            <w:szCs w:val="24"/>
          </w:rPr>
          <w:t>96a</w:t>
        </w:r>
        <w:r w:rsidR="00A14D4C" w:rsidRPr="00C275B2">
          <w:rPr>
            <w:rStyle w:val="Hyperlink"/>
            <w:rFonts w:ascii="Arial" w:hAnsi="Arial" w:cs="Arial"/>
            <w:noProof/>
            <w:sz w:val="24"/>
            <w:szCs w:val="24"/>
          </w:rPr>
          <w:t>PF</w:t>
        </w:r>
        <w:r w:rsidR="00A14D4C" w:rsidRPr="00C275B2">
          <w:rPr>
            <w:rStyle w:val="Hyperlink"/>
            <w:rFonts w:ascii="Arial" w:hAnsi="Arial" w:cs="Arial"/>
            <w:noProof/>
            <w:sz w:val="24"/>
            <w:szCs w:val="24"/>
            <w:vertAlign w:val="subscript"/>
          </w:rPr>
          <w:t>6</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_Toc225060041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165</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42" w:history="1">
        <w:r w:rsidR="00A14D4C" w:rsidRPr="00C275B2">
          <w:rPr>
            <w:rStyle w:val="Hyperlink"/>
            <w:rFonts w:ascii="Arial" w:hAnsi="Arial" w:cs="Arial"/>
            <w:noProof/>
            <w:sz w:val="24"/>
            <w:szCs w:val="24"/>
          </w:rPr>
          <w:t>6.5.4.15</w:t>
        </w:r>
        <w:r w:rsidR="00A14D4C" w:rsidRPr="00C275B2">
          <w:rPr>
            <w:rFonts w:ascii="Arial" w:hAnsi="Arial" w:cs="Arial"/>
            <w:noProof/>
            <w:sz w:val="24"/>
            <w:szCs w:val="24"/>
          </w:rPr>
          <w:tab/>
        </w:r>
        <w:r w:rsidR="00A14D4C" w:rsidRPr="00C275B2">
          <w:rPr>
            <w:rStyle w:val="Hyperlink"/>
            <w:rFonts w:ascii="Arial" w:hAnsi="Arial" w:cs="Arial"/>
            <w:noProof/>
            <w:sz w:val="24"/>
            <w:szCs w:val="24"/>
          </w:rPr>
          <w:t>η</w:t>
        </w:r>
        <w:r w:rsidR="00A14D4C" w:rsidRPr="00C275B2">
          <w:rPr>
            <w:rStyle w:val="Hyperlink"/>
            <w:rFonts w:ascii="Arial" w:hAnsi="Arial" w:cs="Arial"/>
            <w:noProof/>
            <w:sz w:val="24"/>
            <w:szCs w:val="24"/>
            <w:vertAlign w:val="superscript"/>
          </w:rPr>
          <w:t>3</w:t>
        </w:r>
        <w:r w:rsidR="00A14D4C" w:rsidRPr="00C275B2">
          <w:rPr>
            <w:rStyle w:val="Hyperlink"/>
            <w:rFonts w:ascii="Arial" w:hAnsi="Arial" w:cs="Arial"/>
            <w:noProof/>
            <w:sz w:val="24"/>
            <w:szCs w:val="24"/>
          </w:rPr>
          <w:t>-Allyl-[1-{2-(3,4-dimethylphosphaferrocen-κ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]palladium(II)-hexafluorophosphat (</w:t>
        </w:r>
        <w:r w:rsidR="00A14D4C" w:rsidRPr="005F7674">
          <w:rPr>
            <w:rStyle w:val="Hyperlink"/>
            <w:rFonts w:ascii="Arial" w:hAnsi="Arial" w:cs="Arial"/>
            <w:b/>
            <w:noProof/>
            <w:sz w:val="24"/>
            <w:szCs w:val="24"/>
          </w:rPr>
          <w:t>96b</w:t>
        </w:r>
        <w:r w:rsidR="00A14D4C" w:rsidRPr="00C275B2">
          <w:rPr>
            <w:rStyle w:val="Hyperlink"/>
            <w:rFonts w:ascii="Arial" w:hAnsi="Arial" w:cs="Arial"/>
            <w:noProof/>
            <w:sz w:val="24"/>
            <w:szCs w:val="24"/>
          </w:rPr>
          <w:t>PF</w:t>
        </w:r>
        <w:r w:rsidR="00A14D4C" w:rsidRPr="00C275B2">
          <w:rPr>
            <w:rStyle w:val="Hyperlink"/>
            <w:rFonts w:ascii="Arial" w:hAnsi="Arial" w:cs="Arial"/>
            <w:noProof/>
            <w:sz w:val="24"/>
            <w:szCs w:val="24"/>
            <w:vertAlign w:val="subscript"/>
          </w:rPr>
          <w:t>6</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_Toc225060042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166</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43" w:history="1">
        <w:r w:rsidR="00A14D4C" w:rsidRPr="00C275B2">
          <w:rPr>
            <w:rStyle w:val="Hyperlink"/>
            <w:rFonts w:ascii="Arial" w:hAnsi="Arial" w:cs="Arial"/>
            <w:noProof/>
            <w:sz w:val="24"/>
            <w:szCs w:val="24"/>
          </w:rPr>
          <w:t>6.5.4.16</w:t>
        </w:r>
        <w:r w:rsidR="00A14D4C" w:rsidRPr="00C275B2">
          <w:rPr>
            <w:rFonts w:ascii="Arial" w:hAnsi="Arial" w:cs="Arial"/>
            <w:noProof/>
            <w:sz w:val="24"/>
            <w:szCs w:val="24"/>
          </w:rPr>
          <w:tab/>
        </w:r>
        <w:r w:rsidR="00A14D4C" w:rsidRPr="00C275B2">
          <w:rPr>
            <w:rStyle w:val="Hyperlink"/>
            <w:rFonts w:ascii="Arial" w:hAnsi="Arial" w:cs="Arial"/>
            <w:noProof/>
            <w:sz w:val="24"/>
            <w:szCs w:val="24"/>
          </w:rPr>
          <w:t>η</w:t>
        </w:r>
        <w:r w:rsidR="00A14D4C" w:rsidRPr="00C275B2">
          <w:rPr>
            <w:rStyle w:val="Hyperlink"/>
            <w:rFonts w:ascii="Arial" w:hAnsi="Arial" w:cs="Arial"/>
            <w:noProof/>
            <w:sz w:val="24"/>
            <w:szCs w:val="24"/>
            <w:vertAlign w:val="superscript"/>
          </w:rPr>
          <w:t>3</w:t>
        </w:r>
        <w:r w:rsidR="00A14D4C" w:rsidRPr="00C275B2">
          <w:rPr>
            <w:rStyle w:val="Hyperlink"/>
            <w:rFonts w:ascii="Arial" w:hAnsi="Arial" w:cs="Arial"/>
            <w:noProof/>
            <w:sz w:val="24"/>
            <w:szCs w:val="24"/>
          </w:rPr>
          <w:t>-Allyl-[1-{(3,4-dimethylphosphaferrocen-κ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-2-yl)methyl}-3,5-dimethylpyrazol-κ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]palladium(II)-hexafluorophosphat (</w:t>
        </w:r>
        <w:r w:rsidR="00A14D4C" w:rsidRPr="005F7674">
          <w:rPr>
            <w:rStyle w:val="Hyperlink"/>
            <w:rFonts w:ascii="Arial" w:hAnsi="Arial" w:cs="Arial"/>
            <w:b/>
            <w:noProof/>
            <w:sz w:val="24"/>
            <w:szCs w:val="24"/>
          </w:rPr>
          <w:t>96c</w:t>
        </w:r>
        <w:r w:rsidR="00A14D4C" w:rsidRPr="00C275B2">
          <w:rPr>
            <w:rStyle w:val="Hyperlink"/>
            <w:rFonts w:ascii="Arial" w:hAnsi="Arial" w:cs="Arial"/>
            <w:noProof/>
            <w:sz w:val="24"/>
            <w:szCs w:val="24"/>
          </w:rPr>
          <w:t>PF</w:t>
        </w:r>
        <w:r w:rsidR="00A14D4C" w:rsidRPr="00C275B2">
          <w:rPr>
            <w:rStyle w:val="Hyperlink"/>
            <w:rFonts w:ascii="Arial" w:hAnsi="Arial" w:cs="Arial"/>
            <w:noProof/>
            <w:sz w:val="24"/>
            <w:szCs w:val="24"/>
            <w:vertAlign w:val="subscript"/>
          </w:rPr>
          <w:t>6</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_Toc225060043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168</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44" w:history="1">
        <w:r w:rsidR="00A14D4C" w:rsidRPr="00C275B2">
          <w:rPr>
            <w:rStyle w:val="Hyperlink"/>
            <w:rFonts w:ascii="Arial" w:hAnsi="Arial" w:cs="Arial"/>
            <w:noProof/>
            <w:sz w:val="24"/>
            <w:szCs w:val="24"/>
          </w:rPr>
          <w:t>6.5.4.17</w:t>
        </w:r>
        <w:r w:rsidR="00A14D4C" w:rsidRPr="00C275B2">
          <w:rPr>
            <w:rFonts w:ascii="Arial" w:hAnsi="Arial" w:cs="Arial"/>
            <w:noProof/>
            <w:sz w:val="24"/>
            <w:szCs w:val="24"/>
          </w:rPr>
          <w:tab/>
        </w:r>
        <w:r w:rsidR="00A14D4C" w:rsidRPr="00C275B2">
          <w:rPr>
            <w:rStyle w:val="Hyperlink"/>
            <w:rFonts w:ascii="Arial" w:hAnsi="Arial" w:cs="Arial"/>
            <w:noProof/>
            <w:sz w:val="24"/>
            <w:szCs w:val="24"/>
          </w:rPr>
          <w:t>η</w:t>
        </w:r>
        <w:r w:rsidR="00A14D4C" w:rsidRPr="00C275B2">
          <w:rPr>
            <w:rStyle w:val="Hyperlink"/>
            <w:rFonts w:ascii="Arial" w:hAnsi="Arial" w:cs="Arial"/>
            <w:noProof/>
            <w:sz w:val="24"/>
            <w:szCs w:val="24"/>
            <w:vertAlign w:val="superscript"/>
          </w:rPr>
          <w:t>3</w:t>
        </w:r>
        <w:r w:rsidR="00A14D4C" w:rsidRPr="00C275B2">
          <w:rPr>
            <w:rStyle w:val="Hyperlink"/>
            <w:rFonts w:ascii="Arial" w:hAnsi="Arial" w:cs="Arial"/>
            <w:noProof/>
            <w:sz w:val="24"/>
            <w:szCs w:val="24"/>
          </w:rPr>
          <w:t>-Allyl-[1-methyl-2-{(3,4-dimethylphosphaferrocen-κ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w:t>
        </w:r>
        <w:r w:rsidR="00D9369C">
          <w:rPr>
            <w:rStyle w:val="Hyperlink"/>
            <w:rFonts w:ascii="Arial" w:hAnsi="Arial" w:cs="Arial"/>
            <w:noProof/>
            <w:sz w:val="24"/>
            <w:szCs w:val="24"/>
          </w:rPr>
          <w:t>-</w:t>
        </w:r>
        <w:r w:rsidR="00A14D4C" w:rsidRPr="00C275B2">
          <w:rPr>
            <w:rStyle w:val="Hyperlink"/>
            <w:rFonts w:ascii="Arial" w:hAnsi="Arial" w:cs="Arial"/>
            <w:noProof/>
            <w:sz w:val="24"/>
            <w:szCs w:val="24"/>
          </w:rPr>
          <w:t>methyl}imidazol-κ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]palladium(II)-hexafluorophosphat (</w:t>
        </w:r>
        <w:r w:rsidR="00A14D4C" w:rsidRPr="005F7674">
          <w:rPr>
            <w:rStyle w:val="Hyperlink"/>
            <w:rFonts w:ascii="Arial" w:hAnsi="Arial" w:cs="Arial"/>
            <w:b/>
            <w:noProof/>
            <w:sz w:val="24"/>
            <w:szCs w:val="24"/>
          </w:rPr>
          <w:t>98a</w:t>
        </w:r>
        <w:r w:rsidR="00A14D4C" w:rsidRPr="00C275B2">
          <w:rPr>
            <w:rStyle w:val="Hyperlink"/>
            <w:rFonts w:ascii="Arial" w:hAnsi="Arial" w:cs="Arial"/>
            <w:noProof/>
            <w:sz w:val="24"/>
            <w:szCs w:val="24"/>
          </w:rPr>
          <w:t>PF</w:t>
        </w:r>
        <w:r w:rsidR="00A14D4C" w:rsidRPr="00C275B2">
          <w:rPr>
            <w:rStyle w:val="Hyperlink"/>
            <w:rFonts w:ascii="Arial" w:hAnsi="Arial" w:cs="Arial"/>
            <w:noProof/>
            <w:sz w:val="24"/>
            <w:szCs w:val="24"/>
            <w:vertAlign w:val="subscript"/>
          </w:rPr>
          <w:t>6</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_Toc225060044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169</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45" w:history="1">
        <w:r w:rsidR="00A14D4C" w:rsidRPr="00C275B2">
          <w:rPr>
            <w:rStyle w:val="Hyperlink"/>
            <w:rFonts w:ascii="Arial" w:hAnsi="Arial" w:cs="Arial"/>
            <w:noProof/>
            <w:sz w:val="24"/>
            <w:szCs w:val="24"/>
          </w:rPr>
          <w:t>6.5.4.18</w:t>
        </w:r>
        <w:r w:rsidR="00A14D4C" w:rsidRPr="00C275B2">
          <w:rPr>
            <w:rFonts w:ascii="Arial" w:hAnsi="Arial" w:cs="Arial"/>
            <w:noProof/>
            <w:sz w:val="24"/>
            <w:szCs w:val="24"/>
          </w:rPr>
          <w:tab/>
        </w:r>
        <w:r w:rsidR="00A14D4C" w:rsidRPr="00C275B2">
          <w:rPr>
            <w:rStyle w:val="Hyperlink"/>
            <w:rFonts w:ascii="Arial" w:hAnsi="Arial" w:cs="Arial"/>
            <w:noProof/>
            <w:sz w:val="24"/>
            <w:szCs w:val="24"/>
          </w:rPr>
          <w:t>η</w:t>
        </w:r>
        <w:r w:rsidR="00A14D4C" w:rsidRPr="00C275B2">
          <w:rPr>
            <w:rStyle w:val="Hyperlink"/>
            <w:rFonts w:ascii="Arial" w:hAnsi="Arial" w:cs="Arial"/>
            <w:noProof/>
            <w:sz w:val="24"/>
            <w:szCs w:val="24"/>
            <w:vertAlign w:val="superscript"/>
          </w:rPr>
          <w:t>3</w:t>
        </w:r>
        <w:r w:rsidR="00A14D4C" w:rsidRPr="00C275B2">
          <w:rPr>
            <w:rStyle w:val="Hyperlink"/>
            <w:rFonts w:ascii="Arial" w:hAnsi="Arial" w:cs="Arial"/>
            <w:noProof/>
            <w:sz w:val="24"/>
            <w:szCs w:val="24"/>
          </w:rPr>
          <w:t>-Allyl-[1-</w:t>
        </w:r>
        <w:r w:rsidR="00A14D4C" w:rsidRPr="00C275B2">
          <w:rPr>
            <w:rStyle w:val="Hyperlink"/>
            <w:rFonts w:ascii="Arial" w:hAnsi="Arial" w:cs="Arial"/>
            <w:noProof/>
            <w:sz w:val="24"/>
            <w:szCs w:val="24"/>
          </w:rPr>
          <w:t>m</w:t>
        </w:r>
        <w:r w:rsidR="00A14D4C" w:rsidRPr="00C275B2">
          <w:rPr>
            <w:rStyle w:val="Hyperlink"/>
            <w:rFonts w:ascii="Arial" w:hAnsi="Arial" w:cs="Arial"/>
            <w:noProof/>
            <w:sz w:val="24"/>
            <w:szCs w:val="24"/>
          </w:rPr>
          <w:t>ethyl-2-{2-(3,4-dimethylphosphaferrocen-κ</w:t>
        </w:r>
        <w:r w:rsidR="00A14D4C" w:rsidRPr="005F7674">
          <w:rPr>
            <w:rStyle w:val="Hyperlink"/>
            <w:rFonts w:ascii="Arial" w:hAnsi="Arial" w:cs="Arial"/>
            <w:i/>
            <w:noProof/>
            <w:sz w:val="24"/>
            <w:szCs w:val="24"/>
          </w:rPr>
          <w:t>P</w:t>
        </w:r>
        <w:r w:rsidR="00A14D4C" w:rsidRPr="00C275B2">
          <w:rPr>
            <w:rStyle w:val="Hyperlink"/>
            <w:rFonts w:ascii="Arial" w:hAnsi="Arial" w:cs="Arial"/>
            <w:noProof/>
            <w:sz w:val="24"/>
            <w:szCs w:val="24"/>
          </w:rPr>
          <w:t>-2-yl)</w:t>
        </w:r>
        <w:r w:rsidR="00920AB2">
          <w:rPr>
            <w:rStyle w:val="Hyperlink"/>
            <w:rFonts w:ascii="Arial" w:hAnsi="Arial" w:cs="Arial"/>
            <w:noProof/>
            <w:sz w:val="24"/>
            <w:szCs w:val="24"/>
          </w:rPr>
          <w:softHyphen/>
        </w:r>
        <w:r w:rsidR="00A14D4C" w:rsidRPr="00C275B2">
          <w:rPr>
            <w:rStyle w:val="Hyperlink"/>
            <w:rFonts w:ascii="Arial" w:hAnsi="Arial" w:cs="Arial"/>
            <w:noProof/>
            <w:sz w:val="24"/>
            <w:szCs w:val="24"/>
          </w:rPr>
          <w:t>ethyl}imidazol-κ</w:t>
        </w:r>
        <w:r w:rsidR="00A14D4C" w:rsidRPr="005F7674">
          <w:rPr>
            <w:rStyle w:val="Hyperlink"/>
            <w:rFonts w:ascii="Arial" w:hAnsi="Arial" w:cs="Arial"/>
            <w:i/>
            <w:noProof/>
            <w:sz w:val="24"/>
            <w:szCs w:val="24"/>
          </w:rPr>
          <w:t>N</w:t>
        </w:r>
        <w:r w:rsidR="00A14D4C" w:rsidRPr="00C275B2">
          <w:rPr>
            <w:rStyle w:val="Hyperlink"/>
            <w:rFonts w:ascii="Arial" w:hAnsi="Arial" w:cs="Arial"/>
            <w:noProof/>
            <w:sz w:val="24"/>
            <w:szCs w:val="24"/>
          </w:rPr>
          <w:t>]palladium(II)-hexafluorophosphat (</w:t>
        </w:r>
        <w:r w:rsidR="00A14D4C" w:rsidRPr="005F7674">
          <w:rPr>
            <w:rStyle w:val="Hyperlink"/>
            <w:rFonts w:ascii="Arial" w:hAnsi="Arial" w:cs="Arial"/>
            <w:b/>
            <w:noProof/>
            <w:sz w:val="24"/>
            <w:szCs w:val="24"/>
          </w:rPr>
          <w:t>98b</w:t>
        </w:r>
        <w:r w:rsidR="00A14D4C" w:rsidRPr="00C275B2">
          <w:rPr>
            <w:rStyle w:val="Hyperlink"/>
            <w:rFonts w:ascii="Arial" w:hAnsi="Arial" w:cs="Arial"/>
            <w:noProof/>
            <w:sz w:val="24"/>
            <w:szCs w:val="24"/>
          </w:rPr>
          <w:t>PF</w:t>
        </w:r>
        <w:r w:rsidR="00A14D4C" w:rsidRPr="00C275B2">
          <w:rPr>
            <w:rStyle w:val="Hyperlink"/>
            <w:rFonts w:ascii="Arial" w:hAnsi="Arial" w:cs="Arial"/>
            <w:noProof/>
            <w:sz w:val="24"/>
            <w:szCs w:val="24"/>
            <w:vertAlign w:val="subscript"/>
          </w:rPr>
          <w:t>6</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_Toc225060045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170</w:t>
        </w:r>
        <w:r w:rsidRPr="00C275B2">
          <w:rPr>
            <w:rFonts w:ascii="Arial" w:hAnsi="Arial" w:cs="Arial"/>
            <w:noProof/>
            <w:webHidden/>
            <w:sz w:val="24"/>
            <w:szCs w:val="24"/>
          </w:rPr>
          <w:fldChar w:fldCharType="end"/>
        </w:r>
      </w:hyperlink>
    </w:p>
    <w:p w:rsidR="00A14D4C" w:rsidRPr="00C275B2" w:rsidRDefault="00A15EF7" w:rsidP="00DB2469">
      <w:pPr>
        <w:pStyle w:val="Verzeichnis3"/>
        <w:spacing w:line="300" w:lineRule="exact"/>
        <w:rPr>
          <w:rFonts w:eastAsiaTheme="minorEastAsia"/>
        </w:rPr>
      </w:pPr>
      <w:hyperlink w:anchor="_Toc225060046" w:history="1">
        <w:r w:rsidR="00A14D4C" w:rsidRPr="00C275B2">
          <w:rPr>
            <w:rStyle w:val="Hyperlink"/>
          </w:rPr>
          <w:t>6.5.5</w:t>
        </w:r>
        <w:r w:rsidR="00A14D4C" w:rsidRPr="00C275B2">
          <w:rPr>
            <w:rFonts w:eastAsiaTheme="minorEastAsia"/>
          </w:rPr>
          <w:tab/>
        </w:r>
        <w:r w:rsidR="00A14D4C" w:rsidRPr="00C275B2">
          <w:rPr>
            <w:rStyle w:val="Hyperlink"/>
          </w:rPr>
          <w:t>Umpolung von 3,4-Dimethylphosphaferrocen-2-carbaldehyd</w:t>
        </w:r>
        <w:r w:rsidR="00A14D4C" w:rsidRPr="00C275B2">
          <w:rPr>
            <w:webHidden/>
          </w:rPr>
          <w:tab/>
        </w:r>
        <w:r w:rsidRPr="00C275B2">
          <w:rPr>
            <w:webHidden/>
          </w:rPr>
          <w:fldChar w:fldCharType="begin"/>
        </w:r>
        <w:r w:rsidR="00A14D4C" w:rsidRPr="00C275B2">
          <w:rPr>
            <w:webHidden/>
          </w:rPr>
          <w:instrText xml:space="preserve"> PAGEREF _Toc225060046 \h </w:instrText>
        </w:r>
        <w:r w:rsidRPr="00C275B2">
          <w:rPr>
            <w:webHidden/>
          </w:rPr>
        </w:r>
        <w:r w:rsidRPr="00C275B2">
          <w:rPr>
            <w:webHidden/>
          </w:rPr>
          <w:fldChar w:fldCharType="separate"/>
        </w:r>
        <w:r w:rsidR="00F428EA">
          <w:rPr>
            <w:webHidden/>
          </w:rPr>
          <w:t>171</w:t>
        </w:r>
        <w:r w:rsidRPr="00C275B2">
          <w:rPr>
            <w:webHidden/>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47" w:history="1">
        <w:r w:rsidR="00A14D4C" w:rsidRPr="00C275B2">
          <w:rPr>
            <w:rStyle w:val="Hyperlink"/>
            <w:rFonts w:ascii="Arial" w:hAnsi="Arial" w:cs="Arial"/>
            <w:noProof/>
            <w:sz w:val="24"/>
            <w:szCs w:val="24"/>
          </w:rPr>
          <w:t>6.5.5.1</w:t>
        </w:r>
        <w:r w:rsidR="00A14D4C" w:rsidRPr="00C275B2">
          <w:rPr>
            <w:rFonts w:ascii="Arial" w:hAnsi="Arial" w:cs="Arial"/>
            <w:noProof/>
            <w:sz w:val="24"/>
            <w:szCs w:val="24"/>
          </w:rPr>
          <w:tab/>
        </w:r>
        <w:r w:rsidR="00A14D4C" w:rsidRPr="00C275B2">
          <w:rPr>
            <w:rStyle w:val="Hyperlink"/>
            <w:rFonts w:ascii="Arial" w:hAnsi="Arial" w:cs="Arial"/>
            <w:noProof/>
            <w:sz w:val="24"/>
            <w:szCs w:val="24"/>
          </w:rPr>
          <w:t>[(3,4-Dimethylphosphaferrocen-2-yl)methyl]</w:t>
        </w:r>
        <w:r w:rsidR="005F7674">
          <w:rPr>
            <w:rStyle w:val="Hyperlink"/>
            <w:rFonts w:ascii="Arial" w:hAnsi="Arial" w:cs="Arial"/>
            <w:noProof/>
            <w:sz w:val="24"/>
            <w:szCs w:val="24"/>
          </w:rPr>
          <w:t>-</w:t>
        </w:r>
        <w:r w:rsidR="00A14D4C" w:rsidRPr="00C275B2">
          <w:rPr>
            <w:rStyle w:val="Hyperlink"/>
            <w:rFonts w:ascii="Arial" w:hAnsi="Arial" w:cs="Arial"/>
            <w:noProof/>
            <w:sz w:val="24"/>
            <w:szCs w:val="24"/>
          </w:rPr>
          <w:t>triphenylphosphoniumiodid (</w:t>
        </w:r>
        <w:r w:rsidR="00A14D4C" w:rsidRPr="005F7674">
          <w:rPr>
            <w:rStyle w:val="Hyperlink"/>
            <w:rFonts w:ascii="Arial" w:hAnsi="Arial" w:cs="Arial"/>
            <w:b/>
            <w:noProof/>
            <w:sz w:val="24"/>
            <w:szCs w:val="24"/>
          </w:rPr>
          <w:t>103</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_Toc225060047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171</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48" w:history="1">
        <w:r w:rsidR="00A14D4C" w:rsidRPr="00C275B2">
          <w:rPr>
            <w:rStyle w:val="Hyperlink"/>
            <w:rFonts w:ascii="Arial" w:hAnsi="Arial" w:cs="Arial"/>
            <w:noProof/>
            <w:sz w:val="24"/>
            <w:szCs w:val="24"/>
            <w:lang w:val="en-GB"/>
          </w:rPr>
          <w:t>6.5.5.2</w:t>
        </w:r>
        <w:r w:rsidR="00A14D4C" w:rsidRPr="00C275B2">
          <w:rPr>
            <w:rFonts w:ascii="Arial" w:hAnsi="Arial" w:cs="Arial"/>
            <w:noProof/>
            <w:sz w:val="24"/>
            <w:szCs w:val="24"/>
          </w:rPr>
          <w:tab/>
        </w:r>
        <w:r w:rsidR="00A14D4C" w:rsidRPr="005F7674">
          <w:rPr>
            <w:rStyle w:val="Hyperlink"/>
            <w:rFonts w:ascii="Arial" w:hAnsi="Arial" w:cs="Arial"/>
            <w:i/>
            <w:noProof/>
            <w:sz w:val="24"/>
            <w:szCs w:val="24"/>
            <w:lang w:val="en-GB"/>
          </w:rPr>
          <w:t>E</w:t>
        </w:r>
        <w:r w:rsidR="00A14D4C" w:rsidRPr="00C275B2">
          <w:rPr>
            <w:rStyle w:val="Hyperlink"/>
            <w:rFonts w:ascii="Arial" w:hAnsi="Arial" w:cs="Arial"/>
            <w:noProof/>
            <w:sz w:val="24"/>
            <w:szCs w:val="24"/>
            <w:lang w:val="en-GB"/>
          </w:rPr>
          <w:t>-/</w:t>
        </w:r>
        <w:r w:rsidR="00A14D4C" w:rsidRPr="005F7674">
          <w:rPr>
            <w:rStyle w:val="Hyperlink"/>
            <w:rFonts w:ascii="Arial" w:hAnsi="Arial" w:cs="Arial"/>
            <w:i/>
            <w:noProof/>
            <w:sz w:val="24"/>
            <w:szCs w:val="24"/>
            <w:lang w:val="en-GB"/>
          </w:rPr>
          <w:t>Z</w:t>
        </w:r>
        <w:r w:rsidR="00A14D4C" w:rsidRPr="00C275B2">
          <w:rPr>
            <w:rStyle w:val="Hyperlink"/>
            <w:rFonts w:ascii="Arial" w:hAnsi="Arial" w:cs="Arial"/>
            <w:noProof/>
            <w:sz w:val="24"/>
            <w:szCs w:val="24"/>
            <w:lang w:val="en-GB"/>
          </w:rPr>
          <w:t>-1-(3,4-Dimethylphosphaferrocen-2-yl)-2-phenylethen (</w:t>
        </w:r>
        <w:r w:rsidR="00A14D4C" w:rsidRPr="005F7674">
          <w:rPr>
            <w:rStyle w:val="Hyperlink"/>
            <w:rFonts w:ascii="Arial" w:hAnsi="Arial" w:cs="Arial"/>
            <w:b/>
            <w:noProof/>
            <w:sz w:val="24"/>
            <w:szCs w:val="24"/>
            <w:lang w:val="en-GB"/>
          </w:rPr>
          <w:t>106</w:t>
        </w:r>
        <w:r w:rsidR="00A14D4C" w:rsidRPr="00C275B2">
          <w:rPr>
            <w:rStyle w:val="Hyperlink"/>
            <w:rFonts w:ascii="Arial" w:hAnsi="Arial" w:cs="Arial"/>
            <w:noProof/>
            <w:sz w:val="24"/>
            <w:szCs w:val="24"/>
            <w:lang w:val="en-GB"/>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_Toc225060048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172</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49" w:history="1">
        <w:r w:rsidR="00A14D4C" w:rsidRPr="00C275B2">
          <w:rPr>
            <w:rStyle w:val="Hyperlink"/>
            <w:rFonts w:ascii="Arial" w:hAnsi="Arial" w:cs="Arial"/>
            <w:noProof/>
            <w:sz w:val="24"/>
            <w:szCs w:val="24"/>
            <w:lang w:val="en-US"/>
          </w:rPr>
          <w:t>6.5.5.3</w:t>
        </w:r>
        <w:r w:rsidR="00A14D4C" w:rsidRPr="00C275B2">
          <w:rPr>
            <w:rFonts w:ascii="Arial" w:hAnsi="Arial" w:cs="Arial"/>
            <w:noProof/>
            <w:sz w:val="24"/>
            <w:szCs w:val="24"/>
          </w:rPr>
          <w:tab/>
        </w:r>
        <w:r w:rsidR="00A14D4C" w:rsidRPr="005F7674">
          <w:rPr>
            <w:rStyle w:val="Hyperlink"/>
            <w:rFonts w:ascii="Arial" w:hAnsi="Arial" w:cs="Arial"/>
            <w:i/>
            <w:noProof/>
            <w:sz w:val="24"/>
            <w:szCs w:val="24"/>
            <w:lang w:val="en-US"/>
          </w:rPr>
          <w:t>E</w:t>
        </w:r>
        <w:r w:rsidR="00A14D4C" w:rsidRPr="00C275B2">
          <w:rPr>
            <w:rStyle w:val="Hyperlink"/>
            <w:rFonts w:ascii="Arial" w:hAnsi="Arial" w:cs="Arial"/>
            <w:noProof/>
            <w:sz w:val="24"/>
            <w:szCs w:val="24"/>
            <w:lang w:val="en-US"/>
          </w:rPr>
          <w:t>-/</w:t>
        </w:r>
        <w:r w:rsidR="00A14D4C" w:rsidRPr="005F7674">
          <w:rPr>
            <w:rStyle w:val="Hyperlink"/>
            <w:rFonts w:ascii="Arial" w:hAnsi="Arial" w:cs="Arial"/>
            <w:i/>
            <w:noProof/>
            <w:sz w:val="24"/>
            <w:szCs w:val="24"/>
            <w:lang w:val="en-US"/>
          </w:rPr>
          <w:t>Z</w:t>
        </w:r>
        <w:r w:rsidR="00A14D4C" w:rsidRPr="00C275B2">
          <w:rPr>
            <w:rStyle w:val="Hyperlink"/>
            <w:rFonts w:ascii="Arial" w:hAnsi="Arial" w:cs="Arial"/>
            <w:noProof/>
            <w:sz w:val="24"/>
            <w:szCs w:val="24"/>
            <w:lang w:val="en-US"/>
          </w:rPr>
          <w:t>-1-(3,4-Dimethylphosphaferrocen-2-yl)-2-</w:t>
        </w:r>
        <w:r w:rsidR="005F7674">
          <w:rPr>
            <w:rStyle w:val="Hyperlink"/>
            <w:rFonts w:ascii="Arial" w:hAnsi="Arial" w:cs="Arial"/>
            <w:noProof/>
            <w:sz w:val="24"/>
            <w:szCs w:val="24"/>
            <w:lang w:val="en-US"/>
          </w:rPr>
          <w:br/>
        </w:r>
        <w:r w:rsidR="00A14D4C" w:rsidRPr="00C275B2">
          <w:rPr>
            <w:rStyle w:val="Hyperlink"/>
            <w:rFonts w:ascii="Arial" w:hAnsi="Arial" w:cs="Arial"/>
            <w:noProof/>
            <w:sz w:val="24"/>
            <w:szCs w:val="24"/>
            <w:lang w:val="en-US"/>
          </w:rPr>
          <w:t>ferrocenylethen (</w:t>
        </w:r>
        <w:r w:rsidR="00A14D4C" w:rsidRPr="005F7674">
          <w:rPr>
            <w:rStyle w:val="Hyperlink"/>
            <w:rFonts w:ascii="Arial" w:hAnsi="Arial" w:cs="Arial"/>
            <w:b/>
            <w:noProof/>
            <w:sz w:val="24"/>
            <w:szCs w:val="24"/>
            <w:lang w:val="en-US"/>
          </w:rPr>
          <w:t>107</w:t>
        </w:r>
        <w:r w:rsidR="00A14D4C" w:rsidRPr="00C275B2">
          <w:rPr>
            <w:rStyle w:val="Hyperlink"/>
            <w:rFonts w:ascii="Arial" w:hAnsi="Arial" w:cs="Arial"/>
            <w:noProof/>
            <w:sz w:val="24"/>
            <w:szCs w:val="24"/>
            <w:lang w:val="en-US"/>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_Toc225060049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173</w:t>
        </w:r>
        <w:r w:rsidRPr="00C275B2">
          <w:rPr>
            <w:rFonts w:ascii="Arial" w:hAnsi="Arial" w:cs="Arial"/>
            <w:noProof/>
            <w:webHidden/>
            <w:sz w:val="24"/>
            <w:szCs w:val="24"/>
          </w:rPr>
          <w:fldChar w:fldCharType="end"/>
        </w:r>
      </w:hyperlink>
    </w:p>
    <w:p w:rsidR="00A14D4C" w:rsidRPr="00C275B2" w:rsidRDefault="00A15EF7" w:rsidP="00DB2469">
      <w:pPr>
        <w:pStyle w:val="Verzeichnis3"/>
        <w:spacing w:line="300" w:lineRule="exact"/>
        <w:rPr>
          <w:rFonts w:eastAsiaTheme="minorEastAsia"/>
        </w:rPr>
      </w:pPr>
      <w:hyperlink w:anchor="_Toc225060050" w:history="1">
        <w:r w:rsidR="00A14D4C" w:rsidRPr="00C275B2">
          <w:rPr>
            <w:rStyle w:val="Hyperlink"/>
          </w:rPr>
          <w:t>6.5.6</w:t>
        </w:r>
        <w:r w:rsidR="00A14D4C" w:rsidRPr="00C275B2">
          <w:rPr>
            <w:rFonts w:eastAsiaTheme="minorEastAsia"/>
          </w:rPr>
          <w:tab/>
        </w:r>
        <w:r w:rsidR="00A14D4C" w:rsidRPr="00C275B2">
          <w:rPr>
            <w:rStyle w:val="Hyperlink"/>
          </w:rPr>
          <w:t>Synthese der P,N,P-Liganden</w:t>
        </w:r>
        <w:r w:rsidR="00A14D4C" w:rsidRPr="00C275B2">
          <w:rPr>
            <w:webHidden/>
          </w:rPr>
          <w:tab/>
        </w:r>
        <w:r w:rsidRPr="00C275B2">
          <w:rPr>
            <w:webHidden/>
          </w:rPr>
          <w:fldChar w:fldCharType="begin"/>
        </w:r>
        <w:r w:rsidR="00A14D4C" w:rsidRPr="00C275B2">
          <w:rPr>
            <w:webHidden/>
          </w:rPr>
          <w:instrText xml:space="preserve"> PAGEREF _Toc225060050 \h </w:instrText>
        </w:r>
        <w:r w:rsidRPr="00C275B2">
          <w:rPr>
            <w:webHidden/>
          </w:rPr>
        </w:r>
        <w:r w:rsidRPr="00C275B2">
          <w:rPr>
            <w:webHidden/>
          </w:rPr>
          <w:fldChar w:fldCharType="separate"/>
        </w:r>
        <w:r w:rsidR="00F428EA">
          <w:rPr>
            <w:webHidden/>
          </w:rPr>
          <w:t>175</w:t>
        </w:r>
        <w:r w:rsidRPr="00C275B2">
          <w:rPr>
            <w:webHidden/>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51" w:history="1">
        <w:r w:rsidR="00A14D4C" w:rsidRPr="00C275B2">
          <w:rPr>
            <w:rStyle w:val="Hyperlink"/>
            <w:rFonts w:ascii="Arial" w:hAnsi="Arial" w:cs="Arial"/>
            <w:noProof/>
            <w:sz w:val="24"/>
            <w:szCs w:val="24"/>
          </w:rPr>
          <w:t>6.5.6.1</w:t>
        </w:r>
        <w:r w:rsidR="00A14D4C" w:rsidRPr="00C275B2">
          <w:rPr>
            <w:rFonts w:ascii="Arial" w:hAnsi="Arial" w:cs="Arial"/>
            <w:noProof/>
            <w:sz w:val="24"/>
            <w:szCs w:val="24"/>
          </w:rPr>
          <w:tab/>
        </w:r>
        <w:r w:rsidR="00A14D4C" w:rsidRPr="005F7674">
          <w:rPr>
            <w:rStyle w:val="Hyperlink"/>
            <w:rFonts w:ascii="Arial" w:hAnsi="Arial" w:cs="Arial"/>
            <w:i/>
            <w:noProof/>
            <w:sz w:val="24"/>
            <w:szCs w:val="24"/>
          </w:rPr>
          <w:t>rac</w:t>
        </w:r>
        <w:r w:rsidR="00A14D4C" w:rsidRPr="00C275B2">
          <w:rPr>
            <w:rStyle w:val="Hyperlink"/>
            <w:rFonts w:ascii="Arial" w:hAnsi="Arial" w:cs="Arial"/>
            <w:noProof/>
            <w:sz w:val="24"/>
            <w:szCs w:val="24"/>
          </w:rPr>
          <w:t>-/</w:t>
        </w:r>
        <w:r w:rsidR="00A14D4C" w:rsidRPr="005F7674">
          <w:rPr>
            <w:rStyle w:val="Hyperlink"/>
            <w:rFonts w:ascii="Arial" w:hAnsi="Arial" w:cs="Arial"/>
            <w:i/>
            <w:noProof/>
            <w:sz w:val="24"/>
            <w:szCs w:val="24"/>
          </w:rPr>
          <w:t>meso</w:t>
        </w:r>
        <w:r w:rsidR="00A14D4C" w:rsidRPr="00C275B2">
          <w:rPr>
            <w:rStyle w:val="Hyperlink"/>
            <w:rFonts w:ascii="Arial" w:hAnsi="Arial" w:cs="Arial"/>
            <w:noProof/>
            <w:sz w:val="24"/>
            <w:szCs w:val="24"/>
          </w:rPr>
          <w:t>-2,6-Bis-[(3,4-dimethylphosphaferrocen-2-yl)methyl]</w:t>
        </w:r>
        <w:r w:rsidR="005F7674">
          <w:rPr>
            <w:rStyle w:val="Hyperlink"/>
            <w:rFonts w:ascii="Arial" w:hAnsi="Arial" w:cs="Arial"/>
            <w:noProof/>
            <w:sz w:val="24"/>
            <w:szCs w:val="24"/>
          </w:rPr>
          <w:t>-</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pyridin (</w:t>
        </w:r>
        <w:r w:rsidR="00A14D4C" w:rsidRPr="005F7674">
          <w:rPr>
            <w:rStyle w:val="Hyperlink"/>
            <w:rFonts w:ascii="Arial" w:hAnsi="Arial" w:cs="Arial"/>
            <w:b/>
            <w:noProof/>
            <w:sz w:val="24"/>
            <w:szCs w:val="24"/>
          </w:rPr>
          <w:t>22b</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_Toc225060051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175</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52" w:history="1">
        <w:r w:rsidR="00A14D4C" w:rsidRPr="00C275B2">
          <w:rPr>
            <w:rStyle w:val="Hyperlink"/>
            <w:rFonts w:ascii="Arial" w:hAnsi="Arial" w:cs="Arial"/>
            <w:noProof/>
            <w:sz w:val="24"/>
            <w:szCs w:val="24"/>
          </w:rPr>
          <w:t>6.5.6.2</w:t>
        </w:r>
        <w:r w:rsidR="00A14D4C" w:rsidRPr="00C275B2">
          <w:rPr>
            <w:rFonts w:ascii="Arial" w:hAnsi="Arial" w:cs="Arial"/>
            <w:noProof/>
            <w:sz w:val="24"/>
            <w:szCs w:val="24"/>
          </w:rPr>
          <w:tab/>
        </w:r>
        <w:r w:rsidR="00A14D4C" w:rsidRPr="005F7674">
          <w:rPr>
            <w:rStyle w:val="Hyperlink"/>
            <w:rFonts w:ascii="Arial" w:hAnsi="Arial" w:cs="Arial"/>
            <w:i/>
            <w:noProof/>
            <w:sz w:val="24"/>
            <w:szCs w:val="24"/>
          </w:rPr>
          <w:t>rac</w:t>
        </w:r>
        <w:r w:rsidR="00A14D4C" w:rsidRPr="00C275B2">
          <w:rPr>
            <w:rStyle w:val="Hyperlink"/>
            <w:rFonts w:ascii="Arial" w:hAnsi="Arial" w:cs="Arial"/>
            <w:noProof/>
            <w:sz w:val="24"/>
            <w:szCs w:val="24"/>
          </w:rPr>
          <w:t>-/</w:t>
        </w:r>
        <w:r w:rsidR="00A14D4C" w:rsidRPr="005F7674">
          <w:rPr>
            <w:rStyle w:val="Hyperlink"/>
            <w:rFonts w:ascii="Arial" w:hAnsi="Arial" w:cs="Arial"/>
            <w:i/>
            <w:noProof/>
            <w:sz w:val="24"/>
            <w:szCs w:val="24"/>
          </w:rPr>
          <w:t>meso</w:t>
        </w:r>
        <w:r w:rsidR="00A14D4C" w:rsidRPr="00C275B2">
          <w:rPr>
            <w:rStyle w:val="Hyperlink"/>
            <w:rFonts w:ascii="Arial" w:hAnsi="Arial" w:cs="Arial"/>
            <w:noProof/>
            <w:sz w:val="24"/>
            <w:szCs w:val="24"/>
          </w:rPr>
          <w:t>-2,6-Bis-[2-(3,4-dimethylphosphaferrocen-2-yl)ethyl]</w:t>
        </w:r>
        <w:r w:rsidR="005F7674">
          <w:rPr>
            <w:rStyle w:val="Hyperlink"/>
            <w:rFonts w:ascii="Arial" w:hAnsi="Arial" w:cs="Arial"/>
            <w:noProof/>
            <w:sz w:val="24"/>
            <w:szCs w:val="24"/>
          </w:rPr>
          <w:t>-</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pyridin (</w:t>
        </w:r>
        <w:r w:rsidR="00A14D4C" w:rsidRPr="005F7674">
          <w:rPr>
            <w:rStyle w:val="Hyperlink"/>
            <w:rFonts w:ascii="Arial" w:hAnsi="Arial" w:cs="Arial"/>
            <w:b/>
            <w:noProof/>
            <w:sz w:val="24"/>
            <w:szCs w:val="24"/>
          </w:rPr>
          <w:t>22c</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_Toc225060052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180</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53" w:history="1">
        <w:r w:rsidR="00A14D4C" w:rsidRPr="00C275B2">
          <w:rPr>
            <w:rStyle w:val="Hyperlink"/>
            <w:rFonts w:ascii="Arial" w:hAnsi="Arial" w:cs="Arial"/>
            <w:noProof/>
            <w:sz w:val="24"/>
            <w:szCs w:val="24"/>
            <w:lang w:val="en-GB"/>
          </w:rPr>
          <w:t>6.5.6.3</w:t>
        </w:r>
        <w:r w:rsidR="00A14D4C" w:rsidRPr="00C275B2">
          <w:rPr>
            <w:rFonts w:ascii="Arial" w:hAnsi="Arial" w:cs="Arial"/>
            <w:noProof/>
            <w:sz w:val="24"/>
            <w:szCs w:val="24"/>
          </w:rPr>
          <w:tab/>
        </w:r>
        <w:r w:rsidR="00A14D4C" w:rsidRPr="00C275B2">
          <w:rPr>
            <w:rStyle w:val="Hyperlink"/>
            <w:rFonts w:ascii="Arial" w:hAnsi="Arial" w:cs="Arial"/>
            <w:noProof/>
            <w:sz w:val="24"/>
            <w:szCs w:val="24"/>
            <w:lang w:val="en-GB"/>
          </w:rPr>
          <w:t>2-Trifluoracetyl-3,4-dimethyl-5-phenylphosphaferrrocen (</w:t>
        </w:r>
        <w:r w:rsidR="00A14D4C" w:rsidRPr="005F7674">
          <w:rPr>
            <w:rStyle w:val="Hyperlink"/>
            <w:rFonts w:ascii="Arial" w:hAnsi="Arial" w:cs="Arial"/>
            <w:b/>
            <w:noProof/>
            <w:sz w:val="24"/>
            <w:szCs w:val="24"/>
            <w:lang w:val="en-GB"/>
          </w:rPr>
          <w:t>109a</w:t>
        </w:r>
        <w:r w:rsidR="005F7674">
          <w:rPr>
            <w:rStyle w:val="Hyperlink"/>
            <w:rFonts w:ascii="Arial" w:hAnsi="Arial" w:cs="Arial"/>
            <w:noProof/>
            <w:sz w:val="24"/>
            <w:szCs w:val="24"/>
            <w:lang w:val="en-GB"/>
          </w:rPr>
          <w:t>) und</w:t>
        </w:r>
        <w:r w:rsidR="005F7674">
          <w:rPr>
            <w:rStyle w:val="Hyperlink"/>
            <w:rFonts w:ascii="Arial" w:hAnsi="Arial" w:cs="Arial"/>
            <w:noProof/>
            <w:sz w:val="24"/>
            <w:szCs w:val="24"/>
            <w:lang w:val="en-GB"/>
          </w:rPr>
          <w:br/>
        </w:r>
        <w:r w:rsidR="00A14D4C" w:rsidRPr="00C275B2">
          <w:rPr>
            <w:rStyle w:val="Hyperlink"/>
            <w:rFonts w:ascii="Arial" w:hAnsi="Arial" w:cs="Arial"/>
            <w:noProof/>
            <w:sz w:val="24"/>
            <w:szCs w:val="24"/>
            <w:lang w:val="en-GB"/>
          </w:rPr>
          <w:t>2-Phenyl-3,4-dimethyl-1’-trifluoracetylphosphaferrocen (</w:t>
        </w:r>
        <w:r w:rsidR="00A14D4C" w:rsidRPr="005F7674">
          <w:rPr>
            <w:rStyle w:val="Hyperlink"/>
            <w:rFonts w:ascii="Arial" w:hAnsi="Arial" w:cs="Arial"/>
            <w:b/>
            <w:noProof/>
            <w:sz w:val="24"/>
            <w:szCs w:val="24"/>
            <w:lang w:val="en-GB"/>
          </w:rPr>
          <w:t>121</w:t>
        </w:r>
        <w:r w:rsidR="00A14D4C" w:rsidRPr="00C275B2">
          <w:rPr>
            <w:rStyle w:val="Hyperlink"/>
            <w:rFonts w:ascii="Arial" w:hAnsi="Arial" w:cs="Arial"/>
            <w:noProof/>
            <w:sz w:val="24"/>
            <w:szCs w:val="24"/>
            <w:lang w:val="en-GB"/>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_Toc225060053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182</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54" w:history="1">
        <w:r w:rsidR="00A14D4C" w:rsidRPr="00C275B2">
          <w:rPr>
            <w:rStyle w:val="Hyperlink"/>
            <w:rFonts w:ascii="Arial" w:hAnsi="Arial" w:cs="Arial"/>
            <w:noProof/>
            <w:sz w:val="24"/>
            <w:szCs w:val="24"/>
          </w:rPr>
          <w:t>6.5.6.4</w:t>
        </w:r>
        <w:r w:rsidR="00A14D4C" w:rsidRPr="00C275B2">
          <w:rPr>
            <w:rFonts w:ascii="Arial" w:hAnsi="Arial" w:cs="Arial"/>
            <w:noProof/>
            <w:sz w:val="24"/>
            <w:szCs w:val="24"/>
          </w:rPr>
          <w:tab/>
        </w:r>
        <w:r w:rsidR="007109AB">
          <w:rPr>
            <w:rStyle w:val="Hyperlink"/>
            <w:rFonts w:ascii="Arial" w:hAnsi="Arial" w:cs="Arial"/>
            <w:noProof/>
            <w:sz w:val="24"/>
            <w:szCs w:val="24"/>
          </w:rPr>
          <w:t>2-(1-Hydroxy-2,2,2-trifluorethyl</w:t>
        </w:r>
        <w:r w:rsidR="00A14D4C" w:rsidRPr="00C275B2">
          <w:rPr>
            <w:rStyle w:val="Hyperlink"/>
            <w:rFonts w:ascii="Arial" w:hAnsi="Arial" w:cs="Arial"/>
            <w:noProof/>
            <w:sz w:val="24"/>
            <w:szCs w:val="24"/>
          </w:rPr>
          <w:t>)-3,4-dimethyl-5-phenyl-</w:t>
        </w:r>
        <w:r w:rsidR="007109AB">
          <w:rPr>
            <w:rStyle w:val="Hyperlink"/>
            <w:rFonts w:ascii="Arial" w:hAnsi="Arial" w:cs="Arial"/>
            <w:noProof/>
            <w:sz w:val="24"/>
            <w:szCs w:val="24"/>
          </w:rPr>
          <w:br/>
        </w:r>
        <w:r w:rsidR="00A14D4C" w:rsidRPr="00C275B2">
          <w:rPr>
            <w:rStyle w:val="Hyperlink"/>
            <w:rFonts w:ascii="Arial" w:hAnsi="Arial" w:cs="Arial"/>
            <w:noProof/>
            <w:sz w:val="24"/>
            <w:szCs w:val="24"/>
          </w:rPr>
          <w:t>1’,2’,3’,4’,5’-pentamethylphosphaferrrocen (</w:t>
        </w:r>
        <w:r w:rsidR="00A14D4C" w:rsidRPr="005F7674">
          <w:rPr>
            <w:rStyle w:val="Hyperlink"/>
            <w:rFonts w:ascii="Arial" w:hAnsi="Arial" w:cs="Arial"/>
            <w:b/>
            <w:noProof/>
            <w:sz w:val="24"/>
            <w:szCs w:val="24"/>
          </w:rPr>
          <w:t>122</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_Toc225060054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183</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55" w:history="1">
        <w:r w:rsidR="00A14D4C" w:rsidRPr="00C275B2">
          <w:rPr>
            <w:rStyle w:val="Hyperlink"/>
            <w:rFonts w:ascii="Arial" w:hAnsi="Arial" w:cs="Arial"/>
            <w:noProof/>
            <w:sz w:val="24"/>
            <w:szCs w:val="24"/>
          </w:rPr>
          <w:t>6.5.6.5</w:t>
        </w:r>
        <w:r w:rsidR="00A14D4C" w:rsidRPr="00C275B2">
          <w:rPr>
            <w:rFonts w:ascii="Arial" w:hAnsi="Arial" w:cs="Arial"/>
            <w:noProof/>
            <w:sz w:val="24"/>
            <w:szCs w:val="24"/>
          </w:rPr>
          <w:tab/>
        </w:r>
        <w:r w:rsidR="00A14D4C" w:rsidRPr="005F7674">
          <w:rPr>
            <w:rStyle w:val="Hyperlink"/>
            <w:rFonts w:ascii="Arial" w:hAnsi="Arial" w:cs="Arial"/>
            <w:i/>
            <w:noProof/>
            <w:sz w:val="24"/>
            <w:szCs w:val="24"/>
          </w:rPr>
          <w:t>rac</w:t>
        </w:r>
        <w:r w:rsidR="00A14D4C" w:rsidRPr="00C275B2">
          <w:rPr>
            <w:rStyle w:val="Hyperlink"/>
            <w:rFonts w:ascii="Arial" w:hAnsi="Arial" w:cs="Arial"/>
            <w:noProof/>
            <w:sz w:val="24"/>
            <w:szCs w:val="24"/>
          </w:rPr>
          <w:t>-/</w:t>
        </w:r>
        <w:r w:rsidR="00A14D4C" w:rsidRPr="005F7674">
          <w:rPr>
            <w:rStyle w:val="Hyperlink"/>
            <w:rFonts w:ascii="Arial" w:hAnsi="Arial" w:cs="Arial"/>
            <w:i/>
            <w:noProof/>
            <w:sz w:val="24"/>
            <w:szCs w:val="24"/>
          </w:rPr>
          <w:t>meso</w:t>
        </w:r>
        <w:r w:rsidR="00A14D4C" w:rsidRPr="00C275B2">
          <w:rPr>
            <w:rStyle w:val="Hyperlink"/>
            <w:rFonts w:ascii="Arial" w:hAnsi="Arial" w:cs="Arial"/>
            <w:noProof/>
            <w:sz w:val="24"/>
            <w:szCs w:val="24"/>
          </w:rPr>
          <w:t>-2,6-Bis-[(3,4-dimethyl-5-phenylphosphaferrocen-2-yl)</w:t>
        </w:r>
        <w:r w:rsidR="005F7674">
          <w:rPr>
            <w:rStyle w:val="Hyperlink"/>
            <w:rFonts w:ascii="Arial" w:hAnsi="Arial" w:cs="Arial"/>
            <w:noProof/>
            <w:sz w:val="24"/>
            <w:szCs w:val="24"/>
          </w:rPr>
          <w:t>-</w:t>
        </w:r>
        <w:r w:rsidR="00A14D4C" w:rsidRPr="00C275B2">
          <w:rPr>
            <w:rStyle w:val="Hyperlink"/>
            <w:rFonts w:ascii="Arial" w:hAnsi="Arial" w:cs="Arial"/>
            <w:noProof/>
            <w:sz w:val="24"/>
            <w:szCs w:val="24"/>
          </w:rPr>
          <w:t>carbonyl]pyridin (</w:t>
        </w:r>
        <w:r w:rsidR="00A14D4C" w:rsidRPr="005F7674">
          <w:rPr>
            <w:rStyle w:val="Hyperlink"/>
            <w:rFonts w:ascii="Arial" w:hAnsi="Arial" w:cs="Arial"/>
            <w:b/>
            <w:noProof/>
            <w:sz w:val="24"/>
            <w:szCs w:val="24"/>
          </w:rPr>
          <w:t>123a</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_Toc225060055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184</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56" w:history="1">
        <w:r w:rsidR="00A14D4C" w:rsidRPr="00C275B2">
          <w:rPr>
            <w:rStyle w:val="Hyperlink"/>
            <w:rFonts w:ascii="Arial" w:hAnsi="Arial" w:cs="Arial"/>
            <w:noProof/>
            <w:sz w:val="24"/>
            <w:szCs w:val="24"/>
          </w:rPr>
          <w:t>6.5.6.6</w:t>
        </w:r>
        <w:r w:rsidR="00A14D4C" w:rsidRPr="00C275B2">
          <w:rPr>
            <w:rFonts w:ascii="Arial" w:hAnsi="Arial" w:cs="Arial"/>
            <w:noProof/>
            <w:sz w:val="24"/>
            <w:szCs w:val="24"/>
          </w:rPr>
          <w:tab/>
        </w:r>
        <w:r w:rsidR="00A14D4C" w:rsidRPr="005F7674">
          <w:rPr>
            <w:rStyle w:val="Hyperlink"/>
            <w:rFonts w:ascii="Arial" w:hAnsi="Arial" w:cs="Arial"/>
            <w:i/>
            <w:noProof/>
            <w:sz w:val="24"/>
            <w:szCs w:val="24"/>
          </w:rPr>
          <w:t>rac</w:t>
        </w:r>
        <w:r w:rsidR="00A14D4C" w:rsidRPr="00C275B2">
          <w:rPr>
            <w:rStyle w:val="Hyperlink"/>
            <w:rFonts w:ascii="Arial" w:hAnsi="Arial" w:cs="Arial"/>
            <w:noProof/>
            <w:sz w:val="24"/>
            <w:szCs w:val="24"/>
          </w:rPr>
          <w:t>-/</w:t>
        </w:r>
        <w:r w:rsidR="00A14D4C" w:rsidRPr="005F7674">
          <w:rPr>
            <w:rStyle w:val="Hyperlink"/>
            <w:rFonts w:ascii="Arial" w:hAnsi="Arial" w:cs="Arial"/>
            <w:i/>
            <w:noProof/>
            <w:sz w:val="24"/>
            <w:szCs w:val="24"/>
          </w:rPr>
          <w:t>meso</w:t>
        </w:r>
        <w:r w:rsidR="00A14D4C" w:rsidRPr="00C275B2">
          <w:rPr>
            <w:rStyle w:val="Hyperlink"/>
            <w:rFonts w:ascii="Arial" w:hAnsi="Arial" w:cs="Arial"/>
            <w:noProof/>
            <w:sz w:val="24"/>
            <w:szCs w:val="24"/>
          </w:rPr>
          <w:t>-2,6-Bis-[(2-phenyl-3,4-dimethylphosphaferrocen-5-yl)</w:t>
        </w:r>
        <w:r w:rsidR="00D9369C">
          <w:rPr>
            <w:rStyle w:val="Hyperlink"/>
            <w:rFonts w:ascii="Arial" w:hAnsi="Arial" w:cs="Arial"/>
            <w:noProof/>
            <w:sz w:val="24"/>
            <w:szCs w:val="24"/>
          </w:rPr>
          <w:t>-</w:t>
        </w:r>
        <w:r w:rsidR="00A14D4C" w:rsidRPr="00C275B2">
          <w:rPr>
            <w:rStyle w:val="Hyperlink"/>
            <w:rFonts w:ascii="Arial" w:hAnsi="Arial" w:cs="Arial"/>
            <w:noProof/>
            <w:sz w:val="24"/>
            <w:szCs w:val="24"/>
          </w:rPr>
          <w:t>methyl]pyridin (</w:t>
        </w:r>
        <w:r w:rsidR="00A14D4C" w:rsidRPr="005F7674">
          <w:rPr>
            <w:rStyle w:val="Hyperlink"/>
            <w:rFonts w:ascii="Arial" w:hAnsi="Arial" w:cs="Arial"/>
            <w:b/>
            <w:noProof/>
            <w:sz w:val="24"/>
            <w:szCs w:val="24"/>
          </w:rPr>
          <w:t>21a</w:t>
        </w:r>
        <w:r w:rsidR="00A14D4C" w:rsidRPr="00C275B2">
          <w:rPr>
            <w:rStyle w:val="Hyperlink"/>
            <w:rFonts w:ascii="Arial" w:hAnsi="Arial" w:cs="Arial"/>
            <w:noProof/>
            <w:sz w:val="24"/>
            <w:szCs w:val="24"/>
          </w:rPr>
          <w:t>)</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_Toc225060056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185</w:t>
        </w:r>
        <w:r w:rsidRPr="00C275B2">
          <w:rPr>
            <w:rFonts w:ascii="Arial" w:hAnsi="Arial" w:cs="Arial"/>
            <w:noProof/>
            <w:webHidden/>
            <w:sz w:val="24"/>
            <w:szCs w:val="24"/>
          </w:rPr>
          <w:fldChar w:fldCharType="end"/>
        </w:r>
      </w:hyperlink>
    </w:p>
    <w:p w:rsidR="00A14D4C" w:rsidRPr="00C275B2" w:rsidRDefault="00A15EF7" w:rsidP="00DB2469">
      <w:pPr>
        <w:pStyle w:val="Verzeichnis3"/>
        <w:spacing w:line="300" w:lineRule="exact"/>
        <w:rPr>
          <w:rFonts w:eastAsiaTheme="minorEastAsia"/>
        </w:rPr>
      </w:pPr>
      <w:hyperlink w:anchor="_Toc225060057" w:history="1">
        <w:r w:rsidR="00A14D4C" w:rsidRPr="00C275B2">
          <w:rPr>
            <w:rStyle w:val="Hyperlink"/>
          </w:rPr>
          <w:t>6.5.7</w:t>
        </w:r>
        <w:r w:rsidR="00A14D4C" w:rsidRPr="00C275B2">
          <w:rPr>
            <w:rFonts w:eastAsiaTheme="minorEastAsia"/>
          </w:rPr>
          <w:tab/>
        </w:r>
        <w:r w:rsidR="00A14D4C" w:rsidRPr="00C275B2">
          <w:rPr>
            <w:rStyle w:val="Hyperlink"/>
          </w:rPr>
          <w:t>Komplexe der P,N,P-Liganden</w:t>
        </w:r>
        <w:r w:rsidR="00A14D4C" w:rsidRPr="00C275B2">
          <w:rPr>
            <w:webHidden/>
          </w:rPr>
          <w:tab/>
        </w:r>
        <w:r w:rsidRPr="00C275B2">
          <w:rPr>
            <w:webHidden/>
          </w:rPr>
          <w:fldChar w:fldCharType="begin"/>
        </w:r>
        <w:r w:rsidR="00A14D4C" w:rsidRPr="00C275B2">
          <w:rPr>
            <w:webHidden/>
          </w:rPr>
          <w:instrText xml:space="preserve"> PAGEREF _Toc225060057 \h </w:instrText>
        </w:r>
        <w:r w:rsidRPr="00C275B2">
          <w:rPr>
            <w:webHidden/>
          </w:rPr>
        </w:r>
        <w:r w:rsidRPr="00C275B2">
          <w:rPr>
            <w:webHidden/>
          </w:rPr>
          <w:fldChar w:fldCharType="separate"/>
        </w:r>
        <w:r w:rsidR="00F428EA">
          <w:rPr>
            <w:webHidden/>
          </w:rPr>
          <w:t>186</w:t>
        </w:r>
        <w:r w:rsidRPr="00C275B2">
          <w:rPr>
            <w:webHidden/>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58" w:history="1">
        <w:r w:rsidR="00A14D4C" w:rsidRPr="00C275B2">
          <w:rPr>
            <w:rStyle w:val="Hyperlink"/>
            <w:rFonts w:ascii="Arial" w:hAnsi="Arial" w:cs="Arial"/>
            <w:noProof/>
            <w:sz w:val="24"/>
            <w:szCs w:val="24"/>
          </w:rPr>
          <w:t>6.5.7.1</w:t>
        </w:r>
        <w:r w:rsidR="00A14D4C" w:rsidRPr="00C275B2">
          <w:rPr>
            <w:rFonts w:ascii="Arial" w:hAnsi="Arial" w:cs="Arial"/>
            <w:noProof/>
            <w:sz w:val="24"/>
            <w:szCs w:val="24"/>
          </w:rPr>
          <w:tab/>
        </w:r>
        <w:r w:rsidR="00A14D4C" w:rsidRPr="00C275B2">
          <w:rPr>
            <w:rStyle w:val="Hyperlink"/>
            <w:rFonts w:ascii="Arial" w:hAnsi="Arial" w:cs="Arial"/>
            <w:noProof/>
            <w:sz w:val="24"/>
            <w:szCs w:val="24"/>
          </w:rPr>
          <w:t>[2,6-Bis-{(2-phenyl-3,4-dimethylphosphaferrocen-5-yl)methyl}</w:t>
        </w:r>
        <w:r w:rsidR="005F7674">
          <w:rPr>
            <w:rStyle w:val="Hyperlink"/>
            <w:rFonts w:ascii="Arial" w:hAnsi="Arial" w:cs="Arial"/>
            <w:noProof/>
            <w:sz w:val="24"/>
            <w:szCs w:val="24"/>
          </w:rPr>
          <w:t>-</w:t>
        </w:r>
        <w:r w:rsidR="00A14D4C" w:rsidRPr="00C275B2">
          <w:rPr>
            <w:rStyle w:val="Hyperlink"/>
            <w:rFonts w:ascii="Arial" w:hAnsi="Arial" w:cs="Arial"/>
            <w:noProof/>
            <w:sz w:val="24"/>
            <w:szCs w:val="24"/>
          </w:rPr>
          <w:t xml:space="preserve">pyridin](pentamethylcyclopentadienyl)ruthenium(II)-chlorid </w:t>
        </w:r>
        <w:r w:rsidR="005F7674">
          <w:rPr>
            <w:rStyle w:val="Hyperlink"/>
            <w:rFonts w:ascii="Arial" w:hAnsi="Arial" w:cs="Arial"/>
            <w:noProof/>
            <w:sz w:val="24"/>
            <w:szCs w:val="24"/>
          </w:rPr>
          <w:br/>
        </w:r>
        <w:r w:rsidR="00A14D4C" w:rsidRPr="00C275B2">
          <w:rPr>
            <w:rStyle w:val="Hyperlink"/>
            <w:rFonts w:ascii="Arial" w:hAnsi="Arial" w:cs="Arial"/>
            <w:noProof/>
            <w:sz w:val="24"/>
            <w:szCs w:val="24"/>
          </w:rPr>
          <w:t>(</w:t>
        </w:r>
        <w:r w:rsidR="00A14D4C" w:rsidRPr="005F7674">
          <w:rPr>
            <w:rStyle w:val="Hyperlink"/>
            <w:rFonts w:ascii="Arial" w:hAnsi="Arial" w:cs="Arial"/>
            <w:b/>
            <w:noProof/>
            <w:sz w:val="24"/>
            <w:szCs w:val="24"/>
          </w:rPr>
          <w:t>125a</w:t>
        </w:r>
        <w:r w:rsidR="00A14D4C" w:rsidRPr="00C275B2">
          <w:rPr>
            <w:rStyle w:val="Hyperlink"/>
            <w:rFonts w:ascii="Arial" w:hAnsi="Arial" w:cs="Arial"/>
            <w:noProof/>
            <w:sz w:val="24"/>
            <w:szCs w:val="24"/>
          </w:rPr>
          <w:t>Cl)</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_Toc225060058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186</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59" w:history="1">
        <w:r w:rsidR="00A14D4C" w:rsidRPr="00C275B2">
          <w:rPr>
            <w:rStyle w:val="Hyperlink"/>
            <w:rFonts w:ascii="Arial" w:hAnsi="Arial" w:cs="Arial"/>
            <w:noProof/>
            <w:sz w:val="24"/>
            <w:szCs w:val="24"/>
          </w:rPr>
          <w:t>6.5.7.2</w:t>
        </w:r>
        <w:r w:rsidR="00A14D4C" w:rsidRPr="00C275B2">
          <w:rPr>
            <w:rFonts w:ascii="Arial" w:hAnsi="Arial" w:cs="Arial"/>
            <w:noProof/>
            <w:sz w:val="24"/>
            <w:szCs w:val="24"/>
          </w:rPr>
          <w:tab/>
        </w:r>
        <w:r w:rsidR="00A14D4C" w:rsidRPr="00C275B2">
          <w:rPr>
            <w:rStyle w:val="Hyperlink"/>
            <w:rFonts w:ascii="Arial" w:hAnsi="Arial" w:cs="Arial"/>
            <w:noProof/>
            <w:sz w:val="24"/>
            <w:szCs w:val="24"/>
          </w:rPr>
          <w:t>[2,6-Bis-{(3,4-dimethylphosphaferrocen-2-yl)methyl}pyridin]</w:t>
        </w:r>
        <w:r w:rsidR="005F7674">
          <w:rPr>
            <w:rStyle w:val="Hyperlink"/>
            <w:rFonts w:ascii="Arial" w:hAnsi="Arial" w:cs="Arial"/>
            <w:noProof/>
            <w:sz w:val="24"/>
            <w:szCs w:val="24"/>
          </w:rPr>
          <w:t>-</w:t>
        </w:r>
        <w:r w:rsidR="00A14D4C" w:rsidRPr="00C275B2">
          <w:rPr>
            <w:rStyle w:val="Hyperlink"/>
            <w:rFonts w:ascii="Arial" w:hAnsi="Arial" w:cs="Arial"/>
            <w:noProof/>
            <w:sz w:val="24"/>
            <w:szCs w:val="24"/>
          </w:rPr>
          <w:t>(pentamethylcyclopentadienyl)ruthenium(II)-chlorid (</w:t>
        </w:r>
        <w:r w:rsidR="00A14D4C" w:rsidRPr="005F7674">
          <w:rPr>
            <w:rStyle w:val="Hyperlink"/>
            <w:rFonts w:ascii="Arial" w:hAnsi="Arial" w:cs="Arial"/>
            <w:b/>
            <w:noProof/>
            <w:sz w:val="24"/>
            <w:szCs w:val="24"/>
          </w:rPr>
          <w:t>125b</w:t>
        </w:r>
        <w:r w:rsidR="00A14D4C" w:rsidRPr="00C275B2">
          <w:rPr>
            <w:rStyle w:val="Hyperlink"/>
            <w:rFonts w:ascii="Arial" w:hAnsi="Arial" w:cs="Arial"/>
            <w:noProof/>
            <w:sz w:val="24"/>
            <w:szCs w:val="24"/>
          </w:rPr>
          <w:t>Cl)</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_Toc225060059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187</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60" w:history="1">
        <w:r w:rsidR="00A14D4C" w:rsidRPr="00C275B2">
          <w:rPr>
            <w:rStyle w:val="Hyperlink"/>
            <w:rFonts w:ascii="Arial" w:hAnsi="Arial" w:cs="Arial"/>
            <w:noProof/>
            <w:sz w:val="24"/>
            <w:szCs w:val="24"/>
          </w:rPr>
          <w:t>6.5.7.3</w:t>
        </w:r>
        <w:r w:rsidR="00A14D4C" w:rsidRPr="00C275B2">
          <w:rPr>
            <w:rFonts w:ascii="Arial" w:hAnsi="Arial" w:cs="Arial"/>
            <w:noProof/>
            <w:sz w:val="24"/>
            <w:szCs w:val="24"/>
          </w:rPr>
          <w:tab/>
        </w:r>
        <w:r w:rsidR="00A14D4C" w:rsidRPr="00C275B2">
          <w:rPr>
            <w:rStyle w:val="Hyperlink"/>
            <w:rFonts w:ascii="Arial" w:hAnsi="Arial" w:cs="Arial"/>
            <w:noProof/>
            <w:sz w:val="24"/>
            <w:szCs w:val="24"/>
          </w:rPr>
          <w:t>[2,6-Bis-{(2-phenyl-3,4-dimethylphosphaferrocen-5-yl)methyl}</w:t>
        </w:r>
        <w:r w:rsidR="005F7674">
          <w:rPr>
            <w:rStyle w:val="Hyperlink"/>
            <w:rFonts w:ascii="Arial" w:hAnsi="Arial" w:cs="Arial"/>
            <w:noProof/>
            <w:sz w:val="24"/>
            <w:szCs w:val="24"/>
          </w:rPr>
          <w:t>-</w:t>
        </w:r>
        <w:r w:rsidR="005F7674">
          <w:rPr>
            <w:rStyle w:val="Hyperlink"/>
            <w:rFonts w:ascii="Arial" w:hAnsi="Arial" w:cs="Arial"/>
            <w:noProof/>
            <w:sz w:val="24"/>
            <w:szCs w:val="24"/>
          </w:rPr>
          <w:br/>
          <w:t>pyridin]</w:t>
        </w:r>
        <w:r w:rsidR="00A14D4C" w:rsidRPr="00C275B2">
          <w:rPr>
            <w:rStyle w:val="Hyperlink"/>
            <w:rFonts w:ascii="Arial" w:hAnsi="Arial" w:cs="Arial"/>
            <w:noProof/>
            <w:sz w:val="24"/>
            <w:szCs w:val="24"/>
          </w:rPr>
          <w:t>chloro(triphenylph</w:t>
        </w:r>
        <w:r w:rsidR="00A14D4C" w:rsidRPr="00C275B2">
          <w:rPr>
            <w:rStyle w:val="Hyperlink"/>
            <w:rFonts w:ascii="Arial" w:hAnsi="Arial" w:cs="Arial"/>
            <w:noProof/>
            <w:sz w:val="24"/>
            <w:szCs w:val="24"/>
          </w:rPr>
          <w:t>o</w:t>
        </w:r>
        <w:r w:rsidR="00A14D4C" w:rsidRPr="00C275B2">
          <w:rPr>
            <w:rStyle w:val="Hyperlink"/>
            <w:rFonts w:ascii="Arial" w:hAnsi="Arial" w:cs="Arial"/>
            <w:noProof/>
            <w:sz w:val="24"/>
            <w:szCs w:val="24"/>
          </w:rPr>
          <w:t>sphan)ruthenium(II)-chlorid (</w:t>
        </w:r>
        <w:r w:rsidR="00A14D4C" w:rsidRPr="005F7674">
          <w:rPr>
            <w:rStyle w:val="Hyperlink"/>
            <w:rFonts w:ascii="Arial" w:hAnsi="Arial" w:cs="Arial"/>
            <w:b/>
            <w:noProof/>
            <w:sz w:val="24"/>
            <w:szCs w:val="24"/>
          </w:rPr>
          <w:t>129a</w:t>
        </w:r>
        <w:r w:rsidR="00A14D4C" w:rsidRPr="00C275B2">
          <w:rPr>
            <w:rStyle w:val="Hyperlink"/>
            <w:rFonts w:ascii="Arial" w:hAnsi="Arial" w:cs="Arial"/>
            <w:noProof/>
            <w:sz w:val="24"/>
            <w:szCs w:val="24"/>
          </w:rPr>
          <w:t>Cl)</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_Toc225060060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188</w:t>
        </w:r>
        <w:r w:rsidRPr="00C275B2">
          <w:rPr>
            <w:rFonts w:ascii="Arial" w:hAnsi="Arial" w:cs="Arial"/>
            <w:noProof/>
            <w:webHidden/>
            <w:sz w:val="24"/>
            <w:szCs w:val="24"/>
          </w:rPr>
          <w:fldChar w:fldCharType="end"/>
        </w:r>
      </w:hyperlink>
    </w:p>
    <w:p w:rsidR="00A14D4C" w:rsidRPr="00C275B2" w:rsidRDefault="00A15EF7" w:rsidP="00DB2469">
      <w:pPr>
        <w:pStyle w:val="Verzeichnis4"/>
        <w:spacing w:after="0" w:line="300" w:lineRule="exact"/>
        <w:rPr>
          <w:rFonts w:ascii="Arial" w:hAnsi="Arial" w:cs="Arial"/>
          <w:noProof/>
          <w:sz w:val="24"/>
          <w:szCs w:val="24"/>
        </w:rPr>
      </w:pPr>
      <w:hyperlink w:anchor="_Toc225060061" w:history="1">
        <w:r w:rsidR="00A14D4C" w:rsidRPr="00C275B2">
          <w:rPr>
            <w:rStyle w:val="Hyperlink"/>
            <w:rFonts w:ascii="Arial" w:hAnsi="Arial" w:cs="Arial"/>
            <w:noProof/>
            <w:sz w:val="24"/>
            <w:szCs w:val="24"/>
          </w:rPr>
          <w:t>6.5.7.4</w:t>
        </w:r>
        <w:r w:rsidR="00A14D4C" w:rsidRPr="00C275B2">
          <w:rPr>
            <w:rFonts w:ascii="Arial" w:hAnsi="Arial" w:cs="Arial"/>
            <w:noProof/>
            <w:sz w:val="24"/>
            <w:szCs w:val="24"/>
          </w:rPr>
          <w:tab/>
        </w:r>
        <w:r w:rsidR="00A14D4C" w:rsidRPr="00C275B2">
          <w:rPr>
            <w:rStyle w:val="Hyperlink"/>
            <w:rFonts w:ascii="Arial" w:hAnsi="Arial" w:cs="Arial"/>
            <w:noProof/>
            <w:sz w:val="24"/>
            <w:szCs w:val="24"/>
          </w:rPr>
          <w:t>[2,6-Bis-{(3,4-dimethylphosphaferrocen-2-yl)methyl}pyridin]</w:t>
        </w:r>
        <w:r w:rsidR="005F7674">
          <w:rPr>
            <w:rStyle w:val="Hyperlink"/>
            <w:rFonts w:ascii="Arial" w:hAnsi="Arial" w:cs="Arial"/>
            <w:noProof/>
            <w:sz w:val="24"/>
            <w:szCs w:val="24"/>
          </w:rPr>
          <w:t>-</w:t>
        </w:r>
        <w:r w:rsidR="00A14D4C" w:rsidRPr="00C275B2">
          <w:rPr>
            <w:rStyle w:val="Hyperlink"/>
            <w:rFonts w:ascii="Arial" w:hAnsi="Arial" w:cs="Arial"/>
            <w:noProof/>
            <w:sz w:val="24"/>
            <w:szCs w:val="24"/>
          </w:rPr>
          <w:t>chloro(triphenylphosphan)ruthenium(II)-chlorid (</w:t>
        </w:r>
        <w:r w:rsidR="00A14D4C" w:rsidRPr="005F7674">
          <w:rPr>
            <w:rStyle w:val="Hyperlink"/>
            <w:rFonts w:ascii="Arial" w:hAnsi="Arial" w:cs="Arial"/>
            <w:b/>
            <w:noProof/>
            <w:sz w:val="24"/>
            <w:szCs w:val="24"/>
          </w:rPr>
          <w:t>129b</w:t>
        </w:r>
        <w:r w:rsidR="00A14D4C" w:rsidRPr="00C275B2">
          <w:rPr>
            <w:rStyle w:val="Hyperlink"/>
            <w:rFonts w:ascii="Arial" w:hAnsi="Arial" w:cs="Arial"/>
            <w:noProof/>
            <w:sz w:val="24"/>
            <w:szCs w:val="24"/>
          </w:rPr>
          <w:t>Cl)</w:t>
        </w:r>
        <w:r w:rsidR="00A14D4C" w:rsidRPr="00C275B2">
          <w:rPr>
            <w:rFonts w:ascii="Arial" w:hAnsi="Arial" w:cs="Arial"/>
            <w:noProof/>
            <w:webHidden/>
            <w:sz w:val="24"/>
            <w:szCs w:val="24"/>
          </w:rPr>
          <w:tab/>
        </w:r>
        <w:r w:rsidRPr="00C275B2">
          <w:rPr>
            <w:rFonts w:ascii="Arial" w:hAnsi="Arial" w:cs="Arial"/>
            <w:noProof/>
            <w:webHidden/>
            <w:sz w:val="24"/>
            <w:szCs w:val="24"/>
          </w:rPr>
          <w:fldChar w:fldCharType="begin"/>
        </w:r>
        <w:r w:rsidR="00A14D4C" w:rsidRPr="00C275B2">
          <w:rPr>
            <w:rFonts w:ascii="Arial" w:hAnsi="Arial" w:cs="Arial"/>
            <w:noProof/>
            <w:webHidden/>
            <w:sz w:val="24"/>
            <w:szCs w:val="24"/>
          </w:rPr>
          <w:instrText xml:space="preserve"> PAGEREF _Toc225060061 \h </w:instrText>
        </w:r>
        <w:r w:rsidRPr="00C275B2">
          <w:rPr>
            <w:rFonts w:ascii="Arial" w:hAnsi="Arial" w:cs="Arial"/>
            <w:noProof/>
            <w:webHidden/>
            <w:sz w:val="24"/>
            <w:szCs w:val="24"/>
          </w:rPr>
        </w:r>
        <w:r w:rsidRPr="00C275B2">
          <w:rPr>
            <w:rFonts w:ascii="Arial" w:hAnsi="Arial" w:cs="Arial"/>
            <w:noProof/>
            <w:webHidden/>
            <w:sz w:val="24"/>
            <w:szCs w:val="24"/>
          </w:rPr>
          <w:fldChar w:fldCharType="separate"/>
        </w:r>
        <w:r w:rsidR="00F428EA">
          <w:rPr>
            <w:rFonts w:ascii="Arial" w:hAnsi="Arial" w:cs="Arial"/>
            <w:noProof/>
            <w:webHidden/>
            <w:sz w:val="24"/>
            <w:szCs w:val="24"/>
          </w:rPr>
          <w:t>189</w:t>
        </w:r>
        <w:r w:rsidRPr="00C275B2">
          <w:rPr>
            <w:rFonts w:ascii="Arial" w:hAnsi="Arial" w:cs="Arial"/>
            <w:noProof/>
            <w:webHidden/>
            <w:sz w:val="24"/>
            <w:szCs w:val="24"/>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60062" w:history="1">
        <w:r w:rsidR="00A14D4C" w:rsidRPr="00C275B2">
          <w:rPr>
            <w:rStyle w:val="Hyperlink"/>
            <w:rFonts w:ascii="Arial" w:hAnsi="Arial" w:cs="Arial"/>
            <w:noProof/>
          </w:rPr>
          <w:t>6.6</w:t>
        </w:r>
        <w:r w:rsidR="00A14D4C" w:rsidRPr="00C275B2">
          <w:rPr>
            <w:rFonts w:ascii="Arial" w:eastAsiaTheme="minorEastAsia" w:hAnsi="Arial" w:cs="Arial"/>
            <w:noProof/>
          </w:rPr>
          <w:tab/>
        </w:r>
        <w:r w:rsidR="00A14D4C" w:rsidRPr="00C275B2">
          <w:rPr>
            <w:rStyle w:val="Hyperlink"/>
            <w:rFonts w:ascii="Arial" w:hAnsi="Arial" w:cs="Arial"/>
            <w:noProof/>
          </w:rPr>
          <w:t>Katalytische Anwendungen</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_Toc225060062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190</w:t>
        </w:r>
        <w:r w:rsidRPr="00C275B2">
          <w:rPr>
            <w:rFonts w:ascii="Arial" w:hAnsi="Arial" w:cs="Arial"/>
            <w:noProof/>
            <w:webHidden/>
          </w:rPr>
          <w:fldChar w:fldCharType="end"/>
        </w:r>
      </w:hyperlink>
    </w:p>
    <w:p w:rsidR="00A14D4C" w:rsidRPr="00C275B2" w:rsidRDefault="00A15EF7" w:rsidP="00DB2469">
      <w:pPr>
        <w:pStyle w:val="Verzeichnis3"/>
        <w:spacing w:line="300" w:lineRule="exact"/>
        <w:rPr>
          <w:rFonts w:eastAsiaTheme="minorEastAsia"/>
        </w:rPr>
      </w:pPr>
      <w:hyperlink w:anchor="_Toc225060063" w:history="1">
        <w:r w:rsidR="00A14D4C" w:rsidRPr="00C275B2">
          <w:rPr>
            <w:rStyle w:val="Hyperlink"/>
          </w:rPr>
          <w:t>6.6.1</w:t>
        </w:r>
        <w:r w:rsidR="00A14D4C" w:rsidRPr="00C275B2">
          <w:rPr>
            <w:rFonts w:eastAsiaTheme="minorEastAsia"/>
          </w:rPr>
          <w:tab/>
        </w:r>
        <w:r w:rsidR="00A14D4C" w:rsidRPr="00C275B2">
          <w:rPr>
            <w:rStyle w:val="Hyperlink"/>
          </w:rPr>
          <w:t>Suzuki-Kreuzkupplung</w:t>
        </w:r>
        <w:r w:rsidR="00A14D4C" w:rsidRPr="00C275B2">
          <w:rPr>
            <w:webHidden/>
          </w:rPr>
          <w:tab/>
        </w:r>
        <w:r w:rsidRPr="00C275B2">
          <w:rPr>
            <w:webHidden/>
          </w:rPr>
          <w:fldChar w:fldCharType="begin"/>
        </w:r>
        <w:r w:rsidR="00A14D4C" w:rsidRPr="00C275B2">
          <w:rPr>
            <w:webHidden/>
          </w:rPr>
          <w:instrText xml:space="preserve"> PAGEREF _Toc225060063 \h </w:instrText>
        </w:r>
        <w:r w:rsidRPr="00C275B2">
          <w:rPr>
            <w:webHidden/>
          </w:rPr>
        </w:r>
        <w:r w:rsidRPr="00C275B2">
          <w:rPr>
            <w:webHidden/>
          </w:rPr>
          <w:fldChar w:fldCharType="separate"/>
        </w:r>
        <w:r w:rsidR="00F428EA">
          <w:rPr>
            <w:webHidden/>
          </w:rPr>
          <w:t>190</w:t>
        </w:r>
        <w:r w:rsidRPr="00C275B2">
          <w:rPr>
            <w:webHidden/>
          </w:rPr>
          <w:fldChar w:fldCharType="end"/>
        </w:r>
      </w:hyperlink>
    </w:p>
    <w:p w:rsidR="00A14D4C" w:rsidRPr="00C275B2" w:rsidRDefault="00A15EF7" w:rsidP="00DB2469">
      <w:pPr>
        <w:pStyle w:val="Verzeichnis3"/>
        <w:spacing w:line="300" w:lineRule="exact"/>
        <w:rPr>
          <w:rFonts w:eastAsiaTheme="minorEastAsia"/>
        </w:rPr>
      </w:pPr>
      <w:hyperlink w:anchor="_Toc225060064" w:history="1">
        <w:r w:rsidR="00A14D4C" w:rsidRPr="00C275B2">
          <w:rPr>
            <w:rStyle w:val="Hyperlink"/>
          </w:rPr>
          <w:t>6.6.2</w:t>
        </w:r>
        <w:r w:rsidR="00A14D4C" w:rsidRPr="00C275B2">
          <w:rPr>
            <w:rFonts w:eastAsiaTheme="minorEastAsia"/>
          </w:rPr>
          <w:tab/>
        </w:r>
        <w:r w:rsidR="00A14D4C" w:rsidRPr="00C275B2">
          <w:rPr>
            <w:rStyle w:val="Hyperlink"/>
          </w:rPr>
          <w:t>Asymmetrische allylische Alkylierung</w:t>
        </w:r>
        <w:r w:rsidR="00A14D4C" w:rsidRPr="00C275B2">
          <w:rPr>
            <w:webHidden/>
          </w:rPr>
          <w:tab/>
        </w:r>
        <w:r w:rsidRPr="00C275B2">
          <w:rPr>
            <w:webHidden/>
          </w:rPr>
          <w:fldChar w:fldCharType="begin"/>
        </w:r>
        <w:r w:rsidR="00A14D4C" w:rsidRPr="00C275B2">
          <w:rPr>
            <w:webHidden/>
          </w:rPr>
          <w:instrText xml:space="preserve"> PAGEREF _Toc225060064 \h </w:instrText>
        </w:r>
        <w:r w:rsidRPr="00C275B2">
          <w:rPr>
            <w:webHidden/>
          </w:rPr>
        </w:r>
        <w:r w:rsidRPr="00C275B2">
          <w:rPr>
            <w:webHidden/>
          </w:rPr>
          <w:fldChar w:fldCharType="separate"/>
        </w:r>
        <w:r w:rsidR="00F428EA">
          <w:rPr>
            <w:webHidden/>
          </w:rPr>
          <w:t>190</w:t>
        </w:r>
        <w:r w:rsidRPr="00C275B2">
          <w:rPr>
            <w:webHidden/>
          </w:rPr>
          <w:fldChar w:fldCharType="end"/>
        </w:r>
      </w:hyperlink>
    </w:p>
    <w:p w:rsidR="00A14D4C" w:rsidRPr="00C275B2" w:rsidRDefault="00A15EF7" w:rsidP="00DB2469">
      <w:pPr>
        <w:pStyle w:val="Verzeichnis2"/>
        <w:spacing w:line="300" w:lineRule="exact"/>
        <w:rPr>
          <w:rFonts w:ascii="Arial" w:eastAsiaTheme="minorEastAsia" w:hAnsi="Arial" w:cs="Arial"/>
          <w:noProof/>
        </w:rPr>
      </w:pPr>
      <w:hyperlink w:anchor="_Toc225060065" w:history="1">
        <w:r w:rsidR="00A14D4C" w:rsidRPr="00C275B2">
          <w:rPr>
            <w:rStyle w:val="Hyperlink"/>
            <w:rFonts w:ascii="Arial" w:hAnsi="Arial" w:cs="Arial"/>
            <w:noProof/>
          </w:rPr>
          <w:t>6.7</w:t>
        </w:r>
        <w:r w:rsidR="00A14D4C" w:rsidRPr="00C275B2">
          <w:rPr>
            <w:rFonts w:ascii="Arial" w:eastAsiaTheme="minorEastAsia" w:hAnsi="Arial" w:cs="Arial"/>
            <w:noProof/>
          </w:rPr>
          <w:tab/>
        </w:r>
        <w:r w:rsidR="00A14D4C" w:rsidRPr="00C275B2">
          <w:rPr>
            <w:rStyle w:val="Hyperlink"/>
            <w:rFonts w:ascii="Arial" w:hAnsi="Arial" w:cs="Arial"/>
            <w:noProof/>
          </w:rPr>
          <w:t>Kristallstrukturdaten</w:t>
        </w:r>
        <w:r w:rsidR="00A14D4C" w:rsidRPr="00C275B2">
          <w:rPr>
            <w:rFonts w:ascii="Arial" w:hAnsi="Arial" w:cs="Arial"/>
            <w:noProof/>
            <w:webHidden/>
          </w:rPr>
          <w:tab/>
        </w:r>
        <w:r w:rsidRPr="00C275B2">
          <w:rPr>
            <w:rFonts w:ascii="Arial" w:hAnsi="Arial" w:cs="Arial"/>
            <w:noProof/>
            <w:webHidden/>
          </w:rPr>
          <w:fldChar w:fldCharType="begin"/>
        </w:r>
        <w:r w:rsidR="00A14D4C" w:rsidRPr="00C275B2">
          <w:rPr>
            <w:rFonts w:ascii="Arial" w:hAnsi="Arial" w:cs="Arial"/>
            <w:noProof/>
            <w:webHidden/>
          </w:rPr>
          <w:instrText xml:space="preserve"> PAGEREF _Toc225060065 \h </w:instrText>
        </w:r>
        <w:r w:rsidRPr="00C275B2">
          <w:rPr>
            <w:rFonts w:ascii="Arial" w:hAnsi="Arial" w:cs="Arial"/>
            <w:noProof/>
            <w:webHidden/>
          </w:rPr>
        </w:r>
        <w:r w:rsidRPr="00C275B2">
          <w:rPr>
            <w:rFonts w:ascii="Arial" w:hAnsi="Arial" w:cs="Arial"/>
            <w:noProof/>
            <w:webHidden/>
          </w:rPr>
          <w:fldChar w:fldCharType="separate"/>
        </w:r>
        <w:r w:rsidR="00F428EA">
          <w:rPr>
            <w:rFonts w:ascii="Arial" w:hAnsi="Arial" w:cs="Arial"/>
            <w:noProof/>
            <w:webHidden/>
          </w:rPr>
          <w:t>191</w:t>
        </w:r>
        <w:r w:rsidRPr="00C275B2">
          <w:rPr>
            <w:rFonts w:ascii="Arial" w:hAnsi="Arial" w:cs="Arial"/>
            <w:noProof/>
            <w:webHidden/>
          </w:rPr>
          <w:fldChar w:fldCharType="end"/>
        </w:r>
      </w:hyperlink>
    </w:p>
    <w:p w:rsidR="00A14D4C" w:rsidRPr="00C275B2" w:rsidRDefault="00A15EF7" w:rsidP="00DB2469">
      <w:pPr>
        <w:pStyle w:val="Verzeichnis1"/>
        <w:spacing w:line="300" w:lineRule="exact"/>
        <w:rPr>
          <w:rFonts w:eastAsiaTheme="minorEastAsia"/>
          <w:b w:val="0"/>
          <w:sz w:val="24"/>
          <w:szCs w:val="24"/>
        </w:rPr>
      </w:pPr>
      <w:hyperlink w:anchor="_Toc225060066" w:history="1">
        <w:r w:rsidR="00A14D4C" w:rsidRPr="00C275B2">
          <w:rPr>
            <w:rStyle w:val="Hyperlink"/>
            <w:sz w:val="24"/>
            <w:szCs w:val="24"/>
          </w:rPr>
          <w:t>7</w:t>
        </w:r>
        <w:r w:rsidR="00A14D4C" w:rsidRPr="00C275B2">
          <w:rPr>
            <w:rFonts w:eastAsiaTheme="minorEastAsia"/>
            <w:b w:val="0"/>
            <w:sz w:val="24"/>
            <w:szCs w:val="24"/>
          </w:rPr>
          <w:tab/>
        </w:r>
        <w:r w:rsidR="00A14D4C" w:rsidRPr="00C275B2">
          <w:rPr>
            <w:rStyle w:val="Hyperlink"/>
            <w:sz w:val="24"/>
            <w:szCs w:val="24"/>
          </w:rPr>
          <w:t>Literaturverzeichnis</w:t>
        </w:r>
        <w:r w:rsidR="00A14D4C" w:rsidRPr="00C275B2">
          <w:rPr>
            <w:webHidden/>
            <w:sz w:val="24"/>
            <w:szCs w:val="24"/>
          </w:rPr>
          <w:tab/>
        </w:r>
        <w:r w:rsidRPr="00C275B2">
          <w:rPr>
            <w:webHidden/>
            <w:sz w:val="24"/>
            <w:szCs w:val="24"/>
          </w:rPr>
          <w:fldChar w:fldCharType="begin"/>
        </w:r>
        <w:r w:rsidR="00A14D4C" w:rsidRPr="00C275B2">
          <w:rPr>
            <w:webHidden/>
            <w:sz w:val="24"/>
            <w:szCs w:val="24"/>
          </w:rPr>
          <w:instrText xml:space="preserve"> PAGEREF _Toc225060066 \h </w:instrText>
        </w:r>
        <w:r w:rsidRPr="00C275B2">
          <w:rPr>
            <w:webHidden/>
            <w:sz w:val="24"/>
            <w:szCs w:val="24"/>
          </w:rPr>
        </w:r>
        <w:r w:rsidRPr="00C275B2">
          <w:rPr>
            <w:webHidden/>
            <w:sz w:val="24"/>
            <w:szCs w:val="24"/>
          </w:rPr>
          <w:fldChar w:fldCharType="separate"/>
        </w:r>
        <w:r w:rsidR="00F428EA">
          <w:rPr>
            <w:webHidden/>
            <w:sz w:val="24"/>
            <w:szCs w:val="24"/>
          </w:rPr>
          <w:t>198</w:t>
        </w:r>
        <w:r w:rsidRPr="00C275B2">
          <w:rPr>
            <w:webHidden/>
            <w:sz w:val="24"/>
            <w:szCs w:val="24"/>
          </w:rPr>
          <w:fldChar w:fldCharType="end"/>
        </w:r>
      </w:hyperlink>
    </w:p>
    <w:p w:rsidR="000B7C28" w:rsidRPr="00C275B2" w:rsidRDefault="00A15EF7" w:rsidP="009D2929">
      <w:pPr>
        <w:pStyle w:val="berschrift1"/>
        <w:numPr>
          <w:ilvl w:val="0"/>
          <w:numId w:val="0"/>
        </w:numPr>
        <w:rPr>
          <w:sz w:val="24"/>
          <w:szCs w:val="24"/>
        </w:rPr>
        <w:sectPr w:rsidR="000B7C28" w:rsidRPr="00C275B2" w:rsidSect="00930C8D">
          <w:headerReference w:type="even" r:id="rId12"/>
          <w:headerReference w:type="default" r:id="rId13"/>
          <w:pgSz w:w="11906" w:h="16838"/>
          <w:pgMar w:top="1417" w:right="1417" w:bottom="1134" w:left="1417" w:header="708" w:footer="708" w:gutter="0"/>
          <w:pgNumType w:fmt="upperRoman"/>
          <w:cols w:space="708"/>
          <w:docGrid w:linePitch="360"/>
        </w:sectPr>
      </w:pPr>
      <w:r w:rsidRPr="00C275B2">
        <w:rPr>
          <w:sz w:val="24"/>
          <w:szCs w:val="24"/>
        </w:rPr>
        <w:fldChar w:fldCharType="end"/>
      </w:r>
    </w:p>
    <w:p w:rsidR="005543AC" w:rsidRPr="000A6FAD" w:rsidRDefault="005E6AD0" w:rsidP="009D2929">
      <w:pPr>
        <w:pStyle w:val="berschrift1"/>
      </w:pPr>
      <w:bookmarkStart w:id="21" w:name="_Toc225059959"/>
      <w:r>
        <w:lastRenderedPageBreak/>
        <w:t>Einleitung</w:t>
      </w:r>
      <w:bookmarkEnd w:id="21"/>
    </w:p>
    <w:p w:rsidR="001E1257" w:rsidRDefault="00754F81" w:rsidP="00AD6963">
      <w:pPr>
        <w:pStyle w:val="TextDissertation"/>
      </w:pPr>
      <w:r>
        <w:t xml:space="preserve">Der Klimawandel und steigende Preise für Rohstoffe aller Art </w:t>
      </w:r>
      <w:r w:rsidR="00B10495">
        <w:t>beschäftigen die Menschheit</w:t>
      </w:r>
      <w:r>
        <w:t xml:space="preserve"> zu Beginn des 21. Jahrhunderts. Das rasante Bevölkerungswachstum in weiten Teilen der Welt und das kräftige Wirtschaftswachstum in den Schwellenländern bewirken eine zunehmende Nachfrage nach Energie</w:t>
      </w:r>
      <w:r w:rsidR="00B10495">
        <w:t>trägern und Rohstoffen</w:t>
      </w:r>
      <w:r w:rsidR="00A955A6">
        <w:t xml:space="preserve">, aber auch </w:t>
      </w:r>
      <w:r w:rsidR="000226D8">
        <w:t xml:space="preserve">nach </w:t>
      </w:r>
      <w:r w:rsidR="00A955A6">
        <w:t>Nahrungsmitteln und Wasser.</w:t>
      </w:r>
      <w:r w:rsidR="00DA09FD">
        <w:t xml:space="preserve"> Dem gegenüber steht ein begrenztes Angebot an Ressourcen, Anbaufläche und Süßwasser.</w:t>
      </w:r>
      <w:r w:rsidR="0067704C">
        <w:t xml:space="preserve"> Ein sparsamer Umgang mit Energie und Rohstoffen ist daher notwendig, um den Ausstoß von Treibhausgasen zu senken, Konflikte zu vermeiden und zukünftigen Generationen ausreichende Mittel für einen Lebensstandard, wie wir ihn gewohnt sind, zu hinterlassen.</w:t>
      </w:r>
    </w:p>
    <w:p w:rsidR="0067704C" w:rsidRDefault="005B7B9F" w:rsidP="00AD6963">
      <w:pPr>
        <w:pStyle w:val="TextDissertation"/>
      </w:pPr>
      <w:r>
        <w:t>Neben der Entwicklu</w:t>
      </w:r>
      <w:r w:rsidR="001242C5">
        <w:t>ng neuer Material</w:t>
      </w:r>
      <w:r w:rsidR="00D41BF5">
        <w:t>i</w:t>
      </w:r>
      <w:r w:rsidR="001242C5">
        <w:t>en</w:t>
      </w:r>
      <w:r>
        <w:t xml:space="preserve"> </w:t>
      </w:r>
      <w:r w:rsidR="00DB7CE8">
        <w:t xml:space="preserve">und Methoden </w:t>
      </w:r>
      <w:r w:rsidR="005A4971">
        <w:t xml:space="preserve">zur </w:t>
      </w:r>
      <w:r w:rsidR="00DB7CE8">
        <w:t>Umwandlung, S</w:t>
      </w:r>
      <w:r w:rsidR="005A4971">
        <w:t>peicherung</w:t>
      </w:r>
      <w:r w:rsidR="00103651">
        <w:t>,</w:t>
      </w:r>
      <w:r w:rsidR="005A4971">
        <w:t xml:space="preserve"> </w:t>
      </w:r>
      <w:r w:rsidR="00DB7CE8">
        <w:t>Nutzung und Einsparung von Energie</w:t>
      </w:r>
      <w:r w:rsidR="005A4971">
        <w:t xml:space="preserve"> </w:t>
      </w:r>
      <w:r>
        <w:t xml:space="preserve">ist </w:t>
      </w:r>
      <w:r w:rsidR="005A4971">
        <w:t xml:space="preserve">die Entwicklung effizienterer </w:t>
      </w:r>
      <w:r w:rsidR="00DB7CE8">
        <w:t>Synthesev</w:t>
      </w:r>
      <w:r w:rsidR="005A4971">
        <w:t xml:space="preserve">erfahren </w:t>
      </w:r>
      <w:r>
        <w:t>ein wichtiger Beitrag der Chemie</w:t>
      </w:r>
      <w:r w:rsidR="005A4971">
        <w:t>, die Probleme unserer Zeit zu lösen.</w:t>
      </w:r>
      <w:r w:rsidR="00A15EF7">
        <w:fldChar w:fldCharType="begin"/>
      </w:r>
      <w:r w:rsidR="00B77FA1">
        <w:instrText xml:space="preserve"> ADDIN EN.CITE &lt;EndNote&gt;&lt;Cite&gt;&lt;Year&gt;2007&lt;/Year&gt;&lt;RecNum&gt;123&lt;/RecNum&gt;&lt;record&gt;&lt;rec-number&gt;123&lt;/rec-number&gt;&lt;ref-type name="Generic"&gt;13&lt;/ref-type&gt;&lt;contributors&gt;&lt;/contributors&gt;&lt;titles&gt;&lt;/titles&gt;&lt;dates&gt;&lt;year&gt;2007&lt;/year&gt;&lt;/dates&gt;&lt;pub-location&gt;Positionspapier von DECHEMA, GDCh, DBG, DGMK, VDI-GVC und VCI, &amp;quot;Energieversorgung der Zukunft – der Beitrag der Chemie –&amp;quot;&lt;/pub-location&gt;&lt;urls&gt;&lt;/urls&gt;&lt;/record&gt;&lt;/Cite&gt;&lt;/EndNote&gt;</w:instrText>
      </w:r>
      <w:r w:rsidR="00A15EF7">
        <w:fldChar w:fldCharType="separate"/>
      </w:r>
      <w:r w:rsidR="00482A6E" w:rsidRPr="00482A6E">
        <w:rPr>
          <w:vertAlign w:val="superscript"/>
        </w:rPr>
        <w:t>[1]</w:t>
      </w:r>
      <w:r w:rsidR="00A15EF7">
        <w:fldChar w:fldCharType="end"/>
      </w:r>
      <w:r w:rsidR="00DE6F8F">
        <w:t xml:space="preserve"> Unter dem Aspekt eines verminderten Verbrauchs von Energie und Rohstoffen kommt der Katalyse dabei eine besondere Bedeutung zu.</w:t>
      </w:r>
      <w:r w:rsidR="00A15EF7">
        <w:fldChar w:fldCharType="begin"/>
      </w:r>
      <w:r w:rsidR="00B77FA1">
        <w:instrText xml:space="preserve"> ADDIN EN.CITE &lt;EndNote&gt;&lt;Cite&gt;&lt;Author&gt;Poliakoff&lt;/Author&gt;&lt;Year&gt;2002&lt;/Year&gt;&lt;RecNum&gt;272&lt;/RecNum&gt;&lt;record&gt;&lt;rec-number&gt;272&lt;/rec-number&gt;&lt;ref-type name="Journal Article"&gt;17&lt;/ref-type&gt;&lt;contributors&gt;&lt;authors&gt;&lt;author&gt;Martyn Poliakoff&lt;/author&gt;&lt;author&gt;J. Michael Fitzpatrick&lt;/author&gt;&lt;author&gt;Trevor R. Farren&lt;/author&gt;&lt;author&gt;Paul T. Anastas&lt;/author&gt;&lt;/authors&gt;&lt;/contributors&gt;&lt;titles&gt;&lt;title&gt;Green Chemistry: Science and Politics of Change&lt;/title&gt;&lt;secondary-title&gt;Science&lt;/secondary-title&gt;&lt;/titles&gt;&lt;periodical&gt;&lt;full-title&gt;Science&lt;/full-title&gt;&lt;/periodical&gt;&lt;pages&gt;807-810&lt;/pages&gt;&lt;volume&gt;297&lt;/volume&gt;&lt;dates&gt;&lt;year&gt;2002&lt;/year&gt;&lt;/dates&gt;&lt;urls&gt;&lt;/urls&gt;&lt;/record&gt;&lt;/Cite&gt;&lt;Cite&gt;&lt;Author&gt;Sheldon&lt;/Author&gt;&lt;Year&gt;2008&lt;/Year&gt;&lt;RecNum&gt;273&lt;/RecNum&gt;&lt;record&gt;&lt;rec-number&gt;273&lt;/rec-number&gt;&lt;ref-type name="Journal Article"&gt;17&lt;/ref-type&gt;&lt;contributors&gt;&lt;authors&gt;&lt;author&gt;Roger A. Sheldon&lt;/author&gt;&lt;/authors&gt;&lt;/contributors&gt;&lt;titles&gt;&lt;title&gt;E factors, green chemistry and catalysis: an odyssey&lt;/title&gt;&lt;secondary-title&gt;Chem. Commun.&lt;/secondary-title&gt;&lt;/titles&gt;&lt;periodical&gt;&lt;full-title&gt;Chem. Commun.&lt;/full-title&gt;&lt;/periodical&gt;&lt;pages&gt;3352-3365&lt;/pages&gt;&lt;dates&gt;&lt;year&gt;2008&lt;/year&gt;&lt;/dates&gt;&lt;urls&gt;&lt;/urls&gt;&lt;/record&gt;&lt;/Cite&gt;&lt;/EndNote&gt;</w:instrText>
      </w:r>
      <w:r w:rsidR="00A15EF7">
        <w:fldChar w:fldCharType="separate"/>
      </w:r>
      <w:r w:rsidR="00CE3B82" w:rsidRPr="00CE3B82">
        <w:rPr>
          <w:vertAlign w:val="superscript"/>
        </w:rPr>
        <w:t>[2, 3]</w:t>
      </w:r>
      <w:r w:rsidR="00A15EF7">
        <w:fldChar w:fldCharType="end"/>
      </w:r>
    </w:p>
    <w:p w:rsidR="00FD507C" w:rsidRDefault="000F3BD6" w:rsidP="00AD6963">
      <w:pPr>
        <w:pStyle w:val="TextDissertation"/>
      </w:pPr>
      <w:r>
        <w:t xml:space="preserve">Unter Katalyse versteht man die Beeinflussung der Geschwindigkeit einer chemischen Reaktion durch die </w:t>
      </w:r>
      <w:r w:rsidR="00C82200">
        <w:t>Gegenwart</w:t>
      </w:r>
      <w:r>
        <w:t xml:space="preserve"> eines </w:t>
      </w:r>
      <w:r w:rsidR="00C82200">
        <w:t xml:space="preserve">in der Reaktionsgleichung nicht auftretenden </w:t>
      </w:r>
      <w:r>
        <w:t>Stoffes</w:t>
      </w:r>
      <w:r w:rsidR="00C82200">
        <w:t xml:space="preserve">. Da dieser Katalysator bei der Reaktion nicht verbraucht wird und </w:t>
      </w:r>
      <w:r w:rsidR="0024269B">
        <w:t>den Katalysezyk</w:t>
      </w:r>
      <w:r w:rsidR="00C82200">
        <w:t>lus so mehrfach durchlaufen kann, genügt meist eine geringe Menge, um</w:t>
      </w:r>
      <w:r w:rsidR="0024269B">
        <w:t xml:space="preserve"> eine weit größere Menge des Substrates umzusetzen. Die Thermodynamik der</w:t>
      </w:r>
      <w:r w:rsidR="00C82200">
        <w:t xml:space="preserve"> </w:t>
      </w:r>
      <w:r w:rsidR="0024269B">
        <w:t>Reaktion wird dabei nicht beeinflusst. Der Katalysator ermöglicht vielmehr neue Reaktionswege und kann die Aktivierungsenergie einer Reaktion durch Ausbildung energieärmerer Zwischenstufen herabsetzen</w:t>
      </w:r>
      <w:r w:rsidR="00C92AB0">
        <w:t xml:space="preserve"> und so nach Arrhenius die Reaktionsgeschwindigkeit erhöhen</w:t>
      </w:r>
      <w:r w:rsidR="0024269B">
        <w:t>.</w:t>
      </w:r>
      <w:r w:rsidR="00A15EF7">
        <w:fldChar w:fldCharType="begin"/>
      </w:r>
      <w:r w:rsidR="00B77FA1">
        <w:instrText xml:space="preserve"> ADDIN EN.CITE &lt;EndNote&gt;&lt;Cite&gt;&lt;RecNum&gt;136&lt;/RecNum&gt;&lt;record&gt;&lt;rec-number&gt;136&lt;/rec-number&gt;&lt;ref-type name="Generic"&gt;13&lt;/ref-type&gt;&lt;contributors&gt;&lt;authors&gt;&lt;author&gt;Thieme Chemistry (Hrsg.),&lt;/author&gt;&lt;/authors&gt;&lt;/contributors&gt;&lt;titles&gt;&lt;secondary-title&gt;RÖMPP Online - Version 3.3.&lt;/secondary-title&gt;&lt;/titles&gt;&lt;keywords&gt;&lt;keyword&gt;Katalyse&lt;/keyword&gt;&lt;/keywords&gt;&lt;dates&gt;&lt;year&gt;2008&lt;/year&gt;&lt;pub-dates&gt;&lt;date&gt;06.04.2008&lt;/date&gt;&lt;/pub-dates&gt;&lt;/dates&gt;&lt;pub-location&gt;Stuttgart&lt;/pub-location&gt;&lt;publisher&gt;Georg Thieme Verlag KG&lt;/publisher&gt;&lt;urls&gt;&lt;related-urls&gt;&lt;url&gt;http://www.roempp.com&lt;/url&gt;&lt;/related-urls&gt;&lt;/urls&gt;&lt;/record&gt;&lt;/Cite&gt;&lt;/EndNote&gt;</w:instrText>
      </w:r>
      <w:r w:rsidR="00A15EF7">
        <w:fldChar w:fldCharType="separate"/>
      </w:r>
      <w:r w:rsidR="00CE3B82" w:rsidRPr="00CE3B82">
        <w:rPr>
          <w:vertAlign w:val="superscript"/>
        </w:rPr>
        <w:t>[4]</w:t>
      </w:r>
      <w:r w:rsidR="00A15EF7">
        <w:fldChar w:fldCharType="end"/>
      </w:r>
    </w:p>
    <w:p w:rsidR="000F5FEA" w:rsidRDefault="00A130EB" w:rsidP="00AD6963">
      <w:pPr>
        <w:pStyle w:val="TextDissertation"/>
      </w:pPr>
      <w:r>
        <w:t xml:space="preserve">Je nachdem, ob der Katalysator mit den übrigen an der Reaktion teilnehmenden Stoffen mischbar ist oder ein Zweiphasensystem vorliegt, spricht man von homogener oder heterogener Katalyse. Die </w:t>
      </w:r>
      <w:r w:rsidR="00BB43AE">
        <w:t>heterogene</w:t>
      </w:r>
      <w:r>
        <w:t xml:space="preserve"> Kata</w:t>
      </w:r>
      <w:r w:rsidR="00BB43AE">
        <w:t>lyse zeichnet sich vor allem durch die hohe Lebensdauer der Katalysa</w:t>
      </w:r>
      <w:r w:rsidR="00B10495">
        <w:t>toren und die unproblematische Abt</w:t>
      </w:r>
      <w:r w:rsidR="00BB43AE">
        <w:t>rennung der Produkte vom Katalysator aus. Sie</w:t>
      </w:r>
      <w:r>
        <w:t xml:space="preserve"> </w:t>
      </w:r>
      <w:r w:rsidR="00BB43AE">
        <w:t xml:space="preserve">findet </w:t>
      </w:r>
      <w:r>
        <w:t xml:space="preserve">Anwendung in </w:t>
      </w:r>
      <w:r>
        <w:lastRenderedPageBreak/>
        <w:t>bedeutungsvollen großtechnischen V</w:t>
      </w:r>
      <w:r w:rsidR="00D50D7A">
        <w:t>erfahren wie z. B. der Ammoniaks</w:t>
      </w:r>
      <w:r>
        <w:t>ynthese nach Haber-Bosch (s. auch Kap.</w:t>
      </w:r>
      <w:r w:rsidR="005E0CF0">
        <w:t xml:space="preserve"> </w:t>
      </w:r>
      <w:r w:rsidR="00A15EF7">
        <w:fldChar w:fldCharType="begin"/>
      </w:r>
      <w:r w:rsidR="005E0CF0">
        <w:instrText xml:space="preserve"> REF _Ref218870254 \r \h </w:instrText>
      </w:r>
      <w:r w:rsidR="00A15EF7">
        <w:fldChar w:fldCharType="separate"/>
      </w:r>
      <w:r w:rsidR="00F428EA">
        <w:t>2.5.1</w:t>
      </w:r>
      <w:r w:rsidR="00A15EF7">
        <w:fldChar w:fldCharType="end"/>
      </w:r>
      <w:r>
        <w:t xml:space="preserve">) oder </w:t>
      </w:r>
      <w:r w:rsidR="00BB43AE">
        <w:t xml:space="preserve">der Umsetzung von Synthesegas zu Methanol. </w:t>
      </w:r>
      <w:r w:rsidR="00B10495">
        <w:t>Während die heterogene Katalyse in der Regel jedoch hohe Temperaturen und Drücke erfordert, sind m</w:t>
      </w:r>
      <w:r w:rsidR="00C1249E">
        <w:t>it</w:t>
      </w:r>
      <w:r w:rsidR="00BB43AE">
        <w:t xml:space="preserve"> </w:t>
      </w:r>
      <w:r w:rsidR="009F3F73">
        <w:t>der homogenen</w:t>
      </w:r>
      <w:r w:rsidR="00BB43AE">
        <w:t xml:space="preserve"> Katalyse </w:t>
      </w:r>
      <w:r w:rsidR="00B10495">
        <w:t xml:space="preserve">vergleichsweise milde Reaktionsbedingungen bei gleichzeitig hoher Aktivität und Selektivität </w:t>
      </w:r>
      <w:r w:rsidR="00C1249E">
        <w:t>verbunden. Den größte</w:t>
      </w:r>
      <w:r w:rsidR="00174A6D">
        <w:t>n</w:t>
      </w:r>
      <w:r w:rsidR="00C1249E">
        <w:t xml:space="preserve"> Vorteil </w:t>
      </w:r>
      <w:r w:rsidR="00B10495">
        <w:t xml:space="preserve">der homogenen Katalyse </w:t>
      </w:r>
      <w:r w:rsidR="00C1249E">
        <w:t xml:space="preserve">stellt aber das Vorliegen definierter Katalysatormoleküle dar, die ein </w:t>
      </w:r>
      <w:r w:rsidR="00174A6D">
        <w:t xml:space="preserve">vergleichsweise einfaches </w:t>
      </w:r>
      <w:r w:rsidR="00C1249E">
        <w:t>mechanistisches Verständnis der Reaktion</w:t>
      </w:r>
      <w:r w:rsidR="00174A6D">
        <w:t xml:space="preserve"> sowie eine </w:t>
      </w:r>
      <w:r w:rsidR="003B428A">
        <w:t>Feinabstimmung</w:t>
      </w:r>
      <w:r w:rsidR="00174A6D">
        <w:t xml:space="preserve"> der sterischen und elektronischen Eigenschaften des Katalysators ermöglichen.</w:t>
      </w:r>
      <w:r w:rsidR="00A15EF7">
        <w:fldChar w:fldCharType="begin"/>
      </w:r>
      <w:r w:rsidR="00B77FA1">
        <w:instrText xml:space="preserve"> ADDIN EN.CITE &lt;EndNote&gt;&lt;Cite&gt;&lt;Author&gt;Cornils&lt;/Author&gt;&lt;Year&gt;2002&lt;/Year&gt;&lt;RecNum&gt;269&lt;/RecNum&gt;&lt;record&gt;&lt;rec-number&gt;269&lt;/rec-number&gt;&lt;ref-type name="Generic"&gt;13&lt;/ref-type&gt;&lt;contributors&gt;&lt;authors&gt;&lt;author&gt;Boy Cornils&lt;/author&gt;&lt;author&gt;Wolfgang A. Herrmann&lt;/author&gt;&lt;/authors&gt;&lt;secondary-authors&gt;&lt;author&gt;Boy Cornils&lt;/author&gt;&lt;author&gt;Wolfgang A. Herrmann&lt;/author&gt;&lt;/secondary-authors&gt;&lt;/contributors&gt;&lt;titles&gt;&lt;secondary-title&gt;Applied Homogeneous Catalysis with Organometallic Compounds&lt;/secondary-title&gt;&lt;/titles&gt;&lt;edition&gt;2nd&lt;/edition&gt;&lt;dates&gt;&lt;year&gt;2002&lt;/year&gt;&lt;/dates&gt;&lt;pub-location&gt;Weinheim&lt;/pub-location&gt;&lt;publisher&gt;Wiley-VCH&lt;/publisher&gt;&lt;urls&gt;&lt;/urls&gt;&lt;/record&gt;&lt;/Cite&gt;&lt;/EndNote&gt;</w:instrText>
      </w:r>
      <w:r w:rsidR="00A15EF7">
        <w:fldChar w:fldCharType="separate"/>
      </w:r>
      <w:r w:rsidR="00B61890" w:rsidRPr="00B61890">
        <w:rPr>
          <w:vertAlign w:val="superscript"/>
        </w:rPr>
        <w:t>[5]</w:t>
      </w:r>
      <w:r w:rsidR="00A15EF7">
        <w:fldChar w:fldCharType="end"/>
      </w:r>
      <w:r w:rsidR="000F5FEA">
        <w:t xml:space="preserve"> Veränderungen an den Liganden erlauben eine Optimierung des Katalysators </w:t>
      </w:r>
      <w:r w:rsidR="003B428A">
        <w:t>in Bezug auf</w:t>
      </w:r>
      <w:r w:rsidR="000F5FEA">
        <w:t xml:space="preserve"> die jeweilige Reaktion und speziell das umzusetzende Substrat </w:t>
      </w:r>
      <w:r w:rsidR="00C14F8B">
        <w:t xml:space="preserve">hinsichtlich Regio- und Stereoselektivität </w:t>
      </w:r>
      <w:r w:rsidR="000F5FEA">
        <w:t>und damit auch eine stetige Anpassung an die marktwirtschaftlichen Erfordernisse.</w:t>
      </w:r>
    </w:p>
    <w:p w:rsidR="00C14F8B" w:rsidRDefault="00EE109B" w:rsidP="00AD6963">
      <w:pPr>
        <w:pStyle w:val="TextDissertation"/>
      </w:pPr>
      <w:r>
        <w:t xml:space="preserve">Die zunehmende Nachfrage </w:t>
      </w:r>
      <w:r w:rsidR="000226D8">
        <w:t>nach</w:t>
      </w:r>
      <w:r>
        <w:t xml:space="preserve"> enantiomerenreinen Verbindungen für </w:t>
      </w:r>
      <w:r w:rsidR="005362B1">
        <w:t>Pharmazie, Agrikultur und Feinchemie</w:t>
      </w:r>
      <w:r>
        <w:t xml:space="preserve"> führt zu einer verstärkten </w:t>
      </w:r>
      <w:r w:rsidR="00347E9D">
        <w:t>F</w:t>
      </w:r>
      <w:r>
        <w:t xml:space="preserve">orschung </w:t>
      </w:r>
      <w:r w:rsidR="00347E9D">
        <w:t xml:space="preserve">auf dem Gebiet </w:t>
      </w:r>
      <w:r>
        <w:t>der asymmetrischen Katalyse.</w:t>
      </w:r>
      <w:r w:rsidR="0088109A">
        <w:t xml:space="preserve"> Unter Verwendung von chiralen Liganden lässt sich metallkatalysiert gezielt das gewünschte Enantiomer einer Verbindung synthetisieren, während die Bildung des wirkungslosen oder gar schädlichen Spiegelbildes der Verbindung unterdrückt wird.</w:t>
      </w:r>
      <w:r w:rsidR="00A334FA">
        <w:t xml:space="preserve"> Die </w:t>
      </w:r>
      <w:r w:rsidR="00F92CEA">
        <w:t xml:space="preserve">vielfache Übertragung der </w:t>
      </w:r>
      <w:r w:rsidR="00A334FA">
        <w:t xml:space="preserve">Stereoinformation der zentral, planar oder axial chiralen Liganden </w:t>
      </w:r>
      <w:r w:rsidR="00F92CEA">
        <w:t>(</w:t>
      </w:r>
      <w:r w:rsidR="00A15EF7">
        <w:fldChar w:fldCharType="begin"/>
      </w:r>
      <w:r w:rsidR="008218B5">
        <w:instrText xml:space="preserve"> REF _Ref217968707 \h </w:instrText>
      </w:r>
      <w:r w:rsidR="00A15EF7">
        <w:fldChar w:fldCharType="separate"/>
      </w:r>
      <w:r w:rsidR="00F428EA" w:rsidRPr="00801922">
        <w:rPr>
          <w:rFonts w:cs="Arial"/>
        </w:rPr>
        <w:t xml:space="preserve">Abb. </w:t>
      </w:r>
      <w:r w:rsidR="00F428EA">
        <w:rPr>
          <w:rFonts w:cs="Arial"/>
          <w:noProof/>
        </w:rPr>
        <w:t>1</w:t>
      </w:r>
      <w:r w:rsidR="00F428EA">
        <w:rPr>
          <w:rFonts w:cs="Arial"/>
        </w:rPr>
        <w:t>.</w:t>
      </w:r>
      <w:r w:rsidR="00F428EA">
        <w:rPr>
          <w:rFonts w:cs="Arial"/>
          <w:noProof/>
        </w:rPr>
        <w:t>1</w:t>
      </w:r>
      <w:r w:rsidR="00A15EF7">
        <w:fldChar w:fldCharType="end"/>
      </w:r>
      <w:r w:rsidR="00F92CEA">
        <w:t xml:space="preserve">) auf die Substratmoleküle gestattet eine hohe Atomökonomie verglichen mit stöchiometrischen und nicht enantioselektiven Methoden. Bei der Modellierung derartiger Liganden sind sowohl sterische als auch elektronische Faktoren zu beachten. So kann der Ligand durch seine räumliche Struktur nicht nur eine bestimmte Anbindung des Substrats an das Zentralmetall </w:t>
      </w:r>
      <w:r w:rsidR="003B428A">
        <w:t>begünstigen</w:t>
      </w:r>
      <w:r w:rsidR="00F92CEA">
        <w:t>, sondern auch die elektronischen Eigenschaften des Metallfragmentes beeinflussen. Letzteres spielt vor allem bei zwei- und mehrz</w:t>
      </w:r>
      <w:r w:rsidR="008218B5">
        <w:t>ähnigen Liganden mit unterschiedlichen Donorgruppen eine Rolle</w:t>
      </w:r>
      <w:r w:rsidR="00872CF0">
        <w:t xml:space="preserve"> (z. B. P,N-Liganden,</w:t>
      </w:r>
      <w:r w:rsidR="009D7023">
        <w:t xml:space="preserve"> Kap. </w:t>
      </w:r>
      <w:r w:rsidR="00A15EF7">
        <w:fldChar w:fldCharType="begin"/>
      </w:r>
      <w:r w:rsidR="009D7023">
        <w:instrText xml:space="preserve"> REF _Ref217969674 \r \h </w:instrText>
      </w:r>
      <w:r w:rsidR="00A15EF7">
        <w:fldChar w:fldCharType="separate"/>
      </w:r>
      <w:r w:rsidR="00F428EA">
        <w:t>2.4</w:t>
      </w:r>
      <w:r w:rsidR="00A15EF7">
        <w:fldChar w:fldCharType="end"/>
      </w:r>
      <w:r w:rsidR="009D7023">
        <w:t>)</w:t>
      </w:r>
      <w:r w:rsidR="0020219B">
        <w:t xml:space="preserve"> und ist für die Palladium-katalysierte asymmetrische allylische Substitution gut belegt</w:t>
      </w:r>
      <w:r w:rsidR="008218B5">
        <w:t xml:space="preserve">. Die </w:t>
      </w:r>
      <w:r w:rsidR="009D7023">
        <w:rPr>
          <w:rFonts w:cs="Arial"/>
        </w:rPr>
        <w:t xml:space="preserve">unterschiedlichen elektronischen Eigenschaften </w:t>
      </w:r>
      <w:r w:rsidR="008218B5">
        <w:t xml:space="preserve">der </w:t>
      </w:r>
      <w:r w:rsidR="00BF10D8">
        <w:t>Donor</w:t>
      </w:r>
      <w:r w:rsidR="008218B5">
        <w:t xml:space="preserve">atome </w:t>
      </w:r>
      <w:r w:rsidR="003B428A">
        <w:t>beeinflussen die gesamte elektronische Struktur des Zentralmetalls</w:t>
      </w:r>
      <w:r w:rsidR="009D7023">
        <w:t>,</w:t>
      </w:r>
      <w:r w:rsidR="003C5F61">
        <w:t xml:space="preserve"> begünstigen den Angriff des Nuk</w:t>
      </w:r>
      <w:r w:rsidR="009D7023">
        <w:t xml:space="preserve">leophils auf eine </w:t>
      </w:r>
      <w:r w:rsidR="00091ABB">
        <w:t xml:space="preserve">bestimmte </w:t>
      </w:r>
      <w:r w:rsidR="009D7023">
        <w:t xml:space="preserve">Stelle des </w:t>
      </w:r>
      <w:r w:rsidR="0020219B">
        <w:t>koordinierten Allyls</w:t>
      </w:r>
      <w:r w:rsidR="009D7023">
        <w:t>ubstrates</w:t>
      </w:r>
      <w:r w:rsidR="008218B5">
        <w:t xml:space="preserve"> und bewirken </w:t>
      </w:r>
      <w:r w:rsidR="002E5D53">
        <w:t xml:space="preserve">damit </w:t>
      </w:r>
      <w:r w:rsidR="008218B5">
        <w:t>die bevorzugte Bildung eines Enantiomers</w:t>
      </w:r>
      <w:r w:rsidR="009D7023">
        <w:t xml:space="preserve"> (s. Kap. </w:t>
      </w:r>
      <w:r w:rsidR="00A15EF7">
        <w:fldChar w:fldCharType="begin"/>
      </w:r>
      <w:r w:rsidR="009D7023">
        <w:instrText xml:space="preserve"> REF _Ref217753437 \r \h </w:instrText>
      </w:r>
      <w:r w:rsidR="00A15EF7">
        <w:fldChar w:fldCharType="separate"/>
      </w:r>
      <w:r w:rsidR="00F428EA">
        <w:t>2.1</w:t>
      </w:r>
      <w:r w:rsidR="00A15EF7">
        <w:fldChar w:fldCharType="end"/>
      </w:r>
      <w:r w:rsidR="009D7023">
        <w:t>).</w:t>
      </w:r>
    </w:p>
    <w:p w:rsidR="00801922" w:rsidRDefault="00C45CBB" w:rsidP="00FB2AE4">
      <w:pPr>
        <w:jc w:val="center"/>
      </w:pPr>
      <w:r>
        <w:object w:dxaOrig="12996" w:dyaOrig="35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25pt;height:107.25pt" o:ole="">
            <v:imagedata r:id="rId14" o:title=""/>
          </v:shape>
          <o:OLEObject Type="Embed" ProgID="ChemDraw.Document.6.0" ShapeID="_x0000_i1025" DrawAspect="Content" ObjectID="_1302339675" r:id="rId15"/>
        </w:object>
      </w:r>
    </w:p>
    <w:p w:rsidR="000F5FEA" w:rsidRPr="00801922" w:rsidRDefault="00801922" w:rsidP="00801922">
      <w:pPr>
        <w:pStyle w:val="Beschriftung"/>
        <w:jc w:val="center"/>
        <w:rPr>
          <w:rFonts w:ascii="Arial" w:hAnsi="Arial" w:cs="Arial"/>
          <w:b w:val="0"/>
        </w:rPr>
      </w:pPr>
      <w:bookmarkStart w:id="22" w:name="_Ref217968707"/>
      <w:r w:rsidRPr="00801922">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1</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w:t>
      </w:r>
      <w:r w:rsidR="00A15EF7">
        <w:rPr>
          <w:rFonts w:ascii="Arial" w:hAnsi="Arial" w:cs="Arial"/>
        </w:rPr>
        <w:fldChar w:fldCharType="end"/>
      </w:r>
      <w:bookmarkEnd w:id="22"/>
      <w:r>
        <w:rPr>
          <w:rFonts w:ascii="Arial" w:hAnsi="Arial" w:cs="Arial"/>
        </w:rPr>
        <w:t>:</w:t>
      </w:r>
      <w:r>
        <w:rPr>
          <w:rFonts w:ascii="Arial" w:hAnsi="Arial" w:cs="Arial"/>
          <w:b w:val="0"/>
        </w:rPr>
        <w:t xml:space="preserve"> Ausgewählte zentral (</w:t>
      </w:r>
      <w:r w:rsidRPr="00801922">
        <w:rPr>
          <w:rFonts w:ascii="Arial" w:hAnsi="Arial" w:cs="Arial"/>
        </w:rPr>
        <w:t>1</w:t>
      </w:r>
      <w:r>
        <w:rPr>
          <w:rFonts w:ascii="Arial" w:hAnsi="Arial" w:cs="Arial"/>
          <w:b w:val="0"/>
        </w:rPr>
        <w:t>), planar (</w:t>
      </w:r>
      <w:r w:rsidRPr="00801922">
        <w:rPr>
          <w:rFonts w:ascii="Arial" w:hAnsi="Arial" w:cs="Arial"/>
        </w:rPr>
        <w:t>2</w:t>
      </w:r>
      <w:r>
        <w:rPr>
          <w:rFonts w:ascii="Arial" w:hAnsi="Arial" w:cs="Arial"/>
          <w:b w:val="0"/>
        </w:rPr>
        <w:t>) und axial (</w:t>
      </w:r>
      <w:r w:rsidRPr="00801922">
        <w:rPr>
          <w:rFonts w:ascii="Arial" w:hAnsi="Arial" w:cs="Arial"/>
        </w:rPr>
        <w:t>3</w:t>
      </w:r>
      <w:r>
        <w:rPr>
          <w:rFonts w:ascii="Arial" w:hAnsi="Arial" w:cs="Arial"/>
          <w:b w:val="0"/>
        </w:rPr>
        <w:t>) chirale Liganden.</w:t>
      </w:r>
    </w:p>
    <w:p w:rsidR="00807C24" w:rsidRDefault="00AD6963" w:rsidP="00AD6963">
      <w:pPr>
        <w:pStyle w:val="TextDissertation"/>
      </w:pPr>
      <w:r>
        <w:t>Wichtige homogen</w:t>
      </w:r>
      <w:r w:rsidR="00D455F8">
        <w:t xml:space="preserve">katalysierte Verfahren sind die </w:t>
      </w:r>
      <w:r w:rsidR="003A103C">
        <w:t xml:space="preserve">Pd-katalysierte </w:t>
      </w:r>
      <w:r w:rsidR="00D455F8">
        <w:t xml:space="preserve">Herstellung von Acetaldehyd nach </w:t>
      </w:r>
      <w:r w:rsidR="00C14F8B">
        <w:t xml:space="preserve">Wacker-Höchst, </w:t>
      </w:r>
      <w:r w:rsidR="00D455F8">
        <w:t xml:space="preserve">die </w:t>
      </w:r>
      <w:r w:rsidR="00C14F8B">
        <w:t>Hydroformylierung</w:t>
      </w:r>
      <w:r w:rsidR="00D455F8">
        <w:t xml:space="preserve"> von Olefinen</w:t>
      </w:r>
      <w:r w:rsidR="003A103C">
        <w:t xml:space="preserve"> und</w:t>
      </w:r>
      <w:r w:rsidR="00C14F8B">
        <w:t xml:space="preserve"> </w:t>
      </w:r>
      <w:r w:rsidR="00D455F8">
        <w:t>die Monsanto-Essigsäureprodukti</w:t>
      </w:r>
      <w:r w:rsidR="003102B4">
        <w:t>on</w:t>
      </w:r>
      <w:r w:rsidR="003A103C">
        <w:t xml:space="preserve"> an Rh(I)-Komplexen </w:t>
      </w:r>
      <w:r w:rsidR="003102B4">
        <w:t>sowie die Olefin</w:t>
      </w:r>
      <w:r w:rsidR="003A103C">
        <w:softHyphen/>
      </w:r>
      <w:r w:rsidR="003102B4">
        <w:t>polymerisation an Metallocenkatalysatoren.</w:t>
      </w:r>
      <w:r w:rsidR="00A15EF7">
        <w:fldChar w:fldCharType="begin"/>
      </w:r>
      <w:r w:rsidR="00B77FA1">
        <w:instrText xml:space="preserve"> ADDIN EN.CITE &lt;EndNote&gt;&lt;Cite&gt;&lt;Author&gt;Cornils&lt;/Author&gt;&lt;Year&gt;2002&lt;/Year&gt;&lt;RecNum&gt;269&lt;/RecNum&gt;&lt;record&gt;&lt;rec-number&gt;269&lt;/rec-number&gt;&lt;ref-type name="Generic"&gt;13&lt;/ref-type&gt;&lt;contributors&gt;&lt;authors&gt;&lt;author&gt;Boy Cornils&lt;/author&gt;&lt;author&gt;Wolfgang A. Herrmann&lt;/author&gt;&lt;/authors&gt;&lt;secondary-authors&gt;&lt;author&gt;Boy Cornils&lt;/author&gt;&lt;author&gt;Wolfgang A. Herrmann&lt;/author&gt;&lt;/secondary-authors&gt;&lt;/contributors&gt;&lt;titles&gt;&lt;secondary-title&gt;Applied Homogeneous Catalysis with Organometallic Compounds&lt;/secondary-title&gt;&lt;/titles&gt;&lt;edition&gt;2nd&lt;/edition&gt;&lt;dates&gt;&lt;year&gt;2002&lt;/year&gt;&lt;/dates&gt;&lt;pub-location&gt;Weinheim&lt;/pub-location&gt;&lt;publisher&gt;Wiley-VCH&lt;/publisher&gt;&lt;urls&gt;&lt;/urls&gt;&lt;/record&gt;&lt;/Cite&gt;&lt;/EndNote&gt;</w:instrText>
      </w:r>
      <w:r w:rsidR="00A15EF7">
        <w:fldChar w:fldCharType="separate"/>
      </w:r>
      <w:r w:rsidR="00B61890" w:rsidRPr="00B61890">
        <w:rPr>
          <w:vertAlign w:val="superscript"/>
        </w:rPr>
        <w:t>[5]</w:t>
      </w:r>
      <w:r w:rsidR="00A15EF7">
        <w:fldChar w:fldCharType="end"/>
      </w:r>
    </w:p>
    <w:p w:rsidR="00B42018" w:rsidRDefault="009530A9" w:rsidP="00AD6963">
      <w:pPr>
        <w:pStyle w:val="TextDissertation"/>
      </w:pPr>
      <w:r>
        <w:t>Meilensteine in der Entwicklung der</w:t>
      </w:r>
      <w:r w:rsidR="00AD6963">
        <w:t xml:space="preserve"> asymmetrische</w:t>
      </w:r>
      <w:r>
        <w:t xml:space="preserve">n </w:t>
      </w:r>
      <w:r w:rsidR="00B42018">
        <w:t>Katalyse stellen die</w:t>
      </w:r>
      <w:r>
        <w:t xml:space="preserve"> </w:t>
      </w:r>
      <w:r w:rsidR="00B42018">
        <w:t xml:space="preserve">Synthesen von </w:t>
      </w:r>
      <w:r>
        <w:t>L-Dopa</w:t>
      </w:r>
      <w:r w:rsidR="00B42018">
        <w:t xml:space="preserve"> und L-Menthol dar. Der entscheidende Schritt in der Herstellung des Antiparkinsonmittels L-Dopa bei Monsanto ist die enantioselektive Hydrierung der Enamidzwischenstufe mit Hilfe eines von Knowles entdeckten </w:t>
      </w:r>
      <w:r w:rsidR="00AA03B5">
        <w:t xml:space="preserve">zentral </w:t>
      </w:r>
      <w:r w:rsidR="00B42018">
        <w:t>chiralen Diphosphanliganden.</w:t>
      </w:r>
      <w:r w:rsidR="00A15EF7">
        <w:fldChar w:fldCharType="begin"/>
      </w:r>
      <w:r w:rsidR="00B77FA1">
        <w:instrText xml:space="preserve"> ADDIN EN.CITE &lt;EndNote&gt;&lt;Cite&gt;&lt;Author&gt;Knowles&lt;/Author&gt;&lt;Year&gt;2004&lt;/Year&gt;&lt;RecNum&gt;276&lt;/RecNum&gt;&lt;record&gt;&lt;rec-number&gt;276&lt;/rec-number&gt;&lt;ref-type name="Generic"&gt;13&lt;/ref-type&gt;&lt;contributors&gt;&lt;authors&gt;&lt;author&gt;William S. Knowles&lt;/author&gt;&lt;/authors&gt;&lt;secondary-authors&gt;&lt;author&gt;Hans-Ulrich Blaser&lt;/author&gt;&lt;author&gt;Elke Schmidt&lt;/author&gt;&lt;/secondary-authors&gt;&lt;/contributors&gt;&lt;titles&gt;&lt;title&gt;Asymmetric Hydrogenations - The Monsanto L-Dopa Process&lt;/title&gt;&lt;secondary-title&gt;Asymmetric Catalysis on Industrial Scale&lt;/secondary-title&gt;&lt;/titles&gt;&lt;pages&gt;23-38&lt;/pages&gt;&lt;dates&gt;&lt;year&gt;2004&lt;/year&gt;&lt;/dates&gt;&lt;pub-location&gt;Weinheim&lt;/pub-location&gt;&lt;publisher&gt;Wiley-VCH&lt;/publisher&gt;&lt;urls&gt;&lt;/urls&gt;&lt;/record&gt;&lt;/Cite&gt;&lt;/EndNote&gt;</w:instrText>
      </w:r>
      <w:r w:rsidR="00A15EF7">
        <w:fldChar w:fldCharType="separate"/>
      </w:r>
      <w:r w:rsidR="00B61890" w:rsidRPr="00B61890">
        <w:rPr>
          <w:vertAlign w:val="superscript"/>
        </w:rPr>
        <w:t>[6]</w:t>
      </w:r>
      <w:r w:rsidR="00A15EF7">
        <w:fldChar w:fldCharType="end"/>
      </w:r>
      <w:r w:rsidR="00B42018">
        <w:t xml:space="preserve"> Die Synthese von </w:t>
      </w:r>
      <w:r w:rsidR="00691E40">
        <w:t>2</w:t>
      </w:r>
      <w:r w:rsidR="000D42FB">
        <w:t>.</w:t>
      </w:r>
      <w:r w:rsidR="00691E40">
        <w:t xml:space="preserve">000 Jahrestonnen </w:t>
      </w:r>
      <w:r w:rsidR="00B42018">
        <w:t>L-M</w:t>
      </w:r>
      <w:r w:rsidR="000226D8">
        <w:t xml:space="preserve">enthol der japanischen </w:t>
      </w:r>
      <w:r w:rsidR="003B4384">
        <w:t>Firma Takasago</w:t>
      </w:r>
      <w:r w:rsidR="00B42018">
        <w:t xml:space="preserve"> </w:t>
      </w:r>
      <w:r w:rsidR="00E6696A">
        <w:t xml:space="preserve">wurde erst durch Verwendung des von Noyori entwickelten BINAP-Liganden </w:t>
      </w:r>
      <w:r w:rsidR="00E6696A" w:rsidRPr="00E6696A">
        <w:rPr>
          <w:b/>
        </w:rPr>
        <w:t>3</w:t>
      </w:r>
      <w:r w:rsidR="00E6696A">
        <w:t xml:space="preserve"> </w:t>
      </w:r>
      <w:r w:rsidR="00E377EA">
        <w:t>in einer stereoselektiven Wasserstoffwanderung</w:t>
      </w:r>
      <w:r w:rsidR="00E6696A">
        <w:t xml:space="preserve"> möglich.</w:t>
      </w:r>
      <w:r w:rsidR="00A15EF7">
        <w:fldChar w:fldCharType="begin"/>
      </w:r>
      <w:r w:rsidR="00B77FA1">
        <w:instrText xml:space="preserve"> ADDIN EN.CITE &lt;EndNote&gt;&lt;Cite&gt;&lt;Author&gt;Cornils&lt;/Author&gt;&lt;Year&gt;2002&lt;/Year&gt;&lt;RecNum&gt;269&lt;/RecNum&gt;&lt;record&gt;&lt;rec-number&gt;269&lt;/rec-number&gt;&lt;ref-type name="Generic"&gt;13&lt;/ref-type&gt;&lt;contributors&gt;&lt;authors&gt;&lt;author&gt;Boy Cornils&lt;/author&gt;&lt;author&gt;Wolfgang A. Herrmann&lt;/author&gt;&lt;/authors&gt;&lt;secondary-authors&gt;&lt;author&gt;Boy Cornils&lt;/author&gt;&lt;author&gt;Wolfgang A. Herrmann&lt;/author&gt;&lt;/secondary-authors&gt;&lt;/contributors&gt;&lt;titles&gt;&lt;secondary-title&gt;Applied Homogeneous Catalysis with Organometallic Compounds&lt;/secondary-title&gt;&lt;/titles&gt;&lt;edition&gt;2nd&lt;/edition&gt;&lt;dates&gt;&lt;year&gt;2002&lt;/year&gt;&lt;/dates&gt;&lt;pub-location&gt;Weinheim&lt;/pub-location&gt;&lt;publisher&gt;Wiley-VCH&lt;/publisher&gt;&lt;urls&gt;&lt;/urls&gt;&lt;/record&gt;&lt;/Cite&gt;&lt;/EndNote&gt;</w:instrText>
      </w:r>
      <w:r w:rsidR="00A15EF7">
        <w:fldChar w:fldCharType="separate"/>
      </w:r>
      <w:r w:rsidR="00B61890" w:rsidRPr="00B61890">
        <w:rPr>
          <w:vertAlign w:val="superscript"/>
        </w:rPr>
        <w:t>[5]</w:t>
      </w:r>
      <w:r w:rsidR="00A15EF7">
        <w:fldChar w:fldCharType="end"/>
      </w:r>
      <w:r w:rsidR="00E6696A">
        <w:t xml:space="preserve"> Die bahnbrechenden Arbeiten von Knowles, Noyori und Sharpless auf dem Gebiet der katalytischen asymmetrischen Synthese wurden im Jahr 2001 mit dem Nobelpreis für Chemie gewürdigt.</w:t>
      </w:r>
      <w:r w:rsidR="00A15EF7">
        <w:fldChar w:fldCharType="begin"/>
      </w:r>
      <w:r w:rsidR="00B77FA1">
        <w:instrText xml:space="preserve"> ADDIN EN.CITE &lt;EndNote&gt;&lt;Cite&gt;&lt;Year&gt;2001&lt;/Year&gt;&lt;RecNum&gt;271&lt;/RecNum&gt;&lt;record&gt;&lt;rec-number&gt;271&lt;/rec-number&gt;&lt;ref-type name="Generic"&gt;13&lt;/ref-type&gt;&lt;contributors&gt;&lt;authors&gt;&lt;author&gt;Per Ahlberg&lt;/author&gt;&lt;/authors&gt;&lt;/contributors&gt;&lt;titles&gt;&lt;secondary-title&gt;Advanced information on the Nobel Prize in Chemistry 2001&lt;/secondary-title&gt;&lt;/titles&gt;&lt;dates&gt;&lt;year&gt;2001&lt;/year&gt;&lt;/dates&gt;&lt;pub-location&gt;The Royal Swedish Academy of Sciences&lt;/pub-location&gt;&lt;urls&gt;&lt;related-urls&gt;&lt;url&gt;www.kva.se&lt;/url&gt;&lt;/related-urls&gt;&lt;/urls&gt;&lt;/record&gt;&lt;/Cite&gt;&lt;/EndNote&gt;</w:instrText>
      </w:r>
      <w:r w:rsidR="00A15EF7">
        <w:fldChar w:fldCharType="separate"/>
      </w:r>
      <w:r w:rsidR="00B61890" w:rsidRPr="00B61890">
        <w:rPr>
          <w:vertAlign w:val="superscript"/>
        </w:rPr>
        <w:t>[7]</w:t>
      </w:r>
      <w:r w:rsidR="00A15EF7">
        <w:fldChar w:fldCharType="end"/>
      </w:r>
    </w:p>
    <w:p w:rsidR="00AD6963" w:rsidRDefault="003F1734" w:rsidP="00AD6963">
      <w:pPr>
        <w:pStyle w:val="TextDissertation"/>
      </w:pPr>
      <w:r>
        <w:t xml:space="preserve">Die Herstellung des Herbizids </w:t>
      </w:r>
      <w:r w:rsidR="00C14F8B">
        <w:t>(S</w:t>
      </w:r>
      <w:r>
        <w:t xml:space="preserve">)-Metolachlor ist seit 1997 </w:t>
      </w:r>
      <w:r w:rsidR="00C176B3">
        <w:t>mit einer Kapazität von mehr als 10</w:t>
      </w:r>
      <w:r w:rsidR="000D42FB">
        <w:t>.</w:t>
      </w:r>
      <w:r w:rsidR="00C176B3">
        <w:t xml:space="preserve">000 Jahrestonnen </w:t>
      </w:r>
      <w:r>
        <w:t xml:space="preserve">die im größten Maßstab durchgeführte asymmetrische Katalyse. </w:t>
      </w:r>
      <w:r w:rsidR="00025344">
        <w:t xml:space="preserve">Schlüsselschritt ist die enantioselektive Hydrierung einer Iminzwischenstufe. </w:t>
      </w:r>
      <w:r w:rsidR="000D42FB">
        <w:t>Bei einem Wasserstoffdruck von 80 bar und 50</w:t>
      </w:r>
      <w:r w:rsidR="000226D8">
        <w:t xml:space="preserve"> </w:t>
      </w:r>
      <w:r w:rsidR="000D42FB">
        <w:t>°C erreicht der aus [IrCl</w:t>
      </w:r>
      <w:r w:rsidR="00250048">
        <w:t>(cod)</w:t>
      </w:r>
      <w:r w:rsidR="000D42FB">
        <w:t>]</w:t>
      </w:r>
      <w:r w:rsidR="000D42FB" w:rsidRPr="000D42FB">
        <w:rPr>
          <w:vertAlign w:val="subscript"/>
        </w:rPr>
        <w:t>2</w:t>
      </w:r>
      <w:r w:rsidR="000D42FB">
        <w:t xml:space="preserve"> und </w:t>
      </w:r>
      <w:r w:rsidR="000D42FB" w:rsidRPr="000D42FB">
        <w:rPr>
          <w:b/>
        </w:rPr>
        <w:t>2</w:t>
      </w:r>
      <w:r w:rsidR="000D42FB">
        <w:t xml:space="preserve"> gebildete Katalysator mit einer TON von 1.000.000 einen Umsatz von mehr als 99% und einen Enantiomerenüberschuss von über 80%.</w:t>
      </w:r>
      <w:r w:rsidR="00A15EF7">
        <w:fldChar w:fldCharType="begin"/>
      </w:r>
      <w:r w:rsidR="00B77FA1">
        <w:instrText xml:space="preserve"> ADDIN EN.CITE &lt;EndNote&gt;&lt;Cite&gt;&lt;Author&gt;Blaser&lt;/Author&gt;&lt;Year&gt;2004&lt;/Year&gt;&lt;RecNum&gt;270&lt;/RecNum&gt;&lt;record&gt;&lt;rec-number&gt;270&lt;/rec-number&gt;&lt;ref-type name="Generic"&gt;13&lt;/ref-type&gt;&lt;contributors&gt;&lt;authors&gt;&lt;author&gt;Hans-Ulrich Blaser&lt;/author&gt;&lt;author&gt;Reinhard Hanreich&lt;/author&gt;&lt;author&gt;Hans-Dieter Schneider&lt;/author&gt;&lt;author&gt;Felix Spindler&lt;/author&gt;&lt;author&gt;Beat Steinacher&lt;/author&gt;&lt;/authors&gt;&lt;secondary-authors&gt;&lt;author&gt;Hans-Ulrich Blaser&lt;/author&gt;&lt;author&gt;Elke Schmidt&lt;/author&gt;&lt;/secondary-authors&gt;&lt;/contributors&gt;&lt;titles&gt;&lt;title&gt;The Chiral Switch of Metolachlor: The Development of a Large-Scale Enantioselective Catalytic Process&lt;/title&gt;&lt;secondary-title&gt;Asymmetric Catalysis on Industrial Scale&lt;/secondary-title&gt;&lt;/titles&gt;&lt;pages&gt;55-70&lt;/pages&gt;&lt;dates&gt;&lt;year&gt;2004&lt;/year&gt;&lt;/dates&gt;&lt;pub-location&gt;Weinheim&lt;/pub-location&gt;&lt;publisher&gt;Wiley-VCH&lt;/publisher&gt;&lt;urls&gt;&lt;/urls&gt;&lt;/record&gt;&lt;/Cite&gt;&lt;/EndNote&gt;</w:instrText>
      </w:r>
      <w:r w:rsidR="00A15EF7">
        <w:fldChar w:fldCharType="separate"/>
      </w:r>
      <w:r w:rsidR="00B61890" w:rsidRPr="00B61890">
        <w:rPr>
          <w:vertAlign w:val="superscript"/>
        </w:rPr>
        <w:t>[8]</w:t>
      </w:r>
      <w:r w:rsidR="00A15EF7">
        <w:fldChar w:fldCharType="end"/>
      </w:r>
    </w:p>
    <w:p w:rsidR="00402643" w:rsidRDefault="00402643" w:rsidP="00AD6963">
      <w:pPr>
        <w:pStyle w:val="TextDissertation"/>
      </w:pPr>
      <w:r>
        <w:t xml:space="preserve">Der Umstieg auf </w:t>
      </w:r>
      <w:r w:rsidR="00FA58EA">
        <w:t>eine „grüne Chemie“</w:t>
      </w:r>
      <w:r>
        <w:t xml:space="preserve"> </w:t>
      </w:r>
      <w:r w:rsidR="00F1334D">
        <w:t xml:space="preserve">sollte mit </w:t>
      </w:r>
      <w:r>
        <w:t>marktwirtschaftlich</w:t>
      </w:r>
      <w:r w:rsidR="00F1334D">
        <w:t>en</w:t>
      </w:r>
      <w:r>
        <w:t xml:space="preserve"> </w:t>
      </w:r>
      <w:r w:rsidR="00F1334D">
        <w:t>Vorteilen für die Industrie einhergehen.</w:t>
      </w:r>
      <w:r>
        <w:t xml:space="preserve"> </w:t>
      </w:r>
      <w:r w:rsidR="00F1334D">
        <w:t>Dies stellt eine Herausforderung dar, die</w:t>
      </w:r>
      <w:r>
        <w:t xml:space="preserve"> </w:t>
      </w:r>
      <w:r w:rsidR="0002109E">
        <w:t>intensive</w:t>
      </w:r>
      <w:r w:rsidR="00FA58EA">
        <w:t xml:space="preserve"> Forschung</w:t>
      </w:r>
      <w:r>
        <w:t xml:space="preserve"> in Industrie und Universitäten</w:t>
      </w:r>
      <w:r w:rsidR="00F1334D">
        <w:t xml:space="preserve"> erfordert</w:t>
      </w:r>
      <w:r>
        <w:t>.</w:t>
      </w:r>
      <w:r w:rsidR="00A15EF7">
        <w:fldChar w:fldCharType="begin"/>
      </w:r>
      <w:r w:rsidR="00B77FA1">
        <w:instrText xml:space="preserve"> ADDIN EN.CITE &lt;EndNote&gt;&lt;Cite&gt;&lt;Author&gt;Poliakoff&lt;/Author&gt;&lt;Year&gt;2002&lt;/Year&gt;&lt;RecNum&gt;272&lt;/RecNum&gt;&lt;record&gt;&lt;rec-number&gt;272&lt;/rec-number&gt;&lt;ref-type name="Journal Article"&gt;17&lt;/ref-type&gt;&lt;contributors&gt;&lt;authors&gt;&lt;author&gt;Martyn Poliakoff&lt;/author&gt;&lt;author&gt;J. Michael Fitzpatrick&lt;/author&gt;&lt;author&gt;Trevor R. Farren&lt;/author&gt;&lt;author&gt;Paul T. Anastas&lt;/author&gt;&lt;/authors&gt;&lt;/contributors&gt;&lt;titles&gt;&lt;title&gt;Green Chemistry: Science and Politics of Change&lt;/title&gt;&lt;secondary-title&gt;Science&lt;/secondary-title&gt;&lt;/titles&gt;&lt;periodical&gt;&lt;full-title&gt;Science&lt;/full-title&gt;&lt;/periodical&gt;&lt;pages&gt;807-810&lt;/pages&gt;&lt;volume&gt;297&lt;/volume&gt;&lt;dates&gt;&lt;year&gt;2002&lt;/year&gt;&lt;/dates&gt;&lt;urls&gt;&lt;/urls&gt;&lt;/record&gt;&lt;/Cite&gt;&lt;/EndNote&gt;</w:instrText>
      </w:r>
      <w:r w:rsidR="00A15EF7">
        <w:fldChar w:fldCharType="separate"/>
      </w:r>
      <w:r w:rsidR="000E53F9" w:rsidRPr="000E53F9">
        <w:rPr>
          <w:vertAlign w:val="superscript"/>
        </w:rPr>
        <w:t>[2]</w:t>
      </w:r>
      <w:r w:rsidR="00A15EF7">
        <w:fldChar w:fldCharType="end"/>
      </w:r>
      <w:r>
        <w:t xml:space="preserve"> Die vorliegende Arbeit soll mit der Untersuchung neuer Phosphaferrocenderivate mit N-heterocyclischen Donorgruppen einen Beitrag </w:t>
      </w:r>
      <w:r w:rsidR="0002109E">
        <w:t>zur Entwicklung leistungsfähiger Liganden</w:t>
      </w:r>
      <w:r>
        <w:t xml:space="preserve"> leisten.</w:t>
      </w:r>
    </w:p>
    <w:p w:rsidR="0026300B" w:rsidRDefault="0026300B" w:rsidP="009D2929">
      <w:pPr>
        <w:pStyle w:val="berschrift1"/>
        <w:sectPr w:rsidR="0026300B" w:rsidSect="000B7C28">
          <w:headerReference w:type="even" r:id="rId16"/>
          <w:headerReference w:type="default" r:id="rId17"/>
          <w:pgSz w:w="11906" w:h="16838"/>
          <w:pgMar w:top="1417" w:right="1417" w:bottom="1134" w:left="1417" w:header="708" w:footer="708" w:gutter="0"/>
          <w:pgNumType w:start="1"/>
          <w:cols w:space="708"/>
          <w:docGrid w:linePitch="360"/>
        </w:sectPr>
      </w:pPr>
    </w:p>
    <w:p w:rsidR="004235BA" w:rsidRDefault="004235BA" w:rsidP="009D2929">
      <w:pPr>
        <w:pStyle w:val="berschrift1"/>
      </w:pPr>
      <w:bookmarkStart w:id="23" w:name="_Toc225059960"/>
      <w:r>
        <w:lastRenderedPageBreak/>
        <w:t>Stand der Forschung</w:t>
      </w:r>
      <w:bookmarkEnd w:id="23"/>
    </w:p>
    <w:p w:rsidR="004235BA" w:rsidRDefault="004235BA" w:rsidP="004235BA">
      <w:pPr>
        <w:pStyle w:val="berschrift2"/>
      </w:pPr>
      <w:bookmarkStart w:id="24" w:name="_Ref217753437"/>
      <w:bookmarkStart w:id="25" w:name="_Toc225059961"/>
      <w:r>
        <w:t>Elektronische Differenzierung</w:t>
      </w:r>
      <w:bookmarkEnd w:id="24"/>
      <w:bookmarkEnd w:id="25"/>
    </w:p>
    <w:p w:rsidR="004235BA" w:rsidRDefault="005257C9" w:rsidP="004235BA">
      <w:pPr>
        <w:pStyle w:val="TextDissertation"/>
      </w:pPr>
      <w:r>
        <w:t xml:space="preserve">Neben der Leitung des </w:t>
      </w:r>
      <w:r w:rsidR="00255B14">
        <w:t xml:space="preserve">angreifenden </w:t>
      </w:r>
      <w:r w:rsidR="003C5F61">
        <w:t>Nukleophils</w:t>
      </w:r>
      <w:r w:rsidR="000E0173">
        <w:t xml:space="preserve"> durch funktionale Liganden</w:t>
      </w:r>
      <w:r>
        <w:t xml:space="preserve"> und der Erzeugung chiraler Taschen am Katalysatorkomplex ist die ele</w:t>
      </w:r>
      <w:r w:rsidR="00255B14">
        <w:t>ktronische Differenzierung durch verschiedene Donoratome in einer asymmetrischen räumlichen Umgebung ein häufig angewandtes Konzept</w:t>
      </w:r>
      <w:r w:rsidR="003B428A">
        <w:t>, um hohe</w:t>
      </w:r>
      <w:r w:rsidR="00255B14">
        <w:t xml:space="preserve"> Stereoselektivität</w:t>
      </w:r>
      <w:r w:rsidR="003B428A">
        <w:t>en</w:t>
      </w:r>
      <w:r w:rsidR="00255B14">
        <w:t xml:space="preserve"> in der allylischen Substitution</w:t>
      </w:r>
      <w:r w:rsidR="003B428A">
        <w:t xml:space="preserve"> zu erzielen</w:t>
      </w:r>
      <w:r w:rsidR="00255B14">
        <w:t>.</w:t>
      </w:r>
      <w:r w:rsidR="00A15EF7">
        <w:fldChar w:fldCharType="begin"/>
      </w:r>
      <w:r w:rsidR="00B77FA1">
        <w:instrText xml:space="preserve"> ADDIN EN.CITE &lt;EndNote&gt;&lt;Cite&gt;&lt;Author&gt;Goldfuss&lt;/Author&gt;&lt;Year&gt;2006&lt;/Year&gt;&lt;RecNum&gt;274&lt;/RecNum&gt;&lt;record&gt;&lt;rec-number&gt;274&lt;/rec-number&gt;&lt;ref-type name="Journal Article"&gt;17&lt;/ref-type&gt;&lt;contributors&gt;&lt;authors&gt;&lt;author&gt;Bernd Goldfuss&lt;/author&gt;&lt;/authors&gt;&lt;/contributors&gt;&lt;titles&gt;&lt;title&gt;Electronic differentiations in palladium-catalyzed allylic substitutions&lt;/title&gt;&lt;secondary-title&gt;J. Organomet. Chem.&lt;/secondary-title&gt;&lt;/titles&gt;&lt;periodical&gt;&lt;full-title&gt;J. Organomet. Chem.&lt;/full-title&gt;&lt;/periodical&gt;&lt;pages&gt;4508-4513&lt;/pages&gt;&lt;volume&gt;691&lt;/volume&gt;&lt;dates&gt;&lt;year&gt;2006&lt;/year&gt;&lt;/dates&gt;&lt;urls&gt;&lt;/urls&gt;&lt;/record&gt;&lt;/Cite&gt;&lt;Cite&gt;&lt;Author&gt;Trost&lt;/Author&gt;&lt;Year&gt;2000&lt;/Year&gt;&lt;RecNum&gt;275&lt;/RecNum&gt;&lt;record&gt;&lt;rec-number&gt;275&lt;/rec-number&gt;&lt;ref-type name="Generic"&gt;13&lt;/ref-type&gt;&lt;contributors&gt;&lt;authors&gt;&lt;author&gt;B. M. Trost&lt;/author&gt;&lt;author&gt;C. Lee&lt;/author&gt;&lt;/authors&gt;&lt;secondary-authors&gt;&lt;author&gt;Iwao Ojima&lt;/author&gt;&lt;/secondary-authors&gt;&lt;/contributors&gt;&lt;titles&gt;&lt;secondary-title&gt;Catalytic Asymmetric Synthesis&lt;/secondary-title&gt;&lt;/titles&gt;&lt;pages&gt;593&lt;/pages&gt;&lt;edition&gt;2nd&lt;/edition&gt;&lt;dates&gt;&lt;year&gt;2000&lt;/year&gt;&lt;/dates&gt;&lt;pub-location&gt;New York&lt;/pub-location&gt;&lt;publisher&gt;Wiley-VCH&lt;/publisher&gt;&lt;urls&gt;&lt;/urls&gt;&lt;/record&gt;&lt;/Cite&gt;&lt;/EndNote&gt;</w:instrText>
      </w:r>
      <w:r w:rsidR="00A15EF7">
        <w:fldChar w:fldCharType="separate"/>
      </w:r>
      <w:r w:rsidR="001B15C9" w:rsidRPr="001B15C9">
        <w:rPr>
          <w:vertAlign w:val="superscript"/>
        </w:rPr>
        <w:t>[9, 10]</w:t>
      </w:r>
      <w:r w:rsidR="00A15EF7">
        <w:fldChar w:fldCharType="end"/>
      </w:r>
      <w:r w:rsidR="001B15C9">
        <w:t xml:space="preserve"> Während sterische Faktoren des Chelatliganden über die </w:t>
      </w:r>
      <w:r w:rsidR="001B15C9" w:rsidRPr="00A445A3">
        <w:rPr>
          <w:i/>
        </w:rPr>
        <w:t>exo</w:t>
      </w:r>
      <w:r w:rsidR="001B15C9">
        <w:t xml:space="preserve">- oder </w:t>
      </w:r>
      <w:r w:rsidR="001B15C9" w:rsidRPr="00A445A3">
        <w:rPr>
          <w:i/>
        </w:rPr>
        <w:t>endo</w:t>
      </w:r>
      <w:r w:rsidR="001B15C9">
        <w:t xml:space="preserve">-Anordnung des Allylsubstrates am Metall-Ligand-Fragment entscheiden, ist der stereoselektive Angriff des </w:t>
      </w:r>
      <w:r w:rsidR="003C5F61">
        <w:t>Nukleophils</w:t>
      </w:r>
      <w:r w:rsidR="001B15C9">
        <w:t xml:space="preserve"> auf eines der terminalen Allylkohlenstoffatome eine Folge der </w:t>
      </w:r>
      <w:r w:rsidR="006F0E8B">
        <w:t>von unterschiedlichen Donorgruppen am Metallfragment induzierten elektronischen Asymmetrie</w:t>
      </w:r>
      <w:r w:rsidR="001B15C9">
        <w:t xml:space="preserve"> (</w:t>
      </w:r>
      <w:r w:rsidR="00A15EF7">
        <w:fldChar w:fldCharType="begin"/>
      </w:r>
      <w:r w:rsidR="001B15C9">
        <w:instrText xml:space="preserve"> REF _Ref218162215 \h </w:instrText>
      </w:r>
      <w:r w:rsidR="00A15EF7">
        <w:fldChar w:fldCharType="separate"/>
      </w:r>
      <w:r w:rsidR="00F428EA" w:rsidRPr="008038F7">
        <w:rPr>
          <w:rFonts w:cs="Arial"/>
        </w:rPr>
        <w:t xml:space="preserve">Abb. </w:t>
      </w:r>
      <w:r w:rsidR="00F428EA">
        <w:rPr>
          <w:rFonts w:cs="Arial"/>
          <w:noProof/>
        </w:rPr>
        <w:t>2</w:t>
      </w:r>
      <w:r w:rsidR="00F428EA">
        <w:rPr>
          <w:rFonts w:cs="Arial"/>
        </w:rPr>
        <w:t>.</w:t>
      </w:r>
      <w:r w:rsidR="00F428EA">
        <w:rPr>
          <w:rFonts w:cs="Arial"/>
          <w:noProof/>
        </w:rPr>
        <w:t>1</w:t>
      </w:r>
      <w:r w:rsidR="00A15EF7">
        <w:fldChar w:fldCharType="end"/>
      </w:r>
      <w:r w:rsidR="001B15C9">
        <w:t>). Zahlreiche Veröffentlichungen belegen dabei die sogenannte „</w:t>
      </w:r>
      <w:r w:rsidR="001B15C9" w:rsidRPr="00542F9B">
        <w:rPr>
          <w:i/>
        </w:rPr>
        <w:t>trans</w:t>
      </w:r>
      <w:r w:rsidR="001B15C9">
        <w:t xml:space="preserve">-Regel“, wonach der Angriff stets </w:t>
      </w:r>
      <w:r w:rsidR="001B15C9" w:rsidRPr="005A49A7">
        <w:rPr>
          <w:i/>
        </w:rPr>
        <w:t>trans</w:t>
      </w:r>
      <w:r w:rsidR="001B15C9">
        <w:t xml:space="preserve"> zum stärkeren </w:t>
      </w:r>
      <w:r w:rsidR="001B15C9">
        <w:rPr>
          <w:rFonts w:cs="Arial"/>
        </w:rPr>
        <w:t>π</w:t>
      </w:r>
      <w:r w:rsidR="001B15C9">
        <w:t xml:space="preserve">-Akzeptor stattfindet – bei P,N-Liganden also </w:t>
      </w:r>
      <w:r w:rsidR="001B15C9" w:rsidRPr="005A49A7">
        <w:rPr>
          <w:i/>
        </w:rPr>
        <w:t>trans</w:t>
      </w:r>
      <w:r w:rsidR="001B15C9">
        <w:t xml:space="preserve"> zum Phosphor.</w:t>
      </w:r>
      <w:r w:rsidR="00237698">
        <w:t xml:space="preserve"> Der P-Donor übt einen stärkeren </w:t>
      </w:r>
      <w:r w:rsidR="00237698" w:rsidRPr="00237698">
        <w:rPr>
          <w:i/>
        </w:rPr>
        <w:t>trans</w:t>
      </w:r>
      <w:r w:rsidR="00237698">
        <w:t>-Einfluss aus</w:t>
      </w:r>
      <w:r w:rsidR="008262CC">
        <w:t>, was sich in einer längeren Pd–</w:t>
      </w:r>
      <w:r w:rsidR="00237698">
        <w:t>C</w:t>
      </w:r>
      <w:r w:rsidR="00237698" w:rsidRPr="00237698">
        <w:rPr>
          <w:vertAlign w:val="subscript"/>
        </w:rPr>
        <w:t>allyl</w:t>
      </w:r>
      <w:r w:rsidR="00237698">
        <w:t>-Bindung und damit einer stärkeren Elektrophilie dieses Allylterminus niederschlägt.</w:t>
      </w:r>
      <w:r w:rsidR="00A15EF7">
        <w:fldChar w:fldCharType="begin"/>
      </w:r>
      <w:r w:rsidR="00B77FA1">
        <w:instrText xml:space="preserve"> ADDIN EN.CITE &lt;EndNote&gt;&lt;Cite&gt;&lt;Author&gt;Trost&lt;/Author&gt;&lt;Year&gt;1996&lt;/Year&gt;&lt;RecNum&gt;148&lt;/RecNum&gt;&lt;record&gt;&lt;rec-number&gt;148&lt;/rec-number&gt;&lt;ref-type name="Journal Article"&gt;17&lt;/ref-type&gt;&lt;contributors&gt;&lt;authors&gt;&lt;author&gt;Barry M. Trost&lt;/author&gt;&lt;author&gt;Van Vranken, David L. &lt;/author&gt;&lt;/authors&gt;&lt;/contributors&gt;&lt;titles&gt;&lt;title&gt;Asymmetric Transition Metal-Catalyzed Allylic Alkylations&lt;/title&gt;&lt;secondary-title&gt;Chem. Rev.&lt;/secondary-title&gt;&lt;/titles&gt;&lt;periodical&gt;&lt;full-title&gt;Chem. Rev.&lt;/full-title&gt;&lt;/periodical&gt;&lt;pages&gt;395-422&lt;/pages&gt;&lt;volume&gt;96&lt;/volume&gt;&lt;dates&gt;&lt;year&gt;1996&lt;/year&gt;&lt;/dates&gt;&lt;urls&gt;&lt;pdf-urls&gt;&lt;url&gt;file:///E:/Holger/Universitaet/Doktorarbeit/Papers/Pfc-Pyrazol/ee%20Allylische%20Alkylierung,%20Trost,%20CR%201996.pdf&lt;/url&gt;&lt;/pdf-urls&gt;&lt;/urls&gt;&lt;/record&gt;&lt;/Cite&gt;&lt;/EndNote&gt;</w:instrText>
      </w:r>
      <w:r w:rsidR="00A15EF7">
        <w:fldChar w:fldCharType="separate"/>
      </w:r>
      <w:r w:rsidR="008D36C7" w:rsidRPr="008D36C7">
        <w:rPr>
          <w:vertAlign w:val="superscript"/>
        </w:rPr>
        <w:t>[11]</w:t>
      </w:r>
      <w:r w:rsidR="00A15EF7">
        <w:fldChar w:fldCharType="end"/>
      </w:r>
    </w:p>
    <w:p w:rsidR="008038F7" w:rsidRDefault="00183077" w:rsidP="00FB2AE4">
      <w:pPr>
        <w:jc w:val="center"/>
      </w:pPr>
      <w:r>
        <w:object w:dxaOrig="8561" w:dyaOrig="2604">
          <v:shape id="_x0000_i1026" type="#_x0000_t75" style="width:256.5pt;height:78pt" o:ole="">
            <v:imagedata r:id="rId18" o:title=""/>
          </v:shape>
          <o:OLEObject Type="Embed" ProgID="ChemDraw.Document.6.0" ShapeID="_x0000_i1026" DrawAspect="Content" ObjectID="_1302339676" r:id="rId19"/>
        </w:object>
      </w:r>
    </w:p>
    <w:p w:rsidR="008038F7" w:rsidRPr="008038F7" w:rsidRDefault="008038F7" w:rsidP="008038F7">
      <w:pPr>
        <w:pStyle w:val="Beschriftung"/>
        <w:jc w:val="center"/>
        <w:rPr>
          <w:rFonts w:ascii="Arial" w:hAnsi="Arial" w:cs="Arial"/>
          <w:b w:val="0"/>
        </w:rPr>
      </w:pPr>
      <w:bookmarkStart w:id="26" w:name="_Ref218162215"/>
      <w:r w:rsidRPr="008038F7">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w:t>
      </w:r>
      <w:r w:rsidR="00A15EF7">
        <w:rPr>
          <w:rFonts w:ascii="Arial" w:hAnsi="Arial" w:cs="Arial"/>
        </w:rPr>
        <w:fldChar w:fldCharType="end"/>
      </w:r>
      <w:bookmarkEnd w:id="26"/>
      <w:r>
        <w:rPr>
          <w:rFonts w:ascii="Arial" w:hAnsi="Arial" w:cs="Arial"/>
        </w:rPr>
        <w:t>:</w:t>
      </w:r>
      <w:r>
        <w:rPr>
          <w:rFonts w:ascii="Arial" w:hAnsi="Arial" w:cs="Arial"/>
          <w:b w:val="0"/>
        </w:rPr>
        <w:t xml:space="preserve"> Ursprung der Stereoselektivität bei allylischen Substitutionen.</w:t>
      </w:r>
    </w:p>
    <w:p w:rsidR="008038F7" w:rsidRPr="005D55D5" w:rsidRDefault="00257656" w:rsidP="00257656">
      <w:pPr>
        <w:pStyle w:val="TextDissertation"/>
      </w:pPr>
      <w:r>
        <w:t xml:space="preserve">Neuere theoretische Berechnungen haben weiterhin ergeben, dass </w:t>
      </w:r>
      <w:r w:rsidR="009B05AA">
        <w:t>nicht nur die</w:t>
      </w:r>
      <w:r>
        <w:t xml:space="preserve"> </w:t>
      </w:r>
      <w:r w:rsidR="00143E5C">
        <w:t xml:space="preserve">durch Phosphor als </w:t>
      </w:r>
      <w:r w:rsidR="00143E5C">
        <w:rPr>
          <w:rFonts w:cs="Arial"/>
        </w:rPr>
        <w:t>π</w:t>
      </w:r>
      <w:r w:rsidR="00143E5C">
        <w:t xml:space="preserve">-Akzeptor und Stickstoff als </w:t>
      </w:r>
      <w:r w:rsidR="00143E5C">
        <w:rPr>
          <w:rFonts w:cs="Arial"/>
        </w:rPr>
        <w:t>σ</w:t>
      </w:r>
      <w:r w:rsidR="00143E5C">
        <w:t>-Donor verursachte elektronische Differenzierung</w:t>
      </w:r>
      <w:r>
        <w:t xml:space="preserve"> über die Stereoselek</w:t>
      </w:r>
      <w:r w:rsidR="00143E5C">
        <w:t>tivität der Reaktion entscheidet</w:t>
      </w:r>
      <w:r w:rsidR="009B05AA">
        <w:t>, sondern auch die Lage des Übergangszustandes auf der Reaktionskoordinate</w:t>
      </w:r>
      <w:r>
        <w:t>.</w:t>
      </w:r>
      <w:r w:rsidR="00A15EF7">
        <w:fldChar w:fldCharType="begin"/>
      </w:r>
      <w:r w:rsidR="00B77FA1">
        <w:instrText xml:space="preserve"> ADDIN EN.CITE &lt;EndNote&gt;&lt;Cite&gt;&lt;Author&gt;Goldfuss&lt;/Author&gt;&lt;Year&gt;2006&lt;/Year&gt;&lt;RecNum&gt;274&lt;/RecNum&gt;&lt;record&gt;&lt;rec-number&gt;274&lt;/rec-number&gt;&lt;ref-type name="Journal Article"&gt;17&lt;/ref-type&gt;&lt;contributors&gt;&lt;authors&gt;&lt;author&gt;Bernd Goldfuss&lt;/author&gt;&lt;/authors&gt;&lt;/contributors&gt;&lt;titles&gt;&lt;title&gt;Electronic differentiations in palladium-catalyzed allylic substitutions&lt;/title&gt;&lt;secondary-title&gt;J. Organomet. Chem.&lt;/secondary-title&gt;&lt;/titles&gt;&lt;periodical&gt;&lt;full-title&gt;J. Organomet. Chem.&lt;/full-title&gt;&lt;/periodical&gt;&lt;pages&gt;4508-4513&lt;/pages&gt;&lt;volume&gt;691&lt;/volume&gt;&lt;dates&gt;&lt;year&gt;2006&lt;/year&gt;&lt;/dates&gt;&lt;urls&gt;&lt;/urls&gt;&lt;/record&gt;&lt;/Cite&gt;&lt;/EndNote&gt;</w:instrText>
      </w:r>
      <w:r w:rsidR="00A15EF7">
        <w:fldChar w:fldCharType="separate"/>
      </w:r>
      <w:r w:rsidR="00B61890" w:rsidRPr="00B61890">
        <w:rPr>
          <w:vertAlign w:val="superscript"/>
        </w:rPr>
        <w:t>[9]</w:t>
      </w:r>
      <w:r w:rsidR="00A15EF7">
        <w:fldChar w:fldCharType="end"/>
      </w:r>
      <w:r>
        <w:t xml:space="preserve"> So fanden Goldfuss und Mitarbeiter an ihrem </w:t>
      </w:r>
      <w:r w:rsidR="00AA0F9A">
        <w:t>Modellsystem [Pd(</w:t>
      </w:r>
      <w:r w:rsidR="00AA0F9A">
        <w:rPr>
          <w:rFonts w:cs="Arial"/>
        </w:rPr>
        <w:t>η</w:t>
      </w:r>
      <w:r w:rsidR="00AA0F9A" w:rsidRPr="00AA0F9A">
        <w:rPr>
          <w:vertAlign w:val="superscript"/>
        </w:rPr>
        <w:t>3</w:t>
      </w:r>
      <w:r w:rsidR="00AA0F9A">
        <w:t>-allyl)(PH</w:t>
      </w:r>
      <w:r w:rsidR="00AA0F9A" w:rsidRPr="00AA0F9A">
        <w:rPr>
          <w:vertAlign w:val="subscript"/>
        </w:rPr>
        <w:t>3</w:t>
      </w:r>
      <w:r w:rsidR="00AA0F9A">
        <w:t>)(</w:t>
      </w:r>
      <w:r w:rsidR="00AA0F9A" w:rsidRPr="00AA0F9A">
        <w:rPr>
          <w:i/>
        </w:rPr>
        <w:t>p</w:t>
      </w:r>
      <w:r w:rsidR="00AA0F9A">
        <w:t>-X-Pyridin)]</w:t>
      </w:r>
      <w:r w:rsidR="00AA0F9A" w:rsidRPr="00AA0F9A">
        <w:rPr>
          <w:vertAlign w:val="superscript"/>
        </w:rPr>
        <w:t>+</w:t>
      </w:r>
      <w:r w:rsidR="00AA0F9A">
        <w:t xml:space="preserve"> heraus, dass eine Nitrogruppe (X = NO</w:t>
      </w:r>
      <w:r w:rsidR="00AA0F9A" w:rsidRPr="00AA0F9A">
        <w:rPr>
          <w:vertAlign w:val="subscript"/>
        </w:rPr>
        <w:t>2</w:t>
      </w:r>
      <w:r w:rsidR="00C45CBB">
        <w:t xml:space="preserve">) in </w:t>
      </w:r>
      <w:r w:rsidR="00C45CBB" w:rsidRPr="00C45CBB">
        <w:rPr>
          <w:i/>
        </w:rPr>
        <w:t>p</w:t>
      </w:r>
      <w:r w:rsidR="00AA0F9A" w:rsidRPr="00C45CBB">
        <w:rPr>
          <w:i/>
        </w:rPr>
        <w:t>ara</w:t>
      </w:r>
      <w:r w:rsidR="00C45CBB">
        <w:t>-S</w:t>
      </w:r>
      <w:r w:rsidR="00AA0F9A">
        <w:t xml:space="preserve">tellung des Pyridinliganden eine höhere </w:t>
      </w:r>
      <w:r w:rsidR="00CC60E5">
        <w:t>Selektivität</w:t>
      </w:r>
      <w:r w:rsidR="00AA0F9A">
        <w:t xml:space="preserve"> </w:t>
      </w:r>
      <w:r w:rsidR="00247E35">
        <w:t xml:space="preserve">für </w:t>
      </w:r>
      <w:r w:rsidR="00CC60E5">
        <w:t>den Angriff eines</w:t>
      </w:r>
      <w:r w:rsidR="00247E35">
        <w:t xml:space="preserve"> Ammoniakmolekül</w:t>
      </w:r>
      <w:r w:rsidR="00CC60E5">
        <w:t>s</w:t>
      </w:r>
      <w:r w:rsidR="00247E35">
        <w:t xml:space="preserve"> </w:t>
      </w:r>
      <w:r w:rsidR="00CC60E5">
        <w:t xml:space="preserve">auf den Allylliganden </w:t>
      </w:r>
      <w:r w:rsidR="00AA0F9A">
        <w:t>bewirkt als eine Dimethylamin</w:t>
      </w:r>
      <w:r w:rsidR="00F473F2">
        <w:t>o</w:t>
      </w:r>
      <w:r w:rsidR="00AA0F9A">
        <w:t>gruppe (X = NMe</w:t>
      </w:r>
      <w:r w:rsidR="00AA0F9A" w:rsidRPr="00AA0F9A">
        <w:rPr>
          <w:vertAlign w:val="subscript"/>
        </w:rPr>
        <w:t>2</w:t>
      </w:r>
      <w:r w:rsidR="00AA0F9A">
        <w:t xml:space="preserve">). Da </w:t>
      </w:r>
      <w:r w:rsidR="00AA0F9A" w:rsidRPr="00AA0F9A">
        <w:rPr>
          <w:i/>
        </w:rPr>
        <w:t>p</w:t>
      </w:r>
      <w:r w:rsidR="00AA0F9A">
        <w:t xml:space="preserve">-Nitropyridin aufgrund des elektronenziehenden Effektes der Nitrogruppe ein schwächerer </w:t>
      </w:r>
      <w:r w:rsidR="00AA0F9A">
        <w:rPr>
          <w:rFonts w:cs="Arial"/>
        </w:rPr>
        <w:t>σ</w:t>
      </w:r>
      <w:r w:rsidR="00AA0F9A">
        <w:t xml:space="preserve">-Donor als </w:t>
      </w:r>
      <w:r w:rsidR="00AA0F9A" w:rsidRPr="00AA0F9A">
        <w:rPr>
          <w:i/>
        </w:rPr>
        <w:t>p</w:t>
      </w:r>
      <w:r w:rsidR="00AA0F9A">
        <w:t>-</w:t>
      </w:r>
      <w:r w:rsidR="00AA0F9A">
        <w:lastRenderedPageBreak/>
        <w:t>Dimethylaminopyridin ist</w:t>
      </w:r>
      <w:r w:rsidR="00CC60E5">
        <w:t xml:space="preserve"> und die intrinsische elektronische Differenzierung im System aus P- und N-Donorliganden damit kleiner</w:t>
      </w:r>
      <w:r w:rsidR="00AA0F9A">
        <w:t>, würde man einen gegenteiligen Effekt erwarten.</w:t>
      </w:r>
      <w:r w:rsidR="0066789C">
        <w:t xml:space="preserve"> Tatsächlich wurde für den Katalysatorkomplex mit Nitrosubstituent ein kleinerer energetischer </w:t>
      </w:r>
      <w:r w:rsidR="00247E35">
        <w:t>Vorteil</w:t>
      </w:r>
      <w:r w:rsidR="0066789C">
        <w:t xml:space="preserve"> </w:t>
      </w:r>
      <w:r w:rsidR="009A58DB">
        <w:t xml:space="preserve">des </w:t>
      </w:r>
      <w:r w:rsidR="00671064">
        <w:t xml:space="preserve">durch </w:t>
      </w:r>
      <w:r w:rsidR="0066789C" w:rsidRPr="0066789C">
        <w:rPr>
          <w:i/>
        </w:rPr>
        <w:t>trans</w:t>
      </w:r>
      <w:r w:rsidR="00A15070">
        <w:t>-</w:t>
      </w:r>
      <w:r w:rsidR="00671064">
        <w:t xml:space="preserve">Angriff gebildeten </w:t>
      </w:r>
      <w:r w:rsidR="00A15070">
        <w:t>Produktkomplexes</w:t>
      </w:r>
      <w:r w:rsidR="00247E35">
        <w:t xml:space="preserve"> gegenüber dem </w:t>
      </w:r>
      <w:r w:rsidR="00671064">
        <w:t xml:space="preserve">durch </w:t>
      </w:r>
      <w:r w:rsidR="00247E35" w:rsidRPr="00247E35">
        <w:rPr>
          <w:i/>
        </w:rPr>
        <w:t>cis</w:t>
      </w:r>
      <w:r w:rsidR="00247E35">
        <w:t>-</w:t>
      </w:r>
      <w:r w:rsidR="00671064">
        <w:t xml:space="preserve">Angriff geformten </w:t>
      </w:r>
      <w:r w:rsidR="00247E35">
        <w:t>Produkt</w:t>
      </w:r>
      <w:r w:rsidR="00A15070">
        <w:t>komplex</w:t>
      </w:r>
      <w:r w:rsidR="0066789C">
        <w:t xml:space="preserve"> gefunden</w:t>
      </w:r>
      <w:r w:rsidR="00247E35">
        <w:t xml:space="preserve"> als für die analoge Dimethylaminoverbindung</w:t>
      </w:r>
      <w:r w:rsidR="000557E8">
        <w:t xml:space="preserve"> (</w:t>
      </w:r>
      <w:r w:rsidR="00A15EF7">
        <w:fldChar w:fldCharType="begin"/>
      </w:r>
      <w:r w:rsidR="000557E8">
        <w:instrText xml:space="preserve"> REF _Ref218165826 \h </w:instrText>
      </w:r>
      <w:r w:rsidR="00A15EF7">
        <w:fldChar w:fldCharType="separate"/>
      </w:r>
      <w:r w:rsidR="00F428EA" w:rsidRPr="000557E8">
        <w:rPr>
          <w:rFonts w:cs="Arial"/>
        </w:rPr>
        <w:t xml:space="preserve">Abb. </w:t>
      </w:r>
      <w:r w:rsidR="00F428EA">
        <w:rPr>
          <w:rFonts w:cs="Arial"/>
          <w:noProof/>
        </w:rPr>
        <w:t>2</w:t>
      </w:r>
      <w:r w:rsidR="00F428EA">
        <w:rPr>
          <w:rFonts w:cs="Arial"/>
        </w:rPr>
        <w:t>.</w:t>
      </w:r>
      <w:r w:rsidR="00F428EA">
        <w:rPr>
          <w:rFonts w:cs="Arial"/>
          <w:noProof/>
        </w:rPr>
        <w:t>2</w:t>
      </w:r>
      <w:r w:rsidR="00A15EF7">
        <w:fldChar w:fldCharType="end"/>
      </w:r>
      <w:r w:rsidR="0066789C">
        <w:t>.</w:t>
      </w:r>
      <w:r w:rsidR="000557E8">
        <w:t>).</w:t>
      </w:r>
      <w:r w:rsidR="00247E35">
        <w:t xml:space="preserve"> Die größere Selektivität der allylischen Substitution ist jedoch nicht thermodynamisch, sondern kinetisch bedingt.</w:t>
      </w:r>
      <w:r w:rsidR="00CC60E5">
        <w:t xml:space="preserve"> Der Unterschied der Aktivierungsenergien der </w:t>
      </w:r>
      <w:r w:rsidR="00CC60E5" w:rsidRPr="00671064">
        <w:t xml:space="preserve">zu den beiden Produkten führenden Übergangszustände </w:t>
      </w:r>
      <w:r w:rsidR="00CC60E5">
        <w:t>ist im Fall der Nitroverbindung ausgeprägter, weil es sich – erkennbar an der vergleichsweise langen C</w:t>
      </w:r>
      <w:r w:rsidR="00CC60E5" w:rsidRPr="00A728E1">
        <w:rPr>
          <w:vertAlign w:val="subscript"/>
        </w:rPr>
        <w:t>allyl</w:t>
      </w:r>
      <w:r w:rsidR="00CC60E5">
        <w:t>–NH</w:t>
      </w:r>
      <w:r w:rsidR="00CC60E5" w:rsidRPr="00A728E1">
        <w:rPr>
          <w:vertAlign w:val="subscript"/>
        </w:rPr>
        <w:t>3</w:t>
      </w:r>
      <w:r w:rsidR="00CC60E5">
        <w:t>-Bindung – um einen „früheren“ Übergangszustand handelt. Damit einher geht eine kürzere Pd–C</w:t>
      </w:r>
      <w:r w:rsidR="00CC60E5" w:rsidRPr="005D55D5">
        <w:rPr>
          <w:vertAlign w:val="subscript"/>
        </w:rPr>
        <w:t>allyl</w:t>
      </w:r>
      <w:r w:rsidR="00CC60E5">
        <w:t>-Bindung und eine stärkere Wechselwirkung zwischen Pyridin und Allylligand über das Metall hinweg.</w:t>
      </w:r>
    </w:p>
    <w:p w:rsidR="000557E8" w:rsidRDefault="000B7C28" w:rsidP="00FB2AE4">
      <w:pPr>
        <w:jc w:val="center"/>
      </w:pPr>
      <w:r>
        <w:rPr>
          <w:noProof/>
        </w:rPr>
        <w:drawing>
          <wp:inline distT="0" distB="0" distL="0" distR="0">
            <wp:extent cx="5753100" cy="1771650"/>
            <wp:effectExtent l="1905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5753100" cy="1771650"/>
                    </a:xfrm>
                    <a:prstGeom prst="rect">
                      <a:avLst/>
                    </a:prstGeom>
                    <a:noFill/>
                    <a:ln w="9525">
                      <a:noFill/>
                      <a:miter lim="800000"/>
                      <a:headEnd/>
                      <a:tailEnd/>
                    </a:ln>
                  </pic:spPr>
                </pic:pic>
              </a:graphicData>
            </a:graphic>
          </wp:inline>
        </w:drawing>
      </w:r>
    </w:p>
    <w:p w:rsidR="008038F7" w:rsidRDefault="000557E8" w:rsidP="000557E8">
      <w:pPr>
        <w:pStyle w:val="Beschriftung"/>
        <w:jc w:val="center"/>
        <w:rPr>
          <w:rFonts w:ascii="Arial" w:hAnsi="Arial" w:cs="Arial"/>
          <w:b w:val="0"/>
        </w:rPr>
      </w:pPr>
      <w:bookmarkStart w:id="27" w:name="_Ref218165826"/>
      <w:r w:rsidRPr="000557E8">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bookmarkEnd w:id="27"/>
      <w:r>
        <w:rPr>
          <w:rFonts w:ascii="Arial" w:hAnsi="Arial" w:cs="Arial"/>
        </w:rPr>
        <w:t>:</w:t>
      </w:r>
      <w:r>
        <w:rPr>
          <w:rFonts w:ascii="Arial" w:hAnsi="Arial" w:cs="Arial"/>
          <w:b w:val="0"/>
        </w:rPr>
        <w:t xml:space="preserve"> Zusammenhang zwischen der Lage des Übergangszustandes und </w:t>
      </w:r>
      <w:r w:rsidR="006B73B1">
        <w:rPr>
          <w:rFonts w:ascii="Arial" w:hAnsi="Arial" w:cs="Arial"/>
          <w:b w:val="0"/>
        </w:rPr>
        <w:t xml:space="preserve">Effizienz der </w:t>
      </w:r>
      <w:r>
        <w:rPr>
          <w:rFonts w:ascii="Arial" w:hAnsi="Arial" w:cs="Arial"/>
          <w:b w:val="0"/>
        </w:rPr>
        <w:t>elektronische</w:t>
      </w:r>
      <w:r w:rsidR="006B73B1">
        <w:rPr>
          <w:rFonts w:ascii="Arial" w:hAnsi="Arial" w:cs="Arial"/>
          <w:b w:val="0"/>
        </w:rPr>
        <w:t>n</w:t>
      </w:r>
      <w:r>
        <w:rPr>
          <w:rFonts w:ascii="Arial" w:hAnsi="Arial" w:cs="Arial"/>
          <w:b w:val="0"/>
        </w:rPr>
        <w:t xml:space="preserve"> Differenzierung nach Goldfuss.</w:t>
      </w:r>
      <w:r w:rsidR="00A15EF7">
        <w:rPr>
          <w:rFonts w:ascii="Arial" w:hAnsi="Arial" w:cs="Arial"/>
          <w:b w:val="0"/>
        </w:rPr>
        <w:fldChar w:fldCharType="begin"/>
      </w:r>
      <w:r w:rsidR="00B77FA1">
        <w:rPr>
          <w:rFonts w:ascii="Arial" w:hAnsi="Arial" w:cs="Arial"/>
          <w:b w:val="0"/>
        </w:rPr>
        <w:instrText xml:space="preserve"> ADDIN EN.CITE &lt;EndNote&gt;&lt;Cite&gt;&lt;Author&gt;Goldfuss&lt;/Author&gt;&lt;Year&gt;2006&lt;/Year&gt;&lt;RecNum&gt;274&lt;/RecNum&gt;&lt;record&gt;&lt;rec-number&gt;274&lt;/rec-number&gt;&lt;ref-type name="Journal Article"&gt;17&lt;/ref-type&gt;&lt;contributors&gt;&lt;authors&gt;&lt;author&gt;Bernd Goldfuss&lt;/author&gt;&lt;/authors&gt;&lt;/contributors&gt;&lt;titles&gt;&lt;title&gt;Electronic differentiations in palladium-catalyzed allylic substitutions&lt;/title&gt;&lt;secondary-title&gt;J. Organomet. Chem.&lt;/secondary-title&gt;&lt;/titles&gt;&lt;periodical&gt;&lt;full-title&gt;J. Organomet. Chem.&lt;/full-title&gt;&lt;/periodical&gt;&lt;pages&gt;4508-4513&lt;/pages&gt;&lt;volume&gt;691&lt;/volume&gt;&lt;dates&gt;&lt;year&gt;2006&lt;/year&gt;&lt;/dates&gt;&lt;urls&gt;&lt;/urls&gt;&lt;/record&gt;&lt;/Cite&gt;&lt;/EndNote&gt;</w:instrText>
      </w:r>
      <w:r w:rsidR="00A15EF7">
        <w:rPr>
          <w:rFonts w:ascii="Arial" w:hAnsi="Arial" w:cs="Arial"/>
          <w:b w:val="0"/>
        </w:rPr>
        <w:fldChar w:fldCharType="separate"/>
      </w:r>
      <w:r w:rsidR="00B61890" w:rsidRPr="00B61890">
        <w:rPr>
          <w:rFonts w:ascii="Arial" w:hAnsi="Arial" w:cs="Arial"/>
          <w:b w:val="0"/>
          <w:vertAlign w:val="superscript"/>
        </w:rPr>
        <w:t>[9]</w:t>
      </w:r>
      <w:r w:rsidR="00A15EF7">
        <w:rPr>
          <w:rFonts w:ascii="Arial" w:hAnsi="Arial" w:cs="Arial"/>
          <w:b w:val="0"/>
        </w:rPr>
        <w:fldChar w:fldCharType="end"/>
      </w:r>
    </w:p>
    <w:p w:rsidR="00766D9C" w:rsidRPr="00636E0A" w:rsidRDefault="00EA1542" w:rsidP="00636E0A">
      <w:pPr>
        <w:pStyle w:val="TextDissertation"/>
      </w:pPr>
      <w:r>
        <w:t xml:space="preserve">Nach Goldfuss </w:t>
      </w:r>
      <w:r w:rsidR="00A445A3">
        <w:t xml:space="preserve">ist </w:t>
      </w:r>
      <w:r>
        <w:t xml:space="preserve">die aus einem Phosphordonor als </w:t>
      </w:r>
      <w:r>
        <w:rPr>
          <w:rFonts w:cs="Arial"/>
        </w:rPr>
        <w:t>π</w:t>
      </w:r>
      <w:r>
        <w:t>-Akzeptor und eine</w:t>
      </w:r>
      <w:r w:rsidR="008357EC">
        <w:t>m</w:t>
      </w:r>
      <w:r>
        <w:t xml:space="preserve"> Stickstoffliganden als </w:t>
      </w:r>
      <w:r>
        <w:rPr>
          <w:rFonts w:cs="Arial"/>
        </w:rPr>
        <w:t>σ</w:t>
      </w:r>
      <w:r>
        <w:t xml:space="preserve">-Donor resultierende elektronische Differenzierung </w:t>
      </w:r>
      <w:r w:rsidR="00591E8C">
        <w:t>in einem</w:t>
      </w:r>
      <w:r>
        <w:t xml:space="preserve"> frühen Übergangszustand </w:t>
      </w:r>
      <w:r w:rsidR="00591E8C">
        <w:t>also besonders wirksam</w:t>
      </w:r>
      <w:r w:rsidR="00A445A3">
        <w:t xml:space="preserve"> i</w:t>
      </w:r>
      <w:r w:rsidR="008357EC">
        <w:t>m</w:t>
      </w:r>
      <w:r w:rsidR="00A445A3">
        <w:t xml:space="preserve"> Hinblick auf eine hohe Enantioselektivität</w:t>
      </w:r>
      <w:r>
        <w:t>.</w:t>
      </w:r>
      <w:r w:rsidR="00C0377C">
        <w:t xml:space="preserve"> </w:t>
      </w:r>
      <w:r w:rsidR="00591E8C">
        <w:t>Daher ist es</w:t>
      </w:r>
      <w:r w:rsidR="008357EC">
        <w:t xml:space="preserve"> –</w:t>
      </w:r>
      <w:r w:rsidR="00591E8C">
        <w:t xml:space="preserve"> neben einer durch sterische Faktoren einzustellenden </w:t>
      </w:r>
      <w:r w:rsidR="00591E8C" w:rsidRPr="00A445A3">
        <w:rPr>
          <w:i/>
        </w:rPr>
        <w:t>exo</w:t>
      </w:r>
      <w:r w:rsidR="00591E8C">
        <w:t xml:space="preserve">- oder </w:t>
      </w:r>
      <w:r w:rsidR="00591E8C" w:rsidRPr="00A445A3">
        <w:rPr>
          <w:i/>
        </w:rPr>
        <w:t>endo</w:t>
      </w:r>
      <w:r w:rsidR="00591E8C">
        <w:t xml:space="preserve">-Orientierung des Allylsubstrates </w:t>
      </w:r>
      <w:r w:rsidR="008357EC">
        <w:t xml:space="preserve">– </w:t>
      </w:r>
      <w:r w:rsidR="00591E8C">
        <w:t xml:space="preserve">wichtig, dass es sich beim Stickstoffliganden nur um einen moderaten </w:t>
      </w:r>
      <w:r w:rsidR="00591E8C">
        <w:rPr>
          <w:rFonts w:cs="Arial"/>
        </w:rPr>
        <w:t>σ</w:t>
      </w:r>
      <w:r w:rsidR="00591E8C">
        <w:t>-Donor handelt.</w:t>
      </w:r>
      <w:r w:rsidR="00A15EF7">
        <w:fldChar w:fldCharType="begin"/>
      </w:r>
      <w:r w:rsidR="00B77FA1">
        <w:instrText xml:space="preserve"> ADDIN EN.CITE &lt;EndNote&gt;&lt;Cite&gt;&lt;Author&gt;Goldfuss&lt;/Author&gt;&lt;Year&gt;2006&lt;/Year&gt;&lt;RecNum&gt;274&lt;/RecNum&gt;&lt;record&gt;&lt;rec-number&gt;274&lt;/rec-number&gt;&lt;ref-type name="Journal Article"&gt;17&lt;/ref-type&gt;&lt;contributors&gt;&lt;authors&gt;&lt;author&gt;Bernd Goldfuss&lt;/author&gt;&lt;/authors&gt;&lt;/contributors&gt;&lt;titles&gt;&lt;title&gt;Electronic differentiations in palladium-catalyzed allylic substitutions&lt;/title&gt;&lt;secondary-title&gt;J. Organomet. Chem.&lt;/secondary-title&gt;&lt;/titles&gt;&lt;periodical&gt;&lt;full-title&gt;J. Organomet. Chem.&lt;/full-title&gt;&lt;/periodical&gt;&lt;pages&gt;4508-4513&lt;/pages&gt;&lt;volume&gt;691&lt;/volume&gt;&lt;dates&gt;&lt;year&gt;2006&lt;/year&gt;&lt;/dates&gt;&lt;urls&gt;&lt;/urls&gt;&lt;/record&gt;&lt;/Cite&gt;&lt;/EndNote&gt;</w:instrText>
      </w:r>
      <w:r w:rsidR="00A15EF7">
        <w:fldChar w:fldCharType="separate"/>
      </w:r>
      <w:r w:rsidR="00591E8C" w:rsidRPr="00591E8C">
        <w:rPr>
          <w:vertAlign w:val="superscript"/>
        </w:rPr>
        <w:t>[9]</w:t>
      </w:r>
      <w:r w:rsidR="00A15EF7">
        <w:fldChar w:fldCharType="end"/>
      </w:r>
    </w:p>
    <w:p w:rsidR="00D22F97" w:rsidRDefault="00D22F97" w:rsidP="00E945A1">
      <w:pPr>
        <w:pStyle w:val="berschrift2"/>
        <w:sectPr w:rsidR="00D22F97">
          <w:headerReference w:type="even" r:id="rId21"/>
          <w:headerReference w:type="default" r:id="rId22"/>
          <w:pgSz w:w="11906" w:h="16838"/>
          <w:pgMar w:top="1417" w:right="1417" w:bottom="1134" w:left="1417" w:header="708" w:footer="708" w:gutter="0"/>
          <w:cols w:space="708"/>
          <w:docGrid w:linePitch="360"/>
        </w:sectPr>
      </w:pPr>
      <w:bookmarkStart w:id="28" w:name="_Ref217744520"/>
    </w:p>
    <w:p w:rsidR="00552A4B" w:rsidRDefault="005E6AD0" w:rsidP="00E945A1">
      <w:pPr>
        <w:pStyle w:val="berschrift2"/>
      </w:pPr>
      <w:bookmarkStart w:id="29" w:name="_Toc225059962"/>
      <w:bookmarkStart w:id="30" w:name="_Ref227978293"/>
      <w:bookmarkStart w:id="31" w:name="_Ref227978391"/>
      <w:bookmarkStart w:id="32" w:name="_Ref227978550"/>
      <w:bookmarkStart w:id="33" w:name="_Ref227979208"/>
      <w:bookmarkStart w:id="34" w:name="_Ref227980025"/>
      <w:bookmarkStart w:id="35" w:name="_Ref227980357"/>
      <w:r>
        <w:lastRenderedPageBreak/>
        <w:t>Phosphaferrocen</w:t>
      </w:r>
      <w:r w:rsidR="00CA5C0A">
        <w:t xml:space="preserve"> in der </w:t>
      </w:r>
      <w:r w:rsidR="003A741B">
        <w:t>enantioselektiven</w:t>
      </w:r>
      <w:r w:rsidR="002D566E">
        <w:t xml:space="preserve"> Katalyse</w:t>
      </w:r>
      <w:bookmarkEnd w:id="28"/>
      <w:bookmarkEnd w:id="29"/>
      <w:bookmarkEnd w:id="30"/>
      <w:bookmarkEnd w:id="31"/>
      <w:bookmarkEnd w:id="32"/>
      <w:bookmarkEnd w:id="33"/>
      <w:bookmarkEnd w:id="34"/>
      <w:bookmarkEnd w:id="35"/>
    </w:p>
    <w:p w:rsidR="002D566E" w:rsidRDefault="00A563C1" w:rsidP="00DB3E5F">
      <w:pPr>
        <w:pStyle w:val="TextDissertation"/>
        <w:tabs>
          <w:tab w:val="left" w:pos="2977"/>
        </w:tabs>
      </w:pPr>
      <w:r>
        <w:t xml:space="preserve">Ersetzt man </w:t>
      </w:r>
      <w:r w:rsidR="00550643">
        <w:t xml:space="preserve">im Ferrocen </w:t>
      </w:r>
      <w:r>
        <w:t xml:space="preserve">eine CH-Einheit durch ein isolobales Phosphoratom, so gelangt man zum Phosphaferrocen. </w:t>
      </w:r>
      <w:r w:rsidR="00B36094">
        <w:t>Über das freie Elektronenpaar des sp</w:t>
      </w:r>
      <w:r w:rsidR="00B36094" w:rsidRPr="00B36094">
        <w:rPr>
          <w:vertAlign w:val="superscript"/>
        </w:rPr>
        <w:t>2</w:t>
      </w:r>
      <w:r w:rsidR="00B36094">
        <w:t>-hybridisierten Phosphor</w:t>
      </w:r>
      <w:r w:rsidR="007D34EB">
        <w:t>atom</w:t>
      </w:r>
      <w:r w:rsidR="00B36094">
        <w:t xml:space="preserve">s kann Phosphaferrocen als 2-Elektronenligand fungieren. Es weist als Ligand starke </w:t>
      </w:r>
      <w:r w:rsidR="00B36094">
        <w:rPr>
          <w:rFonts w:cs="Arial"/>
        </w:rPr>
        <w:t>π</w:t>
      </w:r>
      <w:r w:rsidR="00B36094">
        <w:t xml:space="preserve">-Akzeptor- und nur moderate </w:t>
      </w:r>
      <w:r w:rsidR="00B36094">
        <w:rPr>
          <w:rFonts w:cs="Arial"/>
        </w:rPr>
        <w:t xml:space="preserve">σ-Donoreigenschaften </w:t>
      </w:r>
      <w:r w:rsidR="00B36094">
        <w:t xml:space="preserve">auf und verhält </w:t>
      </w:r>
      <w:r w:rsidR="00006047">
        <w:t>sich damit mehr wie ein Phosph</w:t>
      </w:r>
      <w:r w:rsidR="005543C6">
        <w:t>i</w:t>
      </w:r>
      <w:r w:rsidR="00B36094">
        <w:t>tligand als ein Phosphan.</w:t>
      </w:r>
      <w:r w:rsidR="00A15EF7">
        <w:fldChar w:fldCharType="begin"/>
      </w:r>
      <w:r w:rsidR="00B77FA1">
        <w:instrText xml:space="preserve"> ADDIN EN.CITE &lt;EndNote&gt;&lt;Cite&gt;&lt;Author&gt;Ganter&lt;/Author&gt;&lt;Year&gt;2001&lt;/Year&gt;&lt;RecNum&gt;257&lt;/RecNum&gt;&lt;record&gt;&lt;rec-number&gt;257&lt;/rec-number&gt;&lt;ref-type name="Journal Article"&gt;17&lt;/ref-type&gt;&lt;contributors&gt;&lt;authors&gt;&lt;author&gt;Christian Ganter&lt;/author&gt;&lt;/authors&gt;&lt;/contributors&gt;&lt;titles&gt;&lt;title&gt;The chemistry of chiral heterometallocenes&lt;/title&gt;&lt;secondary-title&gt;J. Chem. Soc., Dalton Trans.&lt;/secondary-title&gt;&lt;/titles&gt;&lt;periodical&gt;&lt;full-title&gt;J. Chem. Soc., Dalton Trans.&lt;/full-title&gt;&lt;/periodical&gt;&lt;pages&gt;3541-3548&lt;/pages&gt;&lt;dates&gt;&lt;year&gt;2001&lt;/year&gt;&lt;/dates&gt;&lt;urls&gt;&lt;/urls&gt;&lt;/record&gt;&lt;/Cite&gt;&lt;Cite&gt;&lt;Author&gt;Mathey&lt;/Author&gt;&lt;Year&gt;2002&lt;/Year&gt;&lt;RecNum&gt;259&lt;/RecNum&gt;&lt;record&gt;&lt;rec-number&gt;259&lt;/rec-number&gt;&lt;ref-type name="Journal Article"&gt;17&lt;/ref-type&gt;&lt;contributors&gt;&lt;authors&gt;&lt;author&gt;François Mathey&lt;/author&gt;&lt;/authors&gt;&lt;/contributors&gt;&lt;titles&gt;&lt;title&gt;Phosphametallocenes: from discovery to applications&lt;/title&gt;&lt;secondary-title&gt;J. Organomet. Chem.&lt;/secondary-title&gt;&lt;/titles&gt;&lt;periodical&gt;&lt;full-title&gt;J. Organomet. Chem.&lt;/full-title&gt;&lt;/periodical&gt;&lt;pages&gt;15-20&lt;/pages&gt;&lt;volume&gt;646&lt;/volume&gt;&lt;dates&gt;&lt;year&gt;2002&lt;/year&gt;&lt;/dates&gt;&lt;urls&gt;&lt;/urls&gt;&lt;/record&gt;&lt;/Cite&gt;&lt;/EndNote&gt;</w:instrText>
      </w:r>
      <w:r w:rsidR="00A15EF7">
        <w:fldChar w:fldCharType="separate"/>
      </w:r>
      <w:r w:rsidR="008D36C7" w:rsidRPr="008D36C7">
        <w:rPr>
          <w:vertAlign w:val="superscript"/>
        </w:rPr>
        <w:t>[12, 13]</w:t>
      </w:r>
      <w:r w:rsidR="00A15EF7">
        <w:fldChar w:fldCharType="end"/>
      </w:r>
      <w:r w:rsidR="00B36094">
        <w:t xml:space="preserve"> </w:t>
      </w:r>
      <w:r w:rsidR="00CA5C0A">
        <w:t>Diese elektronischen Eigenschaften sowie die planare Chiralität a</w:t>
      </w:r>
      <w:r w:rsidR="00550643">
        <w:t>symmetrisch substituierte</w:t>
      </w:r>
      <w:r w:rsidR="00CA5C0A">
        <w:t>r</w:t>
      </w:r>
      <w:r w:rsidR="00550643">
        <w:t xml:space="preserve"> </w:t>
      </w:r>
      <w:r w:rsidR="00CA5C0A">
        <w:t>Derivate</w:t>
      </w:r>
      <w:r w:rsidR="000D4A74">
        <w:t>, d</w:t>
      </w:r>
      <w:r w:rsidR="00CA5C0A">
        <w:t xml:space="preserve">ie Nähe der chiralen </w:t>
      </w:r>
      <w:r w:rsidR="00966D7E">
        <w:t xml:space="preserve">Information zum </w:t>
      </w:r>
      <w:r w:rsidR="00525D0A">
        <w:t xml:space="preserve">P-gebundenen </w:t>
      </w:r>
      <w:r w:rsidR="00966D7E">
        <w:t xml:space="preserve">Metall in seinen Komplexen und der große sterische Anspruch lassen eine besondere Eignung des </w:t>
      </w:r>
      <w:r w:rsidR="000D4A74">
        <w:t>Metallocenfragmentes</w:t>
      </w:r>
      <w:r w:rsidR="00966D7E">
        <w:t xml:space="preserve"> für die asymmetrische </w:t>
      </w:r>
      <w:r w:rsidR="000D4A74">
        <w:t xml:space="preserve">homogene </w:t>
      </w:r>
      <w:r w:rsidR="00966D7E">
        <w:t>Katalyse erwarten</w:t>
      </w:r>
      <w:r w:rsidR="009B74D1">
        <w:t>.</w:t>
      </w:r>
      <w:r w:rsidR="00A15EF7">
        <w:fldChar w:fldCharType="begin"/>
      </w:r>
      <w:r w:rsidR="00B77FA1">
        <w:instrText xml:space="preserve"> ADDIN EN.CITE &lt;EndNote&gt;&lt;Cite&gt;&lt;Author&gt;César&lt;/Author&gt;&lt;Year&gt;2004&lt;/Year&gt;&lt;RecNum&gt;206&lt;/RecNum&gt;&lt;record&gt;&lt;rec-number&gt;206&lt;/rec-number&gt;&lt;ref-type name="Journal Article"&gt;17&lt;/ref-type&gt;&lt;contributors&gt;&lt;authors&gt;&lt;author&gt;Vincent César&lt;/author&gt;&lt;author&gt;Stéphane Bellemin-Laponnaz&lt;/author&gt;&lt;author&gt;Lutz H. Gade&lt;/author&gt;&lt;/authors&gt;&lt;/contributors&gt;&lt;titles&gt;&lt;title&gt;Chiral N-heterocyclic carbenes as stereodirecting ligands in asymmetric catalysis&lt;/title&gt;&lt;secondary-title&gt;Chem. Soc. Rev.&lt;/secondary-title&gt;&lt;/titles&gt;&lt;periodical&gt;&lt;full-title&gt;Chem. Soc. Rev.&lt;/full-title&gt;&lt;/periodical&gt;&lt;pages&gt;619-636&lt;/pages&gt;&lt;volume&gt;33&lt;/volume&gt;&lt;dates&gt;&lt;year&gt;2004&lt;/year&gt;&lt;/dates&gt;&lt;urls&gt;&lt;pdf-urls&gt;&lt;url&gt;file:///E:/Holger/Universitaet/Doktorarbeit/Papers/NHC%20allgemein/chirale%20NHCs,%20Gade,%20CSR%202004.pdf&lt;/url&gt;&lt;/pdf-urls&gt;&lt;/urls&gt;&lt;/record&gt;&lt;/Cite&gt;&lt;/EndNote&gt;</w:instrText>
      </w:r>
      <w:r w:rsidR="00A15EF7">
        <w:fldChar w:fldCharType="separate"/>
      </w:r>
      <w:r w:rsidR="008D36C7" w:rsidRPr="008D36C7">
        <w:rPr>
          <w:vertAlign w:val="superscript"/>
        </w:rPr>
        <w:t>[14]</w:t>
      </w:r>
      <w:r w:rsidR="00A15EF7">
        <w:fldChar w:fldCharType="end"/>
      </w:r>
      <w:r w:rsidR="009B74D1">
        <w:t xml:space="preserve"> T</w:t>
      </w:r>
      <w:r w:rsidR="00966D7E">
        <w:t>atsächlich wurden bereits einige Hybridliganden auf Phosphaferrocenbasis erfolgreich in derartigen Reaktionen eingesetzt.</w:t>
      </w:r>
      <w:r w:rsidR="00A15EF7">
        <w:fldChar w:fldCharType="begin"/>
      </w:r>
      <w:r w:rsidR="00B77FA1">
        <w:instrText xml:space="preserve"> ADDIN EN.CITE &lt;EndNote&gt;&lt;Cite&gt;&lt;Author&gt;Ganter&lt;/Author&gt;&lt;Year&gt;2008&lt;/Year&gt;&lt;RecNum&gt;284&lt;/RecNum&gt;&lt;record&gt;&lt;rec-number&gt;284&lt;/rec-number&gt;&lt;ref-type name="Generic"&gt;13&lt;/ref-type&gt;&lt;contributors&gt;&lt;authors&gt;&lt;author&gt;Christian Ganter&lt;/author&gt;&lt;/authors&gt;&lt;secondary-authors&gt;&lt;author&gt;Armin Börner&lt;/author&gt;&lt;/secondary-authors&gt;&lt;/contributors&gt;&lt;titles&gt;&lt;title&gt;Planar Chiral Phosphaferrocene-based Ligands&lt;/title&gt;&lt;secondary-title&gt;Phosphorus Ligands in Asymmetric Catalysis&lt;/secondary-title&gt;&lt;/titles&gt;&lt;pages&gt;393-407&lt;/pages&gt;&lt;volume&gt;1&lt;/volume&gt;&lt;num-vols&gt;3&lt;/num-vols&gt;&lt;dates&gt;&lt;year&gt;2008&lt;/year&gt;&lt;/dates&gt;&lt;pub-location&gt;Weinheim&lt;/pub-location&gt;&lt;publisher&gt;Wiley-VCH&lt;/publisher&gt;&lt;urls&gt;&lt;/urls&gt;&lt;/record&gt;&lt;/Cite&gt;&lt;Cite&gt;&lt;Author&gt;Fu&lt;/Author&gt;&lt;Year&gt;2006&lt;/Year&gt;&lt;RecNum&gt;250&lt;/RecNum&gt;&lt;record&gt;&lt;rec-number&gt;250&lt;/rec-number&gt;&lt;ref-type name="Journal Article"&gt;17&lt;/ref-type&gt;&lt;contributors&gt;&lt;authors&gt;&lt;author&gt;Gregory C. Fu&lt;/author&gt;&lt;/authors&gt;&lt;/contributors&gt;&lt;titles&gt;&lt;title&gt;Applications of Planar-Chiral Heterocycles as Ligands in Asymmetric Catalysis&lt;/title&gt;&lt;secondary-title&gt;Acc. Chem. Res.&lt;/secondary-title&gt;&lt;/titles&gt;&lt;periodical&gt;&lt;full-title&gt;Acc. Chem. Res.&lt;/full-title&gt;&lt;/periodical&gt;&lt;pages&gt;853-860&lt;/pages&gt;&lt;volume&gt;39&lt;/volume&gt;&lt;dates&gt;&lt;year&gt;2006&lt;/year&gt;&lt;/dates&gt;&lt;urls&gt;&lt;/urls&gt;&lt;/record&gt;&lt;/Cite&gt;&lt;Cite&gt;&lt;Author&gt;Carmichael&lt;/Author&gt;&lt;Year&gt;2002&lt;/Year&gt;&lt;RecNum&gt;258&lt;/RecNum&gt;&lt;record&gt;&lt;rec-number&gt;258&lt;/rec-number&gt;&lt;ref-type name="Journal Article"&gt;17&lt;/ref-type&gt;&lt;contributors&gt;&lt;authors&gt;&lt;author&gt;Duncan Carmichael&lt;/author&gt;&lt;author&gt;François Mathey&lt;/author&gt;&lt;/authors&gt;&lt;/contributors&gt;&lt;titles&gt;&lt;title&gt;New Trends in Phosphametallocene Chemistry&lt;/title&gt;&lt;secondary-title&gt;Top. Curr. Chem.&lt;/secondary-title&gt;&lt;/titles&gt;&lt;periodical&gt;&lt;full-title&gt;Top. Curr. Chem.&lt;/full-title&gt;&lt;/periodical&gt;&lt;pages&gt;27-51&lt;/pages&gt;&lt;volume&gt;220&lt;/volume&gt;&lt;dates&gt;&lt;year&gt;2002&lt;/year&gt;&lt;/dates&gt;&lt;urls&gt;&lt;/urls&gt;&lt;/record&gt;&lt;/Cite&gt;&lt;/EndNote&gt;</w:instrText>
      </w:r>
      <w:r w:rsidR="00A15EF7">
        <w:fldChar w:fldCharType="separate"/>
      </w:r>
      <w:r w:rsidR="008D36C7" w:rsidRPr="008D36C7">
        <w:rPr>
          <w:vertAlign w:val="superscript"/>
        </w:rPr>
        <w:t>[15-17]</w:t>
      </w:r>
      <w:r w:rsidR="00A15EF7">
        <w:fldChar w:fldCharType="end"/>
      </w:r>
      <w:r w:rsidR="000120B2">
        <w:t xml:space="preserve"> Die notwendigen ena</w:t>
      </w:r>
      <w:r w:rsidR="00731B8F">
        <w:t>ntiomerenreinen Phosphaferrocenderivate</w:t>
      </w:r>
      <w:r w:rsidR="000120B2">
        <w:t xml:space="preserve"> lassen sich </w:t>
      </w:r>
      <w:r w:rsidR="007A0066">
        <w:t xml:space="preserve">durch </w:t>
      </w:r>
      <w:r w:rsidR="000120B2">
        <w:t>Racematspaltung</w:t>
      </w:r>
      <w:r w:rsidR="007A0066">
        <w:t xml:space="preserve"> von 3,4-Dimethylphosphaferrocen</w:t>
      </w:r>
      <w:r w:rsidR="001D31F3">
        <w:t>-2-</w:t>
      </w:r>
      <w:r w:rsidR="00EB09A8">
        <w:t>carbaldehyd</w:t>
      </w:r>
      <w:r w:rsidR="004A6BD0">
        <w:t xml:space="preserve"> </w:t>
      </w:r>
      <w:r w:rsidR="007A3181" w:rsidRPr="007A3181">
        <w:rPr>
          <w:b/>
        </w:rPr>
        <w:t>4</w:t>
      </w:r>
      <w:r w:rsidR="007A3181">
        <w:t xml:space="preserve"> </w:t>
      </w:r>
      <w:r w:rsidR="007A0066">
        <w:t>und dessen weitere Funktionalisierung erhalten.</w:t>
      </w:r>
      <w:r w:rsidR="00A15EF7">
        <w:fldChar w:fldCharType="begin"/>
      </w:r>
      <w:r w:rsidR="00B77FA1">
        <w:instrText xml:space="preserve"> ADDIN EN.CITE &lt;EndNote&gt;&lt;Cite&gt;&lt;Author&gt;Ganter&lt;/Author&gt;&lt;Year&gt;1997&lt;/Year&gt;&lt;RecNum&gt;218&lt;/RecNum&gt;&lt;record&gt;&lt;rec-number&gt;218&lt;/rec-number&gt;&lt;ref-type name="Journal Article"&gt;17&lt;/ref-type&gt;&lt;contributors&gt;&lt;authors&gt;&lt;author&gt;Christian Ganter&lt;/author&gt;&lt;author&gt;Lutz Brassat&lt;/author&gt;&lt;author&gt;Beate Ganter&lt;/author&gt;&lt;/authors&gt;&lt;/contributors&gt;&lt;titles&gt;&lt;title&gt;Enantiomerically pure phosphaferrocenes with planar chirality&lt;/title&gt;&lt;secondary-title&gt;Tetrahedron: Asymmetry&lt;/secondary-title&gt;&lt;/titles&gt;&lt;periodical&gt;&lt;full-title&gt;Tetrahedron: Asymmetry&lt;/full-title&gt;&lt;/periodical&gt;&lt;pages&gt;2607-2611&lt;/pages&gt;&lt;volume&gt;8&lt;/volume&gt;&lt;dates&gt;&lt;year&gt;1997&lt;/year&gt;&lt;/dates&gt;&lt;urls&gt;&lt;pdf-urls&gt;&lt;url&gt;file:///E:/Holger/Universitaet/Doktorarbeit/Papers/Phosphaferrocene/Reprints%20vom%20Chef/Reprint_THA_1997_2607.pdf&lt;/url&gt;&lt;/pdf-urls&gt;&lt;/urls&gt;&lt;/record&gt;&lt;/Cite&gt;&lt;/EndNote&gt;</w:instrText>
      </w:r>
      <w:r w:rsidR="00A15EF7">
        <w:fldChar w:fldCharType="separate"/>
      </w:r>
      <w:r w:rsidR="008D36C7" w:rsidRPr="008D36C7">
        <w:rPr>
          <w:vertAlign w:val="superscript"/>
        </w:rPr>
        <w:t>[18]</w:t>
      </w:r>
      <w:r w:rsidR="00A15EF7">
        <w:fldChar w:fldCharType="end"/>
      </w:r>
      <w:r w:rsidR="000120B2">
        <w:t xml:space="preserve"> </w:t>
      </w:r>
      <w:r w:rsidR="00AE47EC">
        <w:t>Ähnliche Verfahren wurden für Diphosphaferrocene entwickelt.</w:t>
      </w:r>
      <w:r w:rsidR="00A15EF7">
        <w:fldChar w:fldCharType="begin"/>
      </w:r>
      <w:r w:rsidR="00B77FA1">
        <w:instrText xml:space="preserve"> ADDIN EN.CITE &lt;EndNote&gt;&lt;Cite&gt;&lt;Author&gt;Klys&lt;/Author&gt;&lt;Year&gt;2001&lt;/Year&gt;&lt;RecNum&gt;264&lt;/RecNum&gt;&lt;record&gt;&lt;rec-number&gt;264&lt;/rec-number&gt;&lt;ref-type name="Journal Article"&gt;17&lt;/ref-type&gt;&lt;contributors&gt;&lt;authors&gt;&lt;author&gt;Arkadiusz Klys&lt;/author&gt;&lt;author&gt;Janusz Zakrzewski&lt;/author&gt;&lt;author&gt;Agnieszka Rybarczyk-Pirekb&lt;/author&gt;&lt;author&gt;Tomasz A. Olszakb&lt;/author&gt;&lt;/authors&gt;&lt;/contributors&gt;&lt;titles&gt;&lt;title&gt;Resolution and determination of the absolute configuration of 3,3&amp;apos;,4,4&amp;apos;-tetramethyl-1,1&amp;apos;-diphosphaferrocene-2-carboxylic acid&lt;/title&gt;&lt;secondary-title&gt;Tetrahedron: Asymmetry&lt;/secondary-title&gt;&lt;/titles&gt;&lt;periodical&gt;&lt;full-title&gt;Tetrahedron: Asymmetry&lt;/full-title&gt;&lt;/periodical&gt;&lt;pages&gt;533-534&lt;/pages&gt;&lt;volume&gt;12&lt;/volume&gt;&lt;dates&gt;&lt;year&gt;2001&lt;/year&gt;&lt;/dates&gt;&lt;urls&gt;&lt;/urls&gt;&lt;/record&gt;&lt;/Cite&gt;&lt;Cite&gt;&lt;Author&gt;Klys&lt;/Author&gt;&lt;Year&gt;2003&lt;/Year&gt;&lt;RecNum&gt;265&lt;/RecNum&gt;&lt;record&gt;&lt;rec-number&gt;265&lt;/rec-number&gt;&lt;ref-type name="Journal Article"&gt;17&lt;/ref-type&gt;&lt;contributors&gt;&lt;authors&gt;&lt;author&gt;Arkadiusz Klys&lt;/author&gt;&lt;author&gt;Janusz Zakrzewski&lt;/author&gt;&lt;author&gt;Lucjan Jerzykiewicz&lt;/author&gt;&lt;/authors&gt;&lt;/contributors&gt;&lt;titles&gt;&lt;title&gt;Resolution and determination of the absolute configuration of 3,3′,4,4′-tetramethyl-1,1′-diphosphaferrocene-2-carboxaldehyde&lt;/title&gt;&lt;secondary-title&gt;Tetrahedron: Asymmetry&lt;/secondary-title&gt;&lt;/titles&gt;&lt;periodical&gt;&lt;full-title&gt;Tetrahedron: Asymmetry&lt;/full-title&gt;&lt;/periodical&gt;&lt;pages&gt;3343-3346&lt;/pages&gt;&lt;volume&gt;14&lt;/volume&gt;&lt;dates&gt;&lt;year&gt;2003&lt;/year&gt;&lt;/dates&gt;&lt;urls&gt;&lt;/urls&gt;&lt;/record&gt;&lt;/Cite&gt;&lt;/EndNote&gt;</w:instrText>
      </w:r>
      <w:r w:rsidR="00A15EF7">
        <w:fldChar w:fldCharType="separate"/>
      </w:r>
      <w:r w:rsidR="008D36C7" w:rsidRPr="008D36C7">
        <w:rPr>
          <w:vertAlign w:val="superscript"/>
        </w:rPr>
        <w:t>[19, 20]</w:t>
      </w:r>
      <w:r w:rsidR="00A15EF7">
        <w:fldChar w:fldCharType="end"/>
      </w:r>
      <w:r w:rsidR="00AE47EC">
        <w:t xml:space="preserve"> </w:t>
      </w:r>
      <w:r w:rsidR="00DE6F8F">
        <w:t>Auch über</w:t>
      </w:r>
      <w:r w:rsidR="00D157FD">
        <w:t xml:space="preserve"> </w:t>
      </w:r>
      <w:r w:rsidR="0045239B">
        <w:t>die Gewinnung enantiomerenreiner Phospha-</w:t>
      </w:r>
      <w:r w:rsidR="00A15EF7">
        <w:fldChar w:fldCharType="begin"/>
      </w:r>
      <w:r w:rsidR="00B77FA1">
        <w:instrText xml:space="preserve"> ADDIN EN.CITE &lt;EndNote&gt;&lt;Cite&gt;&lt;Author&gt;Qiao&lt;/Author&gt;&lt;Year&gt;1998&lt;/Year&gt;&lt;RecNum&gt;243&lt;/RecNum&gt;&lt;record&gt;&lt;rec-number&gt;243&lt;/rec-number&gt;&lt;ref-type name="Journal Article"&gt;17&lt;/ref-type&gt;&lt;contributors&gt;&lt;authors&gt;&lt;author&gt;Shuang Qiao&lt;/author&gt;&lt;author&gt;Gregory C. Fu&lt;/author&gt;&lt;/authors&gt;&lt;/contributors&gt;&lt;titles&gt;&lt;title&gt;The First Application of a Planar-Chiral Phosphorus Heterocycle in Asymmetric Catalysis: Enantioselective Hydrogenation of Dehydroamino Acids&lt;/title&gt;&lt;secondary-title&gt;J. Org. Chem.&lt;/secondary-title&gt;&lt;/titles&gt;&lt;periodical&gt;&lt;full-title&gt;J. Org. Chem.&lt;/full-title&gt;&lt;/periodical&gt;&lt;pages&gt;4168-4169&lt;/pages&gt;&lt;volume&gt;63&lt;/volume&gt;&lt;dates&gt;&lt;year&gt;1998&lt;/year&gt;&lt;/dates&gt;&lt;urls&gt;&lt;/urls&gt;&lt;/record&gt;&lt;/Cite&gt;&lt;/EndNote&gt;</w:instrText>
      </w:r>
      <w:r w:rsidR="00A15EF7">
        <w:fldChar w:fldCharType="separate"/>
      </w:r>
      <w:r w:rsidR="008D36C7" w:rsidRPr="008D36C7">
        <w:rPr>
          <w:vertAlign w:val="superscript"/>
        </w:rPr>
        <w:t>[21]</w:t>
      </w:r>
      <w:r w:rsidR="00A15EF7">
        <w:fldChar w:fldCharType="end"/>
      </w:r>
      <w:r w:rsidR="0045239B">
        <w:t xml:space="preserve"> und Diphosphaferrocen</w:t>
      </w:r>
      <w:r w:rsidR="00731B8F">
        <w:t>derivate</w:t>
      </w:r>
      <w:r w:rsidR="00A15EF7">
        <w:fldChar w:fldCharType="begin"/>
      </w:r>
      <w:r w:rsidR="00B77FA1">
        <w:instrText xml:space="preserve"> ADDIN EN.CITE &lt;EndNote&gt;&lt;Cite&gt;&lt;Author&gt;Qiao&lt;/Author&gt;&lt;Year&gt;1997&lt;/Year&gt;&lt;RecNum&gt;260&lt;/RecNum&gt;&lt;record&gt;&lt;rec-number&gt;260&lt;/rec-number&gt;&lt;ref-type name="Journal Article"&gt;17&lt;/ref-type&gt;&lt;contributors&gt;&lt;authors&gt;&lt;author&gt;Shuang Qiao&lt;/author&gt;&lt;author&gt;Diego A. Hoic&lt;/author&gt;&lt;author&gt;Gregory C. Fu&lt;/author&gt;&lt;/authors&gt;&lt;/contributors&gt;&lt;titles&gt;&lt;title&gt;&lt;style face="normal" font="default" size="100%"&gt;Synthesis, Resolution, and Crystallographic Characterization of a C&lt;/style&gt;&lt;style face="subscript" font="default" size="100%"&gt;2&lt;/style&gt;&lt;style face="normal" font="default" size="100%"&gt;-Symmetric Diphosphaferrocene&lt;/style&gt;&lt;/title&gt;&lt;secondary-title&gt;Organometallics&lt;/secondary-title&gt;&lt;/titles&gt;&lt;periodical&gt;&lt;full-title&gt;Organometallics&lt;/full-title&gt;&lt;/periodical&gt;&lt;pages&gt;773-774&lt;/pages&gt;&lt;volume&gt;17&lt;/volume&gt;&lt;dates&gt;&lt;year&gt;1997&lt;/year&gt;&lt;/dates&gt;&lt;urls&gt;&lt;/urls&gt;&lt;/record&gt;&lt;/Cite&gt;&lt;/EndNote&gt;</w:instrText>
      </w:r>
      <w:r w:rsidR="00A15EF7">
        <w:fldChar w:fldCharType="separate"/>
      </w:r>
      <w:r w:rsidR="008D36C7" w:rsidRPr="008D36C7">
        <w:rPr>
          <w:vertAlign w:val="superscript"/>
        </w:rPr>
        <w:t>[22]</w:t>
      </w:r>
      <w:r w:rsidR="00A15EF7">
        <w:fldChar w:fldCharType="end"/>
      </w:r>
      <w:r w:rsidR="00D157FD">
        <w:t xml:space="preserve"> </w:t>
      </w:r>
      <w:r w:rsidR="00A0153E">
        <w:t xml:space="preserve">mittels chiraler HPLC </w:t>
      </w:r>
      <w:r w:rsidR="00D157FD">
        <w:t>oder durch Trennung diastereomerer Komplexe</w:t>
      </w:r>
      <w:r w:rsidR="00A0153E">
        <w:t xml:space="preserve"> und </w:t>
      </w:r>
      <w:r w:rsidR="00666A77">
        <w:t>deren nachfolgende</w:t>
      </w:r>
      <w:r w:rsidR="00A0153E">
        <w:t xml:space="preserve"> Spaltung</w:t>
      </w:r>
      <w:r w:rsidR="00A15EF7">
        <w:fldChar w:fldCharType="begin"/>
      </w:r>
      <w:r w:rsidR="00B77FA1">
        <w:instrText xml:space="preserve"> ADDIN EN.CITE &lt;EndNote&gt;&lt;Cite&gt;&lt;Author&gt;Cabon&lt;/Author&gt;&lt;Year&gt;2009&lt;/Year&gt;&lt;RecNum&gt;242&lt;/RecNum&gt;&lt;record&gt;&lt;rec-number&gt;242&lt;/rec-number&gt;&lt;ref-type name="Journal Article"&gt;17&lt;/ref-type&gt;&lt;contributors&gt;&lt;authors&gt;&lt;author&gt;Yves Cabon&lt;/author&gt;&lt;author&gt;Duncan Carmichael&lt;/author&gt;&lt;author&gt;Xavier-Frédéric Le Goff&lt;/author&gt;&lt;/authors&gt;&lt;/contributors&gt;&lt;titles&gt;&lt;title&gt;&lt;style face="normal" font="default" size="100%"&gt;Concise Synthesis of Enantiopure (S)-(+)-2,2′-Bis(&lt;/style&gt;&lt;style face="italic" font="default" size="100%"&gt;tert&lt;/style&gt;&lt;style face="normal" font="default" size="100%"&gt;-butyldimethylsilyl)-1,1′-diphosphaferrocene: Anion-Dependence of Its Coordination to Palladium(II) Centers&lt;/style&gt;&lt;/title&gt;&lt;secondary-title&gt;Organometallics&lt;/secondary-title&gt;&lt;/titles&gt;&lt;periodical&gt;&lt;full-title&gt;Organometallics&lt;/full-title&gt;&lt;/periodical&gt;&lt;pages&gt;370-373&lt;/pages&gt;&lt;volume&gt;28&lt;/volume&gt;&lt;dates&gt;&lt;year&gt;2009&lt;/year&gt;&lt;/dates&gt;&lt;urls&gt;&lt;pdf-urls&gt;&lt;url&gt;file:///E:/Holger/Universitaet/Doktorarbeit/Papers/Phosphaferrocene/ee%20C2%20R3Si-DiPfc,%20Carmichael,%20OM%202008.pdf&lt;/url&gt;&lt;/pdf-urls&gt;&lt;/urls&gt;&lt;/record&gt;&lt;/Cite&gt;&lt;/EndNote&gt;</w:instrText>
      </w:r>
      <w:r w:rsidR="00A15EF7">
        <w:fldChar w:fldCharType="separate"/>
      </w:r>
      <w:r w:rsidR="00107D6C" w:rsidRPr="00107D6C">
        <w:rPr>
          <w:vertAlign w:val="superscript"/>
        </w:rPr>
        <w:t>[23]</w:t>
      </w:r>
      <w:r w:rsidR="00A15EF7">
        <w:fldChar w:fldCharType="end"/>
      </w:r>
      <w:r w:rsidR="00D858A4">
        <w:t xml:space="preserve"> </w:t>
      </w:r>
      <w:r w:rsidR="0045239B">
        <w:t>wurde berichtet</w:t>
      </w:r>
      <w:r w:rsidR="00D157FD">
        <w:t>.</w:t>
      </w:r>
      <w:r w:rsidR="002E24E7">
        <w:t xml:space="preserve"> In einer neuen Route zu enantiomer</w:t>
      </w:r>
      <w:r w:rsidR="00286904">
        <w:t>enreinen Phosphaferrocenen und -</w:t>
      </w:r>
      <w:r w:rsidR="002E24E7">
        <w:t>ruthenocenen werden Menthylester-substituierte Phospholidanionen mit Cp*-Metallfragmenten umgesetzt</w:t>
      </w:r>
      <w:r w:rsidR="007C7D1C">
        <w:t>,</w:t>
      </w:r>
      <w:r w:rsidR="002E24E7">
        <w:t xml:space="preserve"> die resultierenden diastereomeren Metallocene </w:t>
      </w:r>
      <w:r w:rsidR="007C7D1C">
        <w:t xml:space="preserve">säulenchromatographisch getrennt und </w:t>
      </w:r>
      <w:r w:rsidR="002E24E7">
        <w:t>mit LiAlH</w:t>
      </w:r>
      <w:r w:rsidR="002E24E7" w:rsidRPr="002E24E7">
        <w:rPr>
          <w:vertAlign w:val="subscript"/>
        </w:rPr>
        <w:t>4</w:t>
      </w:r>
      <w:r w:rsidR="002E24E7">
        <w:t xml:space="preserve"> zu den entsprechenden Alkoholen reduziert</w:t>
      </w:r>
      <w:r w:rsidR="00C715D6">
        <w:t xml:space="preserve"> (</w:t>
      </w:r>
      <w:r w:rsidR="00A15EF7">
        <w:fldChar w:fldCharType="begin"/>
      </w:r>
      <w:r w:rsidR="00C715D6">
        <w:instrText xml:space="preserve"> REF _Ref218492480 \h </w:instrText>
      </w:r>
      <w:r w:rsidR="00A15EF7">
        <w:fldChar w:fldCharType="separate"/>
      </w:r>
      <w:r w:rsidR="00F428EA" w:rsidRPr="00BA3127">
        <w:rPr>
          <w:rFonts w:cs="Arial"/>
        </w:rPr>
        <w:t xml:space="preserve">Abb. </w:t>
      </w:r>
      <w:r w:rsidR="00F428EA">
        <w:rPr>
          <w:rFonts w:cs="Arial"/>
          <w:noProof/>
        </w:rPr>
        <w:t>2</w:t>
      </w:r>
      <w:r w:rsidR="00F428EA">
        <w:rPr>
          <w:rFonts w:cs="Arial"/>
        </w:rPr>
        <w:t>.</w:t>
      </w:r>
      <w:r w:rsidR="00F428EA">
        <w:rPr>
          <w:rFonts w:cs="Arial"/>
          <w:noProof/>
        </w:rPr>
        <w:t>3</w:t>
      </w:r>
      <w:r w:rsidR="00A15EF7">
        <w:fldChar w:fldCharType="end"/>
      </w:r>
      <w:r w:rsidR="00C715D6">
        <w:t>)</w:t>
      </w:r>
      <w:r w:rsidR="002E24E7">
        <w:t>.</w:t>
      </w:r>
      <w:r w:rsidR="00A15EF7">
        <w:fldChar w:fldCharType="begin"/>
      </w:r>
      <w:r w:rsidR="00B77FA1">
        <w:instrText xml:space="preserve"> ADDIN EN.CITE &lt;EndNote&gt;&lt;Cite&gt;&lt;Author&gt;Carmichael&lt;/Author&gt;&lt;Year&gt;2004&lt;/Year&gt;&lt;RecNum&gt;10&lt;/RecNum&gt;&lt;record&gt;&lt;rec-number&gt;10&lt;/rec-number&gt;&lt;ref-type name="Journal Article"&gt;17&lt;/ref-type&gt;&lt;contributors&gt;&lt;authors&gt;&lt;author&gt;Duncan Carmichael&lt;/author&gt;&lt;author&gt;Jürgen Klankermayer&lt;/author&gt;&lt;author&gt;Louis Ricard&lt;/author&gt;&lt;author&gt;Nicolas Seeboth&lt;/author&gt;&lt;/authors&gt;&lt;/contributors&gt;&lt;titles&gt;&lt;title&gt;Synthesis and resolution of the planar chirality of ester-functionalised phospharuthenocenes&lt;/title&gt;&lt;secondary-title&gt;Chem. Commun.&lt;/secondary-title&gt;&lt;/titles&gt;&lt;periodical&gt;&lt;full-title&gt;Chem. Commun.&lt;/full-title&gt;&lt;/periodical&gt;&lt;pages&gt;1144-1145&lt;/pages&gt;&lt;dates&gt;&lt;year&gt;2004&lt;/year&gt;&lt;/dates&gt;&lt;urls&gt;&lt;pdf-urls&gt;&lt;url&gt;file:///E:/Holger/Universitaet/Doktorarbeit/Papers/PNP/ee%202fach%20subst%20Ruthenocen,%20Carmichael,%20CC%202004.pdf&lt;/url&gt;&lt;/pdf-urls&gt;&lt;/urls&gt;&lt;/record&gt;&lt;/Cite&gt;&lt;Cite&gt;&lt;Author&gt;Carmichael&lt;/Author&gt;&lt;Year&gt;2007&lt;/Year&gt;&lt;RecNum&gt;11&lt;/RecNum&gt;&lt;record&gt;&lt;rec-number&gt;11&lt;/rec-number&gt;&lt;ref-type name="Journal Article"&gt;17&lt;/ref-type&gt;&lt;contributors&gt;&lt;authors&gt;&lt;author&gt;Duncan Carmichael&lt;/author&gt;&lt;author&gt;Gabrielle Goldet&lt;/author&gt;&lt;author&gt;Jürgen Klankermayer&lt;/author&gt;&lt;author&gt;Louis Ricard&lt;/author&gt;&lt;author&gt;Nicolas Seeboth&lt;/author&gt;&lt;author&gt;&lt;style face="normal" font="default" size="100%"&gt;Marek Stankevi&lt;/style&gt;&lt;style face="normal" font="default" charset="238" size="100%"&gt;č&lt;/style&gt;&lt;/author&gt;&lt;/authors&gt;&lt;/contributors&gt;&lt;titles&gt;&lt;title&gt;&lt;style face="normal" font="default" size="100%"&gt;A Comparison of Phosphaferrocene and Phospharuthenocene Ligands in Rh&lt;/style&gt;&lt;style face="superscript" font="default" size="100%"&gt;+&lt;/style&gt;&lt;style face="normal" font="default" size="100%"&gt;-Catalysed Enamide Hydrogenation Reactions: Superior Performance of the Phospharuthenocene&lt;/style&gt;&lt;/title&gt;&lt;secondary-title&gt;Chem. Eur. J.&lt;/secondary-title&gt;&lt;/titles&gt;&lt;periodical&gt;&lt;full-title&gt;Chem. Eur. J.&lt;/full-title&gt;&lt;/periodical&gt;&lt;pages&gt;5492-5502&lt;/pages&gt;&lt;volume&gt;13&lt;/volume&gt;&lt;dates&gt;&lt;year&gt;2007&lt;/year&gt;&lt;/dates&gt;&lt;urls&gt;&lt;pdf-urls&gt;&lt;url&gt;file:///E:/Holger/Universitaet/Doktorarbeit/Papers/PNP/Rufc%20vs%20Pfc%20bzw%20Ph-Pfc-Alk,%20Carmichael,%20CEJ%202007.pdf&lt;/url&gt;&lt;/pdf-urls&gt;&lt;/urls&gt;&lt;/record&gt;&lt;/Cite&gt;&lt;/EndNote&gt;</w:instrText>
      </w:r>
      <w:r w:rsidR="00A15EF7">
        <w:fldChar w:fldCharType="separate"/>
      </w:r>
      <w:r w:rsidR="00107D6C" w:rsidRPr="00107D6C">
        <w:rPr>
          <w:vertAlign w:val="superscript"/>
        </w:rPr>
        <w:t>[24, 25]</w:t>
      </w:r>
      <w:r w:rsidR="00A15EF7">
        <w:fldChar w:fldCharType="end"/>
      </w:r>
    </w:p>
    <w:p w:rsidR="00D02F09" w:rsidRPr="00BA3127" w:rsidRDefault="00D02F09" w:rsidP="00DB3E5F">
      <w:pPr>
        <w:pStyle w:val="TextDissertation"/>
        <w:tabs>
          <w:tab w:val="left" w:pos="2977"/>
        </w:tabs>
      </w:pPr>
      <w:r w:rsidRPr="00BA3127">
        <w:t xml:space="preserve">1998 vermeldete Fu die erstmalige Verwendung von Phosphaferrocen in der asymmetrischen Katalyse. Der Phosphaferrocenligand </w:t>
      </w:r>
      <w:r>
        <w:rPr>
          <w:b/>
        </w:rPr>
        <w:t>5</w:t>
      </w:r>
      <w:r w:rsidRPr="00BA3127">
        <w:rPr>
          <w:b/>
        </w:rPr>
        <w:t>a</w:t>
      </w:r>
      <w:r w:rsidRPr="00BA3127">
        <w:t xml:space="preserve"> mit einer Phosphaneinheit als Donorsubstituent lieferte bei der Hydrierung ungesättigter Aminosäuren an Rhodium(I) Enantiomerenüberschüsse von bis zu 96%.</w:t>
      </w:r>
      <w:r w:rsidR="00A15EF7">
        <w:fldChar w:fldCharType="begin"/>
      </w:r>
      <w:r w:rsidR="00B77FA1">
        <w:instrText xml:space="preserve"> ADDIN EN.CITE &lt;EndNote&gt;&lt;Cite&gt;&lt;Author&gt;Qiao&lt;/Author&gt;&lt;Year&gt;1998&lt;/Year&gt;&lt;RecNum&gt;243&lt;/RecNum&gt;&lt;record&gt;&lt;rec-number&gt;243&lt;/rec-number&gt;&lt;ref-type name="Journal Article"&gt;17&lt;/ref-type&gt;&lt;contributors&gt;&lt;authors&gt;&lt;author&gt;Shuang Qiao&lt;/author&gt;&lt;author&gt;Gregory C. Fu&lt;/author&gt;&lt;/authors&gt;&lt;/contributors&gt;&lt;titles&gt;&lt;title&gt;The First Application of a Planar-Chiral Phosphorus Heterocycle in Asymmetric Catalysis: Enantioselective Hydrogenation of Dehydroamino Acids&lt;/title&gt;&lt;secondary-title&gt;J. Org. Chem.&lt;/secondary-title&gt;&lt;/titles&gt;&lt;periodical&gt;&lt;full-title&gt;J. Org. Chem.&lt;/full-title&gt;&lt;/periodical&gt;&lt;pages&gt;4168-4169&lt;/pages&gt;&lt;volume&gt;63&lt;/volume&gt;&lt;dates&gt;&lt;year&gt;1998&lt;/year&gt;&lt;/dates&gt;&lt;urls&gt;&lt;/urls&gt;&lt;/record&gt;&lt;/Cite&gt;&lt;/EndNote&gt;</w:instrText>
      </w:r>
      <w:r w:rsidR="00A15EF7">
        <w:fldChar w:fldCharType="separate"/>
      </w:r>
      <w:r w:rsidRPr="008D36C7">
        <w:rPr>
          <w:vertAlign w:val="superscript"/>
        </w:rPr>
        <w:t>[21]</w:t>
      </w:r>
      <w:r w:rsidR="00A15EF7">
        <w:fldChar w:fldCharType="end"/>
      </w:r>
      <w:r w:rsidRPr="00E24D07">
        <w:t xml:space="preserve"> Auch zur enantioselektiven Isomerisierung von Allylalkoholen zu Aldehyden wurde das System aus P,P-Ligand </w:t>
      </w:r>
      <w:r>
        <w:rPr>
          <w:b/>
        </w:rPr>
        <w:t>5</w:t>
      </w:r>
      <w:r w:rsidRPr="00E24D07">
        <w:rPr>
          <w:b/>
        </w:rPr>
        <w:t>a</w:t>
      </w:r>
      <w:r w:rsidRPr="00E24D07">
        <w:t xml:space="preserve"> und Rh(I) erfolgreich eingesetzt.</w:t>
      </w:r>
      <w:r w:rsidR="00A15EF7">
        <w:fldChar w:fldCharType="begin"/>
      </w:r>
      <w:r w:rsidR="00B77FA1">
        <w:instrText xml:space="preserve"> ADDIN EN.CITE &lt;EndNote&gt;&lt;Cite&gt;&lt;Author&gt;Tanaka&lt;/Author&gt;&lt;Year&gt;2000&lt;/Year&gt;&lt;RecNum&gt;255&lt;/RecNum&gt;&lt;record&gt;&lt;rec-number&gt;255&lt;/rec-number&gt;&lt;ref-type name="Journal Article"&gt;17&lt;/ref-type&gt;&lt;contributors&gt;&lt;authors&gt;&lt;author&gt;Ken Tanaka&lt;/author&gt;&lt;author&gt;Shuang Qiao&lt;/author&gt;&lt;author&gt;Mamoru Tobisu&lt;/author&gt;&lt;author&gt;Michael M.-C. Lo&lt;/author&gt;&lt;author&gt;Gregory C. Fu&lt;/author&gt;&lt;/authors&gt;&lt;/contributors&gt;&lt;titles&gt;&lt;title&gt;Enantioselective Isomerization of Allylic Alcohols Catalyzed by a Rhodium/Phosphaferrocene Complex&lt;/title&gt;&lt;secondary-title&gt;J. Am. Chem. Soc.&lt;/secondary-title&gt;&lt;/titles&gt;&lt;periodical&gt;&lt;full-title&gt;J. Am. Chem. Soc.&lt;/full-title&gt;&lt;/periodical&gt;&lt;pages&gt;9870-9871&lt;/pages&gt;&lt;volume&gt;122&lt;/volume&gt;&lt;dates&gt;&lt;year&gt;2000&lt;/year&gt;&lt;/dates&gt;&lt;urls&gt;&lt;/urls&gt;&lt;/record&gt;&lt;/Cite&gt;&lt;Cite&gt;&lt;Author&gt;Tanaka&lt;/Author&gt;&lt;Year&gt;2001&lt;/Year&gt;&lt;RecNum&gt;254&lt;/RecNum&gt;&lt;record&gt;&lt;rec-number&gt;254&lt;/rec-number&gt;&lt;ref-type name="Journal Article"&gt;17&lt;/ref-type&gt;&lt;contributors&gt;&lt;authors&gt;&lt;author&gt;Ken Tanaka&lt;/author&gt;&lt;author&gt;Gregory C. Fu&lt;/author&gt;&lt;/authors&gt;&lt;/contributors&gt;&lt;titles&gt;&lt;title&gt;A Versatile New Catalyst for the Enantioselective Isomerization of Allylic Alcohols to Aldehydes: Scope and Mechanistic Studies&lt;/title&gt;&lt;secondary-title&gt;J. Org. Chem.&lt;/secondary-title&gt;&lt;/titles&gt;&lt;periodical&gt;&lt;full-title&gt;J. Org. Chem.&lt;/full-title&gt;&lt;/periodical&gt;&lt;pages&gt;8177-8186&lt;/pages&gt;&lt;volume&gt;66&lt;/volume&gt;&lt;dates&gt;&lt;year&gt;2001&lt;/year&gt;&lt;/dates&gt;&lt;urls&gt;&lt;/urls&gt;&lt;/record&gt;&lt;/Cite&gt;&lt;/EndNote&gt;</w:instrText>
      </w:r>
      <w:r w:rsidR="00A15EF7">
        <w:fldChar w:fldCharType="separate"/>
      </w:r>
      <w:r w:rsidRPr="00107D6C">
        <w:rPr>
          <w:vertAlign w:val="superscript"/>
        </w:rPr>
        <w:t>[26, 27]</w:t>
      </w:r>
      <w:r w:rsidR="00A15EF7">
        <w:fldChar w:fldCharType="end"/>
      </w:r>
      <w:r>
        <w:t xml:space="preserve"> Die dabei erzielten Ausbeuten und Enantioselektivitäten lagen deutlich über denen des zuvor eingesetzten Rh</w:t>
      </w:r>
      <w:r w:rsidRPr="00E36242">
        <w:rPr>
          <w:vertAlign w:val="superscript"/>
        </w:rPr>
        <w:t>+</w:t>
      </w:r>
      <w:r>
        <w:t>/BINAP-Katalysators.</w:t>
      </w:r>
    </w:p>
    <w:p w:rsidR="00BB7C62" w:rsidRPr="00BA3127" w:rsidRDefault="007F320B" w:rsidP="00FB2AE4">
      <w:pPr>
        <w:jc w:val="center"/>
      </w:pPr>
      <w:r>
        <w:object w:dxaOrig="18045" w:dyaOrig="7800">
          <v:shape id="_x0000_i1027" type="#_x0000_t75" style="width:450.75pt;height:195pt" o:ole="">
            <v:imagedata r:id="rId23" o:title=""/>
          </v:shape>
          <o:OLEObject Type="Embed" ProgID="ChemDraw.Document.6.0" ShapeID="_x0000_i1027" DrawAspect="Content" ObjectID="_1302339677" r:id="rId24"/>
        </w:object>
      </w:r>
    </w:p>
    <w:p w:rsidR="002E24E7" w:rsidRPr="00BA3127" w:rsidRDefault="00BB7C62" w:rsidP="00BB7C62">
      <w:pPr>
        <w:pStyle w:val="Beschriftung"/>
        <w:jc w:val="center"/>
        <w:rPr>
          <w:rFonts w:ascii="Arial" w:hAnsi="Arial" w:cs="Arial"/>
          <w:b w:val="0"/>
        </w:rPr>
      </w:pPr>
      <w:bookmarkStart w:id="36" w:name="_Ref218492480"/>
      <w:r w:rsidRPr="00BA3127">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bookmarkEnd w:id="36"/>
      <w:r w:rsidRPr="00BA3127">
        <w:rPr>
          <w:rFonts w:ascii="Arial" w:hAnsi="Arial" w:cs="Arial"/>
        </w:rPr>
        <w:t>:</w:t>
      </w:r>
      <w:r w:rsidRPr="00BA3127">
        <w:rPr>
          <w:rFonts w:ascii="Arial" w:hAnsi="Arial" w:cs="Arial"/>
          <w:b w:val="0"/>
        </w:rPr>
        <w:t xml:space="preserve"> Synthese enantiomerenreiner Phosphametallocenderivate nach Carmichael.</w:t>
      </w:r>
    </w:p>
    <w:p w:rsidR="00C83459" w:rsidRDefault="00E5388C" w:rsidP="002D566E">
      <w:pPr>
        <w:pStyle w:val="TextDissertation"/>
      </w:pPr>
      <w:r>
        <w:t xml:space="preserve">Ein Vergleich von Ligand </w:t>
      </w:r>
      <w:r w:rsidR="009A5663">
        <w:rPr>
          <w:b/>
        </w:rPr>
        <w:t>5</w:t>
      </w:r>
      <w:r w:rsidRPr="00E5388C">
        <w:rPr>
          <w:b/>
        </w:rPr>
        <w:t>b</w:t>
      </w:r>
      <w:r>
        <w:t xml:space="preserve"> mit seinem Ruthenium-Analogon in der asymmetrischen Hydrierung </w:t>
      </w:r>
      <w:r w:rsidR="007B6F69">
        <w:t xml:space="preserve">von </w:t>
      </w:r>
      <w:r w:rsidR="00C83459" w:rsidRPr="00C83459">
        <w:rPr>
          <w:i/>
        </w:rPr>
        <w:t>p</w:t>
      </w:r>
      <w:r w:rsidR="00C83459">
        <w:t>-substituierten Methyl-N-acetylcinnamaten</w:t>
      </w:r>
      <w:r w:rsidR="007B6F69">
        <w:t xml:space="preserve"> </w:t>
      </w:r>
      <w:r>
        <w:t>an Rh(I) zeigte mit bis zu 80% ee zwar eine akzeptable Enantioselektivität</w:t>
      </w:r>
      <w:r w:rsidR="005A532B">
        <w:t xml:space="preserve"> für </w:t>
      </w:r>
      <w:r w:rsidR="005A532B" w:rsidRPr="005A532B">
        <w:rPr>
          <w:b/>
        </w:rPr>
        <w:t>5b</w:t>
      </w:r>
      <w:r>
        <w:t>, doch erwies sich die Rutheniumverbindung sowohl in ihrer Enantioselektivität von bis zu 96% als auch in der Reaktionsgeschwindigkeit überlegen.</w:t>
      </w:r>
      <w:r w:rsidR="00A15EF7">
        <w:fldChar w:fldCharType="begin"/>
      </w:r>
      <w:r w:rsidR="00B77FA1">
        <w:instrText xml:space="preserve"> ADDIN EN.CITE &lt;EndNote&gt;&lt;Cite&gt;&lt;Author&gt;Carmichael&lt;/Author&gt;&lt;Year&gt;2007&lt;/Year&gt;&lt;RecNum&gt;11&lt;/RecNum&gt;&lt;record&gt;&lt;rec-number&gt;11&lt;/rec-number&gt;&lt;ref-type name="Journal Article"&gt;17&lt;/ref-type&gt;&lt;contributors&gt;&lt;authors&gt;&lt;author&gt;Duncan Carmichael&lt;/author&gt;&lt;author&gt;Gabrielle Goldet&lt;/author&gt;&lt;author&gt;Jürgen Klankermayer&lt;/author&gt;&lt;author&gt;Louis Ricard&lt;/author&gt;&lt;author&gt;Nicolas Seeboth&lt;/author&gt;&lt;author&gt;&lt;style face="normal" font="default" size="100%"&gt;Marek Stankevi&lt;/style&gt;&lt;style face="normal" font="default" charset="238" size="100%"&gt;č&lt;/style&gt;&lt;/author&gt;&lt;/authors&gt;&lt;/contributors&gt;&lt;titles&gt;&lt;title&gt;&lt;style face="normal" font="default" size="100%"&gt;A Comparison of Phosphaferrocene and Phospharuthenocene Ligands in Rh&lt;/style&gt;&lt;style face="superscript" font="default" size="100%"&gt;+&lt;/style&gt;&lt;style face="normal" font="default" size="100%"&gt;-Catalysed Enamide Hydrogenation Reactions: Superior Performance of the Phospharuthenocene&lt;/style&gt;&lt;/title&gt;&lt;secondary-title&gt;Chem. Eur. J.&lt;/secondary-title&gt;&lt;/titles&gt;&lt;periodical&gt;&lt;full-title&gt;Chem. Eur. J.&lt;/full-title&gt;&lt;/periodical&gt;&lt;pages&gt;5492-5502&lt;/pages&gt;&lt;volume&gt;13&lt;/volume&gt;&lt;dates&gt;&lt;year&gt;2007&lt;/year&gt;&lt;/dates&gt;&lt;urls&gt;&lt;pdf-urls&gt;&lt;url&gt;file:///E:/Holger/Universitaet/Doktorarbeit/Papers/PNP/Rufc%20vs%20Pfc%20bzw%20Ph-Pfc-Alk,%20Carmichael,%20CEJ%202007.pdf&lt;/url&gt;&lt;/pdf-urls&gt;&lt;/urls&gt;&lt;/record&gt;&lt;/Cite&gt;&lt;/EndNote&gt;</w:instrText>
      </w:r>
      <w:r w:rsidR="00A15EF7">
        <w:fldChar w:fldCharType="separate"/>
      </w:r>
      <w:r w:rsidR="00107D6C" w:rsidRPr="00107D6C">
        <w:rPr>
          <w:vertAlign w:val="superscript"/>
        </w:rPr>
        <w:t>[25]</w:t>
      </w:r>
      <w:r w:rsidR="00A15EF7">
        <w:fldChar w:fldCharType="end"/>
      </w:r>
    </w:p>
    <w:p w:rsidR="00CE5CEA" w:rsidRDefault="00912E91" w:rsidP="002D566E">
      <w:pPr>
        <w:pStyle w:val="TextDissertation"/>
      </w:pPr>
      <w:r>
        <w:t xml:space="preserve">Bis zu 99% ee wurden von Hayashi für die </w:t>
      </w:r>
      <w:r w:rsidR="00C83459">
        <w:t xml:space="preserve">Pd-katalysierte </w:t>
      </w:r>
      <w:r>
        <w:t xml:space="preserve">asymmetrische allylische Alkylierung mit dem </w:t>
      </w:r>
      <w:r w:rsidR="00E76815">
        <w:t xml:space="preserve">zweifach </w:t>
      </w:r>
      <w:r>
        <w:t xml:space="preserve">menthylsubstituierten und damit nicht planar chiralen </w:t>
      </w:r>
      <w:r w:rsidR="0028372D">
        <w:t>Ligand</w:t>
      </w:r>
      <w:r>
        <w:t xml:space="preserve">en </w:t>
      </w:r>
      <w:r w:rsidR="009A5663">
        <w:rPr>
          <w:b/>
        </w:rPr>
        <w:t>6</w:t>
      </w:r>
      <w:r>
        <w:t xml:space="preserve"> gefunden.</w:t>
      </w:r>
      <w:r w:rsidR="00A15EF7">
        <w:fldChar w:fldCharType="begin"/>
      </w:r>
      <w:r w:rsidR="00B77FA1">
        <w:instrText xml:space="preserve"> ADDIN EN.CITE &lt;EndNote&gt;&lt;Cite&gt;&lt;Author&gt;Ogasawara&lt;/Author&gt;&lt;Year&gt;2001&lt;/Year&gt;&lt;RecNum&gt;245&lt;/RecNum&gt;&lt;record&gt;&lt;rec-number&gt;245&lt;/rec-number&gt;&lt;ref-type name="Journal Article"&gt;17&lt;/ref-type&gt;&lt;contributors&gt;&lt;authors&gt;&lt;author&gt;Masamichi Ogasawara&lt;/author&gt;&lt;author&gt;Kazuhiro Yoshida&lt;/author&gt;&lt;author&gt;Tamio Hayashi&lt;/author&gt;&lt;/authors&gt;&lt;/contributors&gt;&lt;titles&gt;&lt;title&gt;A Novel Chiral Phosphino-Phosphaferrocene: Its Coordination Behavior and Application to Palladium-Catalyzed Asymmetric Allylic Alkylation&lt;/title&gt;&lt;secondary-title&gt;Organometallics&lt;/secondary-title&gt;&lt;/titles&gt;&lt;periodical&gt;&lt;full-title&gt;Organometallics&lt;/full-title&gt;&lt;/periodical&gt;&lt;pages&gt;3913-3917&lt;/pages&gt;&lt;volume&gt;20&lt;/volume&gt;&lt;dates&gt;&lt;year&gt;2001&lt;/year&gt;&lt;/dates&gt;&lt;urls&gt;&lt;/urls&gt;&lt;/record&gt;&lt;/Cite&gt;&lt;/EndNote&gt;</w:instrText>
      </w:r>
      <w:r w:rsidR="00A15EF7">
        <w:fldChar w:fldCharType="separate"/>
      </w:r>
      <w:r w:rsidR="00107D6C" w:rsidRPr="00107D6C">
        <w:rPr>
          <w:vertAlign w:val="superscript"/>
        </w:rPr>
        <w:t>[28]</w:t>
      </w:r>
      <w:r w:rsidR="00A15EF7">
        <w:fldChar w:fldCharType="end"/>
      </w:r>
      <w:r w:rsidR="0028372D">
        <w:t xml:space="preserve"> </w:t>
      </w:r>
      <w:r w:rsidR="00BA39F9">
        <w:t xml:space="preserve">In der gleichen Reaktion erwiesen sich </w:t>
      </w:r>
      <w:r w:rsidR="009C55B7">
        <w:t xml:space="preserve">mit ee-Werten von bis zu 79 bzw. 82% </w:t>
      </w:r>
      <w:r w:rsidR="00A053AD">
        <w:t xml:space="preserve">auch der Bisphosphaferrocenligand </w:t>
      </w:r>
      <w:r w:rsidR="009A5663">
        <w:rPr>
          <w:b/>
        </w:rPr>
        <w:t>7</w:t>
      </w:r>
      <w:r w:rsidR="00A053AD">
        <w:t xml:space="preserve"> aus der Arbeitsgruppe Ganter</w:t>
      </w:r>
      <w:r w:rsidR="00A15EF7">
        <w:fldChar w:fldCharType="begin"/>
      </w:r>
      <w:r w:rsidR="00B77FA1">
        <w:instrText xml:space="preserve"> ADDIN EN.CITE &lt;EndNote&gt;&lt;Cite&gt;&lt;Author&gt;Ganter&lt;/Author&gt;&lt;Year&gt;1999&lt;/Year&gt;&lt;RecNum&gt;256&lt;/RecNum&gt;&lt;record&gt;&lt;rec-number&gt;256&lt;/rec-number&gt;&lt;ref-type name="Journal Article"&gt;17&lt;/ref-type&gt;&lt;contributors&gt;&lt;authors&gt;&lt;author&gt;Christian Ganter&lt;/author&gt;&lt;author&gt;Corinna Kaulen&lt;/author&gt;&lt;author&gt;Ulli Englert&lt;/author&gt;&lt;/authors&gt;&lt;/contributors&gt;&lt;titles&gt;&lt;title&gt;Cyclopentadienyl-Substituted Phosphaferrocenes: Synthesis of a Bis(phosphaferrocene) P,P-Chelate Ligand&lt;/title&gt;&lt;secondary-title&gt;Organometallics&lt;/secondary-title&gt;&lt;/titles&gt;&lt;periodical&gt;&lt;full-title&gt;Organometallics&lt;/full-title&gt;&lt;/periodical&gt;&lt;pages&gt;5444-5446&lt;/pages&gt;&lt;volume&gt;18&lt;/volume&gt;&lt;dates&gt;&lt;year&gt;1999&lt;/year&gt;&lt;/dates&gt;&lt;urls&gt;&lt;/urls&gt;&lt;/record&gt;&lt;/Cite&gt;&lt;/EndNote&gt;</w:instrText>
      </w:r>
      <w:r w:rsidR="00A15EF7">
        <w:fldChar w:fldCharType="separate"/>
      </w:r>
      <w:r w:rsidR="00107D6C" w:rsidRPr="00107D6C">
        <w:rPr>
          <w:vertAlign w:val="superscript"/>
        </w:rPr>
        <w:t>[29]</w:t>
      </w:r>
      <w:r w:rsidR="00A15EF7">
        <w:fldChar w:fldCharType="end"/>
      </w:r>
      <w:r w:rsidR="00A053AD">
        <w:t xml:space="preserve"> sowie</w:t>
      </w:r>
      <w:r w:rsidR="00BA39F9">
        <w:t xml:space="preserve"> </w:t>
      </w:r>
      <w:r w:rsidR="00646134">
        <w:t>die von Fu untersuchten</w:t>
      </w:r>
      <w:r w:rsidR="00053A83">
        <w:t xml:space="preserve"> </w:t>
      </w:r>
      <w:r w:rsidR="00E76815">
        <w:t>planar chirale</w:t>
      </w:r>
      <w:r w:rsidR="00646134">
        <w:t>n</w:t>
      </w:r>
      <w:r w:rsidR="00E76815">
        <w:t xml:space="preserve"> </w:t>
      </w:r>
      <w:r w:rsidR="00053A83">
        <w:t>P,N-Chelatliganden</w:t>
      </w:r>
      <w:r w:rsidR="004672BD">
        <w:t xml:space="preserve"> </w:t>
      </w:r>
      <w:r w:rsidR="009A5663">
        <w:rPr>
          <w:b/>
        </w:rPr>
        <w:t>8</w:t>
      </w:r>
      <w:r w:rsidR="00053A83">
        <w:t xml:space="preserve"> auf Basis von Phosphaferrocen und Oxazolin</w:t>
      </w:r>
      <w:r w:rsidR="00A15EF7">
        <w:fldChar w:fldCharType="begin"/>
      </w:r>
      <w:r w:rsidR="00B77FA1">
        <w:instrText xml:space="preserve"> ADDIN EN.CITE &lt;EndNote&gt;&lt;Cite&gt;&lt;Author&gt;Shintani&lt;/Author&gt;&lt;Year&gt;2000&lt;/Year&gt;&lt;RecNum&gt;246&lt;/RecNum&gt;&lt;record&gt;&lt;rec-number&gt;246&lt;/rec-number&gt;&lt;ref-type name="Journal Article"&gt;17&lt;/ref-type&gt;&lt;contributors&gt;&lt;authors&gt;&lt;author&gt;Ryo Shintani&lt;/author&gt;&lt;author&gt;Michael M.-C. Lo&lt;/author&gt;&lt;author&gt;Gregory C. Fu&lt;/author&gt;&lt;/authors&gt;&lt;/contributors&gt;&lt;titles&gt;&lt;title&gt;Synthesis and Application of Planar-Chiral Phosphaferrocene-Oxazolines, a New Class of P,N-Ligands&lt;/title&gt;&lt;secondary-title&gt;Org. Lett.&lt;/secondary-title&gt;&lt;/titles&gt;&lt;periodical&gt;&lt;full-title&gt;Org. Lett.&lt;/full-title&gt;&lt;/periodical&gt;&lt;pages&gt;3695-3697&lt;/pages&gt;&lt;volume&gt;2&lt;/volume&gt;&lt;dates&gt;&lt;year&gt;2000&lt;/year&gt;&lt;/dates&gt;&lt;urls&gt;&lt;/urls&gt;&lt;/record&gt;&lt;/Cite&gt;&lt;/EndNote&gt;</w:instrText>
      </w:r>
      <w:r w:rsidR="00A15EF7">
        <w:fldChar w:fldCharType="separate"/>
      </w:r>
      <w:r w:rsidR="00107D6C" w:rsidRPr="00107D6C">
        <w:rPr>
          <w:vertAlign w:val="superscript"/>
        </w:rPr>
        <w:t>[30]</w:t>
      </w:r>
      <w:r w:rsidR="00A15EF7">
        <w:fldChar w:fldCharType="end"/>
      </w:r>
      <w:r w:rsidR="00113F76">
        <w:t xml:space="preserve"> als erfolgreich.</w:t>
      </w:r>
      <w:r w:rsidR="00BA39F9">
        <w:t xml:space="preserve"> </w:t>
      </w:r>
      <w:r w:rsidR="00B941F5">
        <w:t xml:space="preserve">Der P,N-Ligand </w:t>
      </w:r>
      <w:r w:rsidR="009A5663">
        <w:rPr>
          <w:b/>
        </w:rPr>
        <w:t>9</w:t>
      </w:r>
      <w:r w:rsidR="00B941F5">
        <w:t xml:space="preserve"> enttäuschte dagegen mit ee-Werten von 11 und 19% je nach Länge der Alkylbrücke zwischen den Heterocyclen.</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107D6C" w:rsidRPr="00107D6C">
        <w:rPr>
          <w:vertAlign w:val="superscript"/>
        </w:rPr>
        <w:t>[31]</w:t>
      </w:r>
      <w:r w:rsidR="00A15EF7">
        <w:fldChar w:fldCharType="end"/>
      </w:r>
    </w:p>
    <w:p w:rsidR="00CE5CEA" w:rsidRDefault="00E205CB" w:rsidP="00FB2AE4">
      <w:pPr>
        <w:jc w:val="center"/>
      </w:pPr>
      <w:r>
        <w:object w:dxaOrig="15074" w:dyaOrig="5073">
          <v:shape id="_x0000_i1028" type="#_x0000_t75" style="width:453pt;height:152.25pt" o:ole="">
            <v:imagedata r:id="rId25" o:title=""/>
          </v:shape>
          <o:OLEObject Type="Embed" ProgID="ChemDraw.Document.6.0" ShapeID="_x0000_i1028" DrawAspect="Content" ObjectID="_1302339678" r:id="rId26"/>
        </w:object>
      </w:r>
    </w:p>
    <w:p w:rsidR="00CE5CEA" w:rsidRPr="00CE5CEA" w:rsidRDefault="00CE5CEA" w:rsidP="00CE5CEA">
      <w:pPr>
        <w:pStyle w:val="Beschriftung"/>
        <w:jc w:val="center"/>
        <w:rPr>
          <w:rFonts w:ascii="Arial" w:hAnsi="Arial" w:cs="Arial"/>
          <w:b w:val="0"/>
        </w:rPr>
      </w:pPr>
      <w:r w:rsidRPr="00CE5CEA">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w:t>
      </w:r>
      <w:r w:rsidR="00A15EF7">
        <w:rPr>
          <w:rFonts w:ascii="Arial" w:hAnsi="Arial" w:cs="Arial"/>
        </w:rPr>
        <w:fldChar w:fldCharType="end"/>
      </w:r>
      <w:r>
        <w:rPr>
          <w:rFonts w:ascii="Arial" w:hAnsi="Arial" w:cs="Arial"/>
        </w:rPr>
        <w:t>:</w:t>
      </w:r>
      <w:r>
        <w:rPr>
          <w:rFonts w:ascii="Arial" w:hAnsi="Arial" w:cs="Arial"/>
          <w:b w:val="0"/>
        </w:rPr>
        <w:t xml:space="preserve"> In der asymmetrischen Katalyse </w:t>
      </w:r>
      <w:r w:rsidR="009C55B7">
        <w:rPr>
          <w:rFonts w:ascii="Arial" w:hAnsi="Arial" w:cs="Arial"/>
          <w:b w:val="0"/>
        </w:rPr>
        <w:t>erfolgreich eingesetzte (planar</w:t>
      </w:r>
      <w:r>
        <w:rPr>
          <w:rFonts w:ascii="Arial" w:hAnsi="Arial" w:cs="Arial"/>
          <w:b w:val="0"/>
        </w:rPr>
        <w:t>)</w:t>
      </w:r>
      <w:r w:rsidR="009C55B7">
        <w:rPr>
          <w:rFonts w:ascii="Arial" w:hAnsi="Arial" w:cs="Arial"/>
          <w:b w:val="0"/>
        </w:rPr>
        <w:t xml:space="preserve"> </w:t>
      </w:r>
      <w:r>
        <w:rPr>
          <w:rFonts w:ascii="Arial" w:hAnsi="Arial" w:cs="Arial"/>
          <w:b w:val="0"/>
        </w:rPr>
        <w:t>chirale Phosphaferrocene</w:t>
      </w:r>
      <w:r w:rsidR="00D767D4">
        <w:rPr>
          <w:rFonts w:ascii="Arial" w:hAnsi="Arial" w:cs="Arial"/>
          <w:b w:val="0"/>
        </w:rPr>
        <w:t>.</w:t>
      </w:r>
    </w:p>
    <w:p w:rsidR="00053A83" w:rsidRDefault="005265C0" w:rsidP="002D566E">
      <w:pPr>
        <w:pStyle w:val="TextDissertation"/>
      </w:pPr>
      <w:r>
        <w:lastRenderedPageBreak/>
        <w:t xml:space="preserve">Die Untersuchung von </w:t>
      </w:r>
      <w:r w:rsidR="009A5663">
        <w:rPr>
          <w:b/>
        </w:rPr>
        <w:t>8</w:t>
      </w:r>
      <w:r w:rsidR="00BC2389">
        <w:t xml:space="preserve"> </w:t>
      </w:r>
      <w:r w:rsidR="00B941F5">
        <w:t>ergab</w:t>
      </w:r>
      <w:r w:rsidR="00BC2389">
        <w:t xml:space="preserve">, dass die planare Chiralität </w:t>
      </w:r>
      <w:r w:rsidR="001D31F3">
        <w:t>der</w:t>
      </w:r>
      <w:r w:rsidR="00BC2389">
        <w:t xml:space="preserve"> Phosphaferrocen</w:t>
      </w:r>
      <w:r w:rsidR="001D31F3">
        <w:t xml:space="preserve">einheit von </w:t>
      </w:r>
      <w:r w:rsidR="009A5663">
        <w:rPr>
          <w:b/>
        </w:rPr>
        <w:t>8</w:t>
      </w:r>
      <w:r w:rsidR="00BC2389">
        <w:t xml:space="preserve"> und nicht die </w:t>
      </w:r>
      <w:r w:rsidR="00525D0A">
        <w:t>Konfiguration</w:t>
      </w:r>
      <w:r w:rsidR="00DE6F8F">
        <w:t xml:space="preserve"> am Oxazolinsubstituenten</w:t>
      </w:r>
      <w:r w:rsidR="00BC2389">
        <w:t xml:space="preserve"> die Konfiguration des Produktes bestimmt, während bei der verwandten Phosph</w:t>
      </w:r>
      <w:r w:rsidR="005C35F8">
        <w:t>ino</w:t>
      </w:r>
      <w:r w:rsidR="00BC2389">
        <w:t xml:space="preserve">ferrocenverbindung </w:t>
      </w:r>
      <w:r w:rsidR="009A5663">
        <w:rPr>
          <w:b/>
        </w:rPr>
        <w:t>10</w:t>
      </w:r>
      <w:r w:rsidR="00BC2389">
        <w:t xml:space="preserve"> die Stereochemie des Substituenten entscheidend ist. </w:t>
      </w:r>
      <w:r w:rsidR="004672BD">
        <w:t xml:space="preserve">Liganden vom Typ </w:t>
      </w:r>
      <w:r w:rsidR="009A5663">
        <w:rPr>
          <w:b/>
        </w:rPr>
        <w:t>8</w:t>
      </w:r>
      <w:r w:rsidR="00BA39F9">
        <w:t xml:space="preserve"> </w:t>
      </w:r>
      <w:r w:rsidR="004672BD">
        <w:t xml:space="preserve">fanden </w:t>
      </w:r>
      <w:r w:rsidR="00BA39F9">
        <w:t>außerdem</w:t>
      </w:r>
      <w:r w:rsidR="0072135E">
        <w:t xml:space="preserve"> Verwendung in der </w:t>
      </w:r>
      <w:r w:rsidR="00912E91">
        <w:t xml:space="preserve">kupferkatalysierten </w:t>
      </w:r>
      <w:r w:rsidR="0072135E">
        <w:t>enantioselektiven konjugierten Addition von Diethylzink an acyclische Enone</w:t>
      </w:r>
      <w:r w:rsidR="008A403B">
        <w:t>,</w:t>
      </w:r>
      <w:r w:rsidR="00A15EF7">
        <w:fldChar w:fldCharType="begin"/>
      </w:r>
      <w:r w:rsidR="00B77FA1">
        <w:instrText xml:space="preserve"> ADDIN EN.CITE &lt;EndNote&gt;&lt;Cite&gt;&lt;Author&gt;Shintani&lt;/Author&gt;&lt;Year&gt;2002&lt;/Year&gt;&lt;RecNum&gt;15&lt;/RecNum&gt;&lt;record&gt;&lt;rec-number&gt;15&lt;/rec-number&gt;&lt;ref-type name="Journal Article"&gt;17&lt;/ref-type&gt;&lt;contributors&gt;&lt;authors&gt;&lt;author&gt;Ryo Shintani&lt;/author&gt;&lt;author&gt;Gregory C. Fu&lt;/author&gt;&lt;/authors&gt;&lt;/contributors&gt;&lt;titles&gt;&lt;title&gt;Copper-Catalyzed Enantioselective Conjugate Addition of Diethylzinc to Acyclic Enones in the Presence of Planar-Chiral Phosphaferrocene-Oxazoline Ligands&lt;/title&gt;&lt;secondary-title&gt;Org. Lett.&lt;/secondary-title&gt;&lt;/titles&gt;&lt;periodical&gt;&lt;full-title&gt;Org. Lett.&lt;/full-title&gt;&lt;/periodical&gt;&lt;pages&gt;3699-3702&lt;/pages&gt;&lt;volume&gt;4&lt;/volume&gt;&lt;number&gt;21&lt;/number&gt;&lt;dates&gt;&lt;year&gt;2002&lt;/year&gt;&lt;/dates&gt;&lt;urls&gt;&lt;pdf-urls&gt;&lt;url&gt;file:///E:/Holger/Universitaet/Doktorarbeit/Papers/Phosphaferrocene/Pfc%20in%20Katalyse/ee%20Add%20EtZn%20an%20Enone,%20Fu,%20OL%202002.pdf&lt;/url&gt;&lt;/pdf-urls&gt;&lt;/urls&gt;&lt;/record&gt;&lt;/Cite&gt;&lt;/EndNote&gt;</w:instrText>
      </w:r>
      <w:r w:rsidR="00A15EF7">
        <w:fldChar w:fldCharType="separate"/>
      </w:r>
      <w:r w:rsidR="00107D6C" w:rsidRPr="00107D6C">
        <w:rPr>
          <w:vertAlign w:val="superscript"/>
        </w:rPr>
        <w:t>[32]</w:t>
      </w:r>
      <w:r w:rsidR="00A15EF7">
        <w:fldChar w:fldCharType="end"/>
      </w:r>
      <w:r w:rsidR="0072135E">
        <w:t xml:space="preserve"> in der enantioselektiven </w:t>
      </w:r>
      <w:r w:rsidR="0028372D">
        <w:t>[3+2]-Cycloaddition</w:t>
      </w:r>
      <w:r w:rsidR="0072135E">
        <w:t xml:space="preserve"> von terminalen Alkinen </w:t>
      </w:r>
      <w:r w:rsidR="0028372D">
        <w:t>und</w:t>
      </w:r>
      <w:r w:rsidR="0072135E">
        <w:t xml:space="preserve"> Azomethiniminen zu N-Heterocyclen</w:t>
      </w:r>
      <w:r w:rsidR="00A15EF7">
        <w:fldChar w:fldCharType="begin"/>
      </w:r>
      <w:r w:rsidR="00B77FA1">
        <w:instrText xml:space="preserve"> ADDIN EN.CITE &lt;EndNote&gt;&lt;Cite&gt;&lt;Author&gt;Shintani&lt;/Author&gt;&lt;Year&gt;2003&lt;/Year&gt;&lt;RecNum&gt;244&lt;/RecNum&gt;&lt;record&gt;&lt;rec-number&gt;244&lt;/rec-number&gt;&lt;ref-type name="Journal Article"&gt;17&lt;/ref-type&gt;&lt;contributors&gt;&lt;authors&gt;&lt;author&gt;Ryo Shintani&lt;/author&gt;&lt;author&gt;Gregory C. Fu&lt;/author&gt;&lt;/authors&gt;&lt;/contributors&gt;&lt;titles&gt;&lt;title&gt;A New Copper-Catalyzed [3 + 2] Cycloaddition: Enantioselective Coupling of Terminal Alkynes with Azomethine Imines To Generate Five-Membered Nitrogen Heterocycles&lt;/title&gt;&lt;secondary-title&gt;J. Am. Chem. Soc.&lt;/secondary-title&gt;&lt;/titles&gt;&lt;periodical&gt;&lt;full-title&gt;J. Am. Chem. Soc.&lt;/full-title&gt;&lt;/periodical&gt;&lt;pages&gt;10778-10779&lt;/pages&gt;&lt;volume&gt;125&lt;/volume&gt;&lt;dates&gt;&lt;year&gt;2003&lt;/year&gt;&lt;/dates&gt;&lt;urls&gt;&lt;/urls&gt;&lt;/record&gt;&lt;/Cite&gt;&lt;/EndNote&gt;</w:instrText>
      </w:r>
      <w:r w:rsidR="00A15EF7">
        <w:fldChar w:fldCharType="separate"/>
      </w:r>
      <w:r w:rsidR="00107D6C" w:rsidRPr="00107D6C">
        <w:rPr>
          <w:vertAlign w:val="superscript"/>
        </w:rPr>
        <w:t>[33]</w:t>
      </w:r>
      <w:r w:rsidR="00A15EF7">
        <w:fldChar w:fldCharType="end"/>
      </w:r>
      <w:r w:rsidR="00D26F97">
        <w:t xml:space="preserve"> und bei der ebenfalls enantioselektiven intramolekularen Kinugasa-Reaktion, der Bildung von </w:t>
      </w:r>
      <w:r w:rsidR="00D26F97">
        <w:rPr>
          <w:rFonts w:cs="Arial"/>
        </w:rPr>
        <w:t>β</w:t>
      </w:r>
      <w:r w:rsidR="00D26F97">
        <w:t>-Lactamen aus einem Alkin-Nitron.</w:t>
      </w:r>
      <w:r w:rsidR="00A15EF7">
        <w:fldChar w:fldCharType="begin"/>
      </w:r>
      <w:r w:rsidR="00B77FA1">
        <w:instrText xml:space="preserve"> ADDIN EN.CITE &lt;EndNote&gt;&lt;Cite&gt;&lt;Author&gt;Shintani&lt;/Author&gt;&lt;Year&gt;2003&lt;/Year&gt;&lt;RecNum&gt;253&lt;/RecNum&gt;&lt;record&gt;&lt;rec-number&gt;253&lt;/rec-number&gt;&lt;ref-type name="Journal Article"&gt;17&lt;/ref-type&gt;&lt;contributors&gt;&lt;authors&gt;&lt;author&gt;Ryo Shintani&lt;/author&gt;&lt;author&gt;Gregory C. Fu&lt;/author&gt;&lt;/authors&gt;&lt;/contributors&gt;&lt;titles&gt;&lt;title&gt;&lt;style face="normal" font="default" size="100%"&gt;Catalytic Enantioselective Synthesis of &lt;/style&gt;&lt;style face="normal" font="default" charset="161" size="100%"&gt;β&lt;/style&gt;&lt;style face="normal" font="default" size="100%"&gt;-Lactams: Intramolecular Kinugasa Reactions and Interception of an Intermediate in the Reaction Cascade&lt;/style&gt;&lt;/title&gt;&lt;secondary-title&gt;Angew. Chem.&lt;/secondary-title&gt;&lt;/titles&gt;&lt;periodical&gt;&lt;full-title&gt;Angew. Chem.&lt;/full-title&gt;&lt;/periodical&gt;&lt;pages&gt;4216-4219&lt;/pages&gt;&lt;volume&gt;115&lt;/volume&gt;&lt;dates&gt;&lt;year&gt;2003&lt;/year&gt;&lt;/dates&gt;&lt;urls&gt;&lt;/urls&gt;&lt;/record&gt;&lt;/Cite&gt;&lt;/EndNote&gt;</w:instrText>
      </w:r>
      <w:r w:rsidR="00A15EF7">
        <w:fldChar w:fldCharType="separate"/>
      </w:r>
      <w:r w:rsidR="00107D6C" w:rsidRPr="00107D6C">
        <w:rPr>
          <w:vertAlign w:val="superscript"/>
        </w:rPr>
        <w:t>[34]</w:t>
      </w:r>
      <w:r w:rsidR="00A15EF7">
        <w:fldChar w:fldCharType="end"/>
      </w:r>
    </w:p>
    <w:p w:rsidR="005D24BC" w:rsidRDefault="009A5663" w:rsidP="00FB2AE4">
      <w:pPr>
        <w:jc w:val="center"/>
      </w:pPr>
      <w:r>
        <w:object w:dxaOrig="8870" w:dyaOrig="3413">
          <v:shape id="_x0000_i1029" type="#_x0000_t75" style="width:266.25pt;height:102.75pt" o:ole="">
            <v:imagedata r:id="rId27" o:title=""/>
          </v:shape>
          <o:OLEObject Type="Embed" ProgID="ChemDraw.Document.6.0" ShapeID="_x0000_i1029" DrawAspect="Content" ObjectID="_1302339679" r:id="rId28"/>
        </w:object>
      </w:r>
    </w:p>
    <w:p w:rsidR="00550643" w:rsidRDefault="005D24BC" w:rsidP="005D24BC">
      <w:pPr>
        <w:pStyle w:val="Beschriftung"/>
        <w:jc w:val="center"/>
        <w:rPr>
          <w:rFonts w:ascii="Arial" w:hAnsi="Arial" w:cs="Arial"/>
          <w:b w:val="0"/>
        </w:rPr>
      </w:pPr>
      <w:r w:rsidRPr="005D24BC">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w:t>
      </w:r>
      <w:r w:rsidR="00A15EF7">
        <w:rPr>
          <w:rFonts w:ascii="Arial" w:hAnsi="Arial" w:cs="Arial"/>
        </w:rPr>
        <w:fldChar w:fldCharType="end"/>
      </w:r>
      <w:r>
        <w:rPr>
          <w:rFonts w:ascii="Arial" w:hAnsi="Arial" w:cs="Arial"/>
        </w:rPr>
        <w:t>:</w:t>
      </w:r>
      <w:r>
        <w:rPr>
          <w:rFonts w:ascii="Arial" w:hAnsi="Arial" w:cs="Arial"/>
          <w:b w:val="0"/>
        </w:rPr>
        <w:t xml:space="preserve"> Verwandte P,N-Liganden mit planarer Chiralität und chiralem Oxazolinsubstituenten</w:t>
      </w:r>
      <w:r w:rsidR="00D767D4">
        <w:rPr>
          <w:rFonts w:ascii="Arial" w:hAnsi="Arial" w:cs="Arial"/>
          <w:b w:val="0"/>
        </w:rPr>
        <w:t>.</w:t>
      </w:r>
    </w:p>
    <w:p w:rsidR="00766D9C" w:rsidRDefault="00505482" w:rsidP="004235BA">
      <w:pPr>
        <w:pStyle w:val="TextDissertation"/>
      </w:pPr>
      <w:r>
        <w:t xml:space="preserve">Phosphaferrocenderivate </w:t>
      </w:r>
      <w:r w:rsidR="00D57D8C">
        <w:t xml:space="preserve">fanden </w:t>
      </w:r>
      <w:r>
        <w:t>seit 1997 auch in mehreren nicht asymmetrisch verlauf</w:t>
      </w:r>
      <w:r w:rsidR="00D57D8C">
        <w:t>enden Katalysen Anwendung</w:t>
      </w:r>
      <w:r>
        <w:t>, z. B. in der Ringöffnung von Epoxiden,</w:t>
      </w:r>
      <w:r w:rsidR="00A15EF7">
        <w:fldChar w:fldCharType="begin"/>
      </w:r>
      <w:r w:rsidR="00B77FA1">
        <w:instrText xml:space="preserve"> ADDIN EN.CITE &lt;EndNote&gt;&lt;Cite&gt;&lt;Author&gt;Garrett&lt;/Author&gt;&lt;Year&gt;1997&lt;/Year&gt;&lt;RecNum&gt;249&lt;/RecNum&gt;&lt;record&gt;&lt;rec-number&gt;249&lt;/rec-number&gt;&lt;ref-type name="Journal Article"&gt;17&lt;/ref-type&gt;&lt;contributors&gt;&lt;authors&gt;&lt;author&gt;Christine E. Garrett&lt;/author&gt;&lt;author&gt;Gregory C. Fu&lt;/author&gt;&lt;/authors&gt;&lt;/contributors&gt;&lt;titles&gt;&lt;title&gt;&lt;style face="normal" font="default" charset="161" size="100%"&gt;π&lt;/style&gt;&lt;style face="normal" font="default" size="100%"&gt;-Bound Phosphorus Heterocycles as Catalysts: Ring Opening of Epoxides with TMSCl in the Presence of a Phosphaferrocene&lt;/style&gt;&lt;/title&gt;&lt;secondary-title&gt;J. Org. Chem.&lt;/secondary-title&gt;&lt;/titles&gt;&lt;periodical&gt;&lt;full-title&gt;J. Org. Chem.&lt;/full-title&gt;&lt;/periodical&gt;&lt;pages&gt;4534-4535&lt;/pages&gt;&lt;volume&gt;62&lt;/volume&gt;&lt;dates&gt;&lt;year&gt;1997&lt;/year&gt;&lt;/dates&gt;&lt;urls&gt;&lt;/urls&gt;&lt;/record&gt;&lt;/Cite&gt;&lt;/EndNote&gt;</w:instrText>
      </w:r>
      <w:r w:rsidR="00A15EF7">
        <w:fldChar w:fldCharType="separate"/>
      </w:r>
      <w:r w:rsidR="00107D6C" w:rsidRPr="00107D6C">
        <w:rPr>
          <w:vertAlign w:val="superscript"/>
        </w:rPr>
        <w:t>[35]</w:t>
      </w:r>
      <w:r w:rsidR="00A15EF7">
        <w:fldChar w:fldCharType="end"/>
      </w:r>
      <w:r w:rsidR="00D57D8C">
        <w:t xml:space="preserve"> der Suzuki-</w:t>
      </w:r>
      <w:r>
        <w:t>Kreuzkupplung</w:t>
      </w:r>
      <w:r w:rsidR="00A15EF7">
        <w:fldChar w:fldCharType="begin"/>
      </w:r>
      <w:r w:rsidR="00B77FA1">
        <w:instrText xml:space="preserve"> ADDIN EN.CITE &lt;EndNote&gt;&lt;Cite&gt;&lt;Author&gt;Sava&lt;/Author&gt;&lt;Year&gt;2000&lt;/Year&gt;&lt;RecNum&gt;248&lt;/RecNum&gt;&lt;record&gt;&lt;rec-number&gt;248&lt;/rec-number&gt;&lt;ref-type name="Journal Article"&gt;17&lt;/ref-type&gt;&lt;contributors&gt;&lt;authors&gt;&lt;author&gt;Xavier Sava&lt;/author&gt;&lt;author&gt;Louis Ricard&lt;/author&gt;&lt;author&gt;François Mathey&lt;/author&gt;&lt;author&gt;Pascal Le Floch&lt;/author&gt;&lt;/authors&gt;&lt;/contributors&gt;&lt;titles&gt;&lt;title&gt;Octaethyldiphosphaferrocene: An Efficient Ligand in the Palladium-Catalyzed Suzuki Cross-Coupling Reaction&lt;/title&gt;&lt;secondary-title&gt;Organometallics&lt;/secondary-title&gt;&lt;/titles&gt;&lt;periodical&gt;&lt;full-title&gt;Organometallics&lt;/full-title&gt;&lt;/periodical&gt;&lt;pages&gt;4899-4903&lt;/pages&gt;&lt;volume&gt;19&lt;/volume&gt;&lt;dates&gt;&lt;year&gt;2000&lt;/year&gt;&lt;/dates&gt;&lt;urls&gt;&lt;/urls&gt;&lt;/record&gt;&lt;/Cite&gt;&lt;/EndNote&gt;</w:instrText>
      </w:r>
      <w:r w:rsidR="00A15EF7">
        <w:fldChar w:fldCharType="separate"/>
      </w:r>
      <w:r w:rsidR="00107D6C" w:rsidRPr="00107D6C">
        <w:rPr>
          <w:vertAlign w:val="superscript"/>
        </w:rPr>
        <w:t>[36]</w:t>
      </w:r>
      <w:r w:rsidR="00A15EF7">
        <w:fldChar w:fldCharType="end"/>
      </w:r>
      <w:r>
        <w:t xml:space="preserve"> und der Synthese von Arylboronsäureestern.</w:t>
      </w:r>
      <w:r w:rsidR="00A15EF7">
        <w:fldChar w:fldCharType="begin"/>
      </w:r>
      <w:r w:rsidR="00B77FA1">
        <w:instrText xml:space="preserve"> ADDIN EN.CITE &lt;EndNote&gt;&lt;Cite&gt;&lt;Author&gt;Melaimi&lt;/Author&gt;&lt;Year&gt;2001&lt;/Year&gt;&lt;RecNum&gt;251&lt;/RecNum&gt;&lt;record&gt;&lt;rec-number&gt;251&lt;/rec-number&gt;&lt;ref-type name="Journal Article"&gt;17&lt;/ref-type&gt;&lt;contributors&gt;&lt;authors&gt;&lt;author&gt;Mohand Melaimi&lt;/author&gt;&lt;author&gt;François Mathey&lt;/author&gt;&lt;author&gt;Pascal Le Floch&lt;/author&gt;&lt;/authors&gt;&lt;/contributors&gt;&lt;titles&gt;&lt;title&gt;Bis(diphosphaferrocene) palladium(II) dimer complexes as efficient catalysts in the synthesis of arylboronic esters&lt;/title&gt;&lt;secondary-title&gt;J. Organomet. Chem.&lt;/secondary-title&gt;&lt;/titles&gt;&lt;periodical&gt;&lt;full-title&gt;J. Organomet. Chem.&lt;/full-title&gt;&lt;/periodical&gt;&lt;pages&gt;197-199&lt;/pages&gt;&lt;volume&gt;640&lt;/volume&gt;&lt;dates&gt;&lt;year&gt;2001&lt;/year&gt;&lt;/dates&gt;&lt;urls&gt;&lt;/urls&gt;&lt;/record&gt;&lt;/Cite&gt;&lt;/EndNote&gt;</w:instrText>
      </w:r>
      <w:r w:rsidR="00A15EF7">
        <w:fldChar w:fldCharType="separate"/>
      </w:r>
      <w:r w:rsidR="00107D6C" w:rsidRPr="00107D6C">
        <w:rPr>
          <w:vertAlign w:val="superscript"/>
        </w:rPr>
        <w:t>[37]</w:t>
      </w:r>
      <w:r w:rsidR="00A15EF7">
        <w:fldChar w:fldCharType="end"/>
      </w:r>
      <w:r w:rsidR="000A2428">
        <w:t xml:space="preserve"> </w:t>
      </w:r>
      <w:r w:rsidR="007D34EB" w:rsidRPr="007D34EB">
        <w:t xml:space="preserve">Auf diese </w:t>
      </w:r>
      <w:r w:rsidR="007D34EB">
        <w:t>Reaktionen sowie</w:t>
      </w:r>
      <w:r w:rsidR="007D34EB" w:rsidRPr="007D34EB">
        <w:t xml:space="preserve"> </w:t>
      </w:r>
      <w:r w:rsidR="007D34EB">
        <w:t>die vielfältigen</w:t>
      </w:r>
      <w:r w:rsidR="007D34EB" w:rsidRPr="007D34EB">
        <w:t xml:space="preserve"> andere</w:t>
      </w:r>
      <w:r w:rsidR="007D34EB">
        <w:t>n Phospholidkomplexe und ihre Anwendungen</w:t>
      </w:r>
      <w:r w:rsidR="00A15EF7">
        <w:fldChar w:fldCharType="begin"/>
      </w:r>
      <w:r w:rsidR="00B77FA1">
        <w:instrText xml:space="preserve"> ADDIN EN.CITE &lt;EndNote&gt;&lt;Cite&gt;&lt;Author&gt;Mathey&lt;/Author&gt;&lt;Year&gt;1994&lt;/Year&gt;&lt;RecNum&gt;263&lt;/RecNum&gt;&lt;record&gt;&lt;rec-number&gt;263&lt;/rec-number&gt;&lt;ref-type name="Journal Article"&gt;17&lt;/ref-type&gt;&lt;contributors&gt;&lt;authors&gt;&lt;author&gt;François Mathey&lt;/author&gt;&lt;/authors&gt;&lt;/contributors&gt;&lt;titles&gt;&lt;title&gt;The chemistry of phospha- and polyphosphacyclopentadienide anions&lt;/title&gt;&lt;secondary-title&gt;Coord. Chem. Rev.&lt;/secondary-title&gt;&lt;/titles&gt;&lt;periodical&gt;&lt;full-title&gt;Coord. Chem. Rev.&lt;/full-title&gt;&lt;/periodical&gt;&lt;pages&gt;1-52&lt;/pages&gt;&lt;volume&gt;137&lt;/volume&gt;&lt;dates&gt;&lt;year&gt;1994&lt;/year&gt;&lt;/dates&gt;&lt;urls&gt;&lt;/urls&gt;&lt;/record&gt;&lt;/Cite&gt;&lt;Cite&gt;&lt;Author&gt;Floch&lt;/Author&gt;&lt;Year&gt;2006&lt;/Year&gt;&lt;RecNum&gt;262&lt;/RecNum&gt;&lt;record&gt;&lt;rec-number&gt;262&lt;/rec-number&gt;&lt;ref-type name="Journal Article"&gt;17&lt;/ref-type&gt;&lt;contributors&gt;&lt;authors&gt;&lt;author&gt;Pascal Le Floch&lt;/author&gt;&lt;/authors&gt;&lt;/contributors&gt;&lt;titles&gt;&lt;title&gt;Phosphaalkene, phospholyl and phosphinine ligands: New tools in coordination chemistry and catalysis&lt;/title&gt;&lt;secondary-title&gt;Coord. Chem. Rev.&lt;/secondary-title&gt;&lt;/titles&gt;&lt;periodical&gt;&lt;full-title&gt;Coord. Chem. Rev.&lt;/full-title&gt;&lt;/periodical&gt;&lt;pages&gt;627-681&lt;/pages&gt;&lt;volume&gt;250&lt;/volume&gt;&lt;dates&gt;&lt;year&gt;2006&lt;/year&gt;&lt;/dates&gt;&lt;urls&gt;&lt;/urls&gt;&lt;/record&gt;&lt;/Cite&gt;&lt;/EndNote&gt;</w:instrText>
      </w:r>
      <w:r w:rsidR="00A15EF7">
        <w:fldChar w:fldCharType="separate"/>
      </w:r>
      <w:r w:rsidR="00107D6C" w:rsidRPr="00107D6C">
        <w:rPr>
          <w:vertAlign w:val="superscript"/>
        </w:rPr>
        <w:t>[38, 39]</w:t>
      </w:r>
      <w:r w:rsidR="00A15EF7">
        <w:fldChar w:fldCharType="end"/>
      </w:r>
      <w:r w:rsidR="007D34EB" w:rsidRPr="007D34EB">
        <w:t xml:space="preserve"> soll hier nicht </w:t>
      </w:r>
      <w:r w:rsidR="007D34EB">
        <w:t>näher</w:t>
      </w:r>
      <w:r w:rsidR="007D34EB" w:rsidRPr="007D34EB">
        <w:t xml:space="preserve"> eingegangen werden.</w:t>
      </w:r>
    </w:p>
    <w:p w:rsidR="00EC1E8E" w:rsidRDefault="00326806" w:rsidP="00766D9C">
      <w:pPr>
        <w:pStyle w:val="berschrift2"/>
      </w:pPr>
      <w:bookmarkStart w:id="37" w:name="_Ref218493327"/>
      <w:bookmarkStart w:id="38" w:name="_Toc225059963"/>
      <w:r>
        <w:t>N-h</w:t>
      </w:r>
      <w:r w:rsidR="005E6AD0">
        <w:t>eterocyclische Carbene</w:t>
      </w:r>
      <w:r w:rsidR="001C7403">
        <w:t xml:space="preserve"> –</w:t>
      </w:r>
      <w:r w:rsidR="002E752C">
        <w:t xml:space="preserve"> Neue Entwicklungen</w:t>
      </w:r>
      <w:bookmarkEnd w:id="37"/>
      <w:bookmarkEnd w:id="38"/>
    </w:p>
    <w:p w:rsidR="00C514A1" w:rsidRDefault="00953379" w:rsidP="00AD6963">
      <w:pPr>
        <w:pStyle w:val="TextDissertation"/>
        <w:rPr>
          <w:rFonts w:cs="Arial"/>
        </w:rPr>
      </w:pPr>
      <w:r>
        <w:t>Die in den 1990er Jahren wieder</w:t>
      </w:r>
      <w:r w:rsidR="00C51238" w:rsidRPr="00AD6963">
        <w:t xml:space="preserve">entdeckten N-heterocyclischen Carbene (NHC) weisen als Liganden elektronische Eigenschaften auf, die denen des Phosphaferrocens </w:t>
      </w:r>
      <w:r w:rsidR="00D86A8E">
        <w:t>(Kap.</w:t>
      </w:r>
      <w:r w:rsidR="005E0CF0">
        <w:t xml:space="preserve"> </w:t>
      </w:r>
      <w:r w:rsidR="00A15EF7">
        <w:fldChar w:fldCharType="begin"/>
      </w:r>
      <w:r w:rsidR="005E0CF0">
        <w:instrText xml:space="preserve"> REF _Ref227978293 \r \h </w:instrText>
      </w:r>
      <w:r w:rsidR="00A15EF7">
        <w:fldChar w:fldCharType="separate"/>
      </w:r>
      <w:r w:rsidR="00F428EA">
        <w:t>2.2</w:t>
      </w:r>
      <w:r w:rsidR="00A15EF7">
        <w:fldChar w:fldCharType="end"/>
      </w:r>
      <w:r w:rsidR="00D86A8E">
        <w:t xml:space="preserve">) </w:t>
      </w:r>
      <w:r w:rsidR="00C51238" w:rsidRPr="00AD6963">
        <w:t xml:space="preserve">entgegengesetzt sind. </w:t>
      </w:r>
      <w:r w:rsidR="00A13658" w:rsidRPr="00AD6963">
        <w:t xml:space="preserve">Intensive Untersuchungen der elektronischen Verhältnisse in NHC-Komplexen belegen </w:t>
      </w:r>
      <w:r w:rsidR="009C5AAF" w:rsidRPr="00AD6963">
        <w:t>i</w:t>
      </w:r>
      <w:r w:rsidR="009C5AAF">
        <w:t xml:space="preserve">n Einzelfällen </w:t>
      </w:r>
      <w:r w:rsidR="00A13658">
        <w:t xml:space="preserve">zwar immer wieder gewisse </w:t>
      </w:r>
      <w:r w:rsidR="00A13658">
        <w:rPr>
          <w:rFonts w:cs="Arial"/>
        </w:rPr>
        <w:t>π-Akzeptoranteile</w:t>
      </w:r>
      <w:r w:rsidR="00A15EF7">
        <w:rPr>
          <w:rFonts w:cs="Arial"/>
        </w:rPr>
        <w:fldChar w:fldCharType="begin"/>
      </w:r>
      <w:r w:rsidR="00B77FA1">
        <w:rPr>
          <w:rFonts w:cs="Arial"/>
        </w:rPr>
        <w:instrText xml:space="preserve"> ADDIN EN.CITE &lt;EndNote&gt;&lt;Cite&gt;&lt;Author&gt;Mercs&lt;/Author&gt;&lt;Year&gt;2006&lt;/Year&gt;&lt;RecNum&gt;173&lt;/RecNum&gt;&lt;record&gt;&lt;rec-number&gt;173&lt;/rec-number&gt;&lt;ref-type name="Journal Article"&gt;17&lt;/ref-type&gt;&lt;contributors&gt;&lt;authors&gt;&lt;author&gt;Laszlo Mercs&lt;/author&gt;&lt;author&gt;Gaël Labat&lt;/author&gt;&lt;author&gt;Antonia Neels&lt;/author&gt;&lt;author&gt;Andreas Ehlers&lt;/author&gt;&lt;author&gt;Martin Albrecht&lt;/author&gt;&lt;/authors&gt;&lt;/contributors&gt;&lt;titles&gt;&lt;title&gt;&lt;style face="normal" font="default" size="100%"&gt;Piano-Stool Iron(II) Complexes as Probes for the Bonding of N-Heterocyclic Carbenes: Indications for &lt;/style&gt;&lt;style face="normal" font="default" charset="161" size="100%"&gt;π&lt;/style&gt;&lt;style face="normal" font="default" size="100%"&gt;-Acceptor Ability&lt;/style&gt;&lt;/title&gt;&lt;secondary-title&gt;Organometallics&lt;/secondary-title&gt;&lt;/titles&gt;&lt;periodical&gt;&lt;full-title&gt;Organometallics&lt;/full-title&gt;&lt;/periodical&gt;&lt;pages&gt;5648-5656&lt;/pages&gt;&lt;volume&gt;25&lt;/volume&gt;&lt;dates&gt;&lt;year&gt;2006&lt;/year&gt;&lt;/dates&gt;&lt;urls&gt;&lt;pdf-urls&gt;&lt;url&gt;file:///E:/Holger/Universitaet/Doktorarbeit/Papers/NHC%20allgemein/Fe-NHCs%20zeigen%20pi-akzeptor-Eigenschaften,%20Albrecht,%20OM%202006.pdf&lt;/url&gt;&lt;/pdf-urls&gt;&lt;/urls&gt;&lt;/record&gt;&lt;/Cite&gt;&lt;/EndNote&gt;</w:instrText>
      </w:r>
      <w:r w:rsidR="00A15EF7">
        <w:rPr>
          <w:rFonts w:cs="Arial"/>
        </w:rPr>
        <w:fldChar w:fldCharType="separate"/>
      </w:r>
      <w:r w:rsidR="00107D6C" w:rsidRPr="00107D6C">
        <w:rPr>
          <w:rFonts w:cs="Arial"/>
          <w:vertAlign w:val="superscript"/>
        </w:rPr>
        <w:t>[40]</w:t>
      </w:r>
      <w:r w:rsidR="00A15EF7">
        <w:rPr>
          <w:rFonts w:cs="Arial"/>
        </w:rPr>
        <w:fldChar w:fldCharType="end"/>
      </w:r>
      <w:r w:rsidR="00E25D98">
        <w:rPr>
          <w:rFonts w:cs="Arial"/>
        </w:rPr>
        <w:t xml:space="preserve"> in Abhängigkeit vom Metall und den übrigen Liganden,</w:t>
      </w:r>
      <w:r w:rsidR="00A15EF7">
        <w:rPr>
          <w:rFonts w:cs="Arial"/>
        </w:rPr>
        <w:fldChar w:fldCharType="begin"/>
      </w:r>
      <w:r w:rsidR="00B77FA1">
        <w:rPr>
          <w:rFonts w:cs="Arial"/>
        </w:rPr>
        <w:instrText xml:space="preserve"> ADDIN EN.CITE &lt;EndNote&gt;&lt;Cite&gt;&lt;Author&gt;Radius&lt;/Author&gt;&lt;Year&gt;2008&lt;/Year&gt;&lt;RecNum&gt;210&lt;/RecNum&gt;&lt;record&gt;&lt;rec-number&gt;210&lt;/rec-number&gt;&lt;ref-type name="Journal Article"&gt;17&lt;/ref-type&gt;&lt;contributors&gt;&lt;authors&gt;&lt;author&gt;Udo Radius&lt;/author&gt;&lt;author&gt;F. Matthias Bickelhaupt&lt;/author&gt;&lt;/authors&gt;&lt;/contributors&gt;&lt;titles&gt;&lt;title&gt;Bonding of Imidazol-2-ylidene Ligands in Nickel Complexes&lt;/title&gt;&lt;secondary-title&gt;Organometallics&lt;/secondary-title&gt;&lt;/titles&gt;&lt;periodical&gt;&lt;full-title&gt;Organometallics&lt;/full-title&gt;&lt;/periodical&gt;&lt;pages&gt;3410-3414&lt;/pages&gt;&lt;volume&gt;27&lt;/volume&gt;&lt;dates&gt;&lt;year&gt;2008&lt;/year&gt;&lt;/dates&gt;&lt;urls&gt;&lt;pdf-urls&gt;&lt;url&gt;file:///E:/Holger/Universitaet/Doktorarbeit/Papers/NHC%20allgemein/Pi-Anteil%20in%20NHC-M-Bdg,%20Bickelhaupt,%20OM%202008.pdf&lt;/url&gt;&lt;/pdf-urls&gt;&lt;/urls&gt;&lt;/record&gt;&lt;/Cite&gt;&lt;/EndNote&gt;</w:instrText>
      </w:r>
      <w:r w:rsidR="00A15EF7">
        <w:rPr>
          <w:rFonts w:cs="Arial"/>
        </w:rPr>
        <w:fldChar w:fldCharType="separate"/>
      </w:r>
      <w:r w:rsidR="00107D6C" w:rsidRPr="00107D6C">
        <w:rPr>
          <w:rFonts w:cs="Arial"/>
          <w:vertAlign w:val="superscript"/>
        </w:rPr>
        <w:t>[41]</w:t>
      </w:r>
      <w:r w:rsidR="00A15EF7">
        <w:rPr>
          <w:rFonts w:cs="Arial"/>
        </w:rPr>
        <w:fldChar w:fldCharType="end"/>
      </w:r>
      <w:r w:rsidR="00A13658">
        <w:rPr>
          <w:rFonts w:cs="Arial"/>
        </w:rPr>
        <w:t xml:space="preserve"> doc</w:t>
      </w:r>
      <w:r w:rsidR="00A53422">
        <w:rPr>
          <w:rFonts w:cs="Arial"/>
        </w:rPr>
        <w:t>h lassen sich die starke Ligand–</w:t>
      </w:r>
      <w:r w:rsidR="00A13658">
        <w:rPr>
          <w:rFonts w:cs="Arial"/>
        </w:rPr>
        <w:t xml:space="preserve">Metall-Bindung und die hohe thermische Stabilität dieser Komplexe </w:t>
      </w:r>
      <w:r w:rsidR="009C5AAF">
        <w:rPr>
          <w:rFonts w:cs="Arial"/>
        </w:rPr>
        <w:t>und damit schließlich auch der Erfolg in der Katalyse</w:t>
      </w:r>
      <w:r w:rsidR="008B463F">
        <w:rPr>
          <w:rFonts w:cs="Arial"/>
        </w:rPr>
        <w:t xml:space="preserve"> an Übergangsmetallzentren</w:t>
      </w:r>
      <w:r w:rsidR="00A15EF7">
        <w:rPr>
          <w:rFonts w:cs="Arial"/>
        </w:rPr>
        <w:fldChar w:fldCharType="begin"/>
      </w:r>
      <w:r w:rsidR="00C63BFC">
        <w:rPr>
          <w:rFonts w:cs="Arial"/>
        </w:rPr>
        <w:instrText xml:space="preserve"> ADDIN EN.CITE &lt;EndNote&gt;&lt;Cite&gt;&lt;Author&gt;Herrmann&lt;/Author&gt;&lt;Year&gt;2002&lt;/Year&gt;&lt;RecNum&gt;186&lt;/RecNum&gt;&lt;record&gt;&lt;rec-number&gt;186&lt;/rec-number&gt;&lt;ref-type name="Journal Article"&gt;17&lt;/ref-type&gt;&lt;contributors&gt;&lt;authors&gt;&lt;author&gt;Wolfgang A. Herrmann&lt;/author&gt;&lt;/authors&gt;&lt;/contributors&gt;&lt;titles&gt;&lt;title&gt;N-Heterocyclische Carbene: ein neues Konzept in der metallorganischen Katalyse&lt;/title&gt;&lt;secondary-title&gt;Angew. Chem.&lt;/secondary-title&gt;&lt;/titles&gt;&lt;periodical&gt;&lt;full-title&gt;Angew. Chem.&lt;/full-title&gt;&lt;/periodical&gt;&lt;pages&gt;1342-1363&lt;/pages&gt;&lt;volume&gt;114&lt;/volume&gt;&lt;dates&gt;&lt;year&gt;2002&lt;/year&gt;&lt;/dates&gt;&lt;urls&gt;&lt;pdf-urls&gt;&lt;url&gt;file:///E:/Holger/Universitaet/Doktorarbeit/Papers/NHC%20allgemein/NHC%20in%20Katalyse,%20Herrmann,%20AC%202002.pdf&lt;/url&gt;&lt;/pdf-urls&gt;&lt;/urls&gt;&lt;/record&gt;&lt;/Cite&gt;&lt;/EndNote&gt;</w:instrText>
      </w:r>
      <w:r w:rsidR="00A15EF7">
        <w:rPr>
          <w:rFonts w:cs="Arial"/>
        </w:rPr>
        <w:fldChar w:fldCharType="separate"/>
      </w:r>
      <w:r w:rsidR="00107D6C" w:rsidRPr="00107D6C">
        <w:rPr>
          <w:rFonts w:cs="Arial"/>
          <w:vertAlign w:val="superscript"/>
        </w:rPr>
        <w:t>[42]</w:t>
      </w:r>
      <w:r w:rsidR="00A15EF7">
        <w:rPr>
          <w:rFonts w:cs="Arial"/>
        </w:rPr>
        <w:fldChar w:fldCharType="end"/>
      </w:r>
      <w:r w:rsidR="009C5AAF">
        <w:rPr>
          <w:rFonts w:cs="Arial"/>
        </w:rPr>
        <w:t xml:space="preserve"> </w:t>
      </w:r>
      <w:r w:rsidR="00A13658">
        <w:rPr>
          <w:rFonts w:cs="Arial"/>
        </w:rPr>
        <w:t>im Wesentliche</w:t>
      </w:r>
      <w:r w:rsidR="00053E3A">
        <w:rPr>
          <w:rFonts w:cs="Arial"/>
        </w:rPr>
        <w:t>n auf den ausgeprägten σ-</w:t>
      </w:r>
      <w:r w:rsidR="00053E3A">
        <w:rPr>
          <w:rFonts w:cs="Arial"/>
        </w:rPr>
        <w:lastRenderedPageBreak/>
        <w:t>Donorc</w:t>
      </w:r>
      <w:r w:rsidR="00A13658">
        <w:rPr>
          <w:rFonts w:cs="Arial"/>
        </w:rPr>
        <w:t>harakter der NHC zurückführen.</w:t>
      </w:r>
      <w:r w:rsidR="005978AD">
        <w:rPr>
          <w:rFonts w:cs="Arial"/>
        </w:rPr>
        <w:t xml:space="preserve"> </w:t>
      </w:r>
      <w:r w:rsidR="008B463F">
        <w:rPr>
          <w:rFonts w:cs="Arial"/>
        </w:rPr>
        <w:t>Auf die wachsende Bedeutung der NHC als Organokatalysatoren</w:t>
      </w:r>
      <w:r w:rsidR="00A15EF7">
        <w:rPr>
          <w:rFonts w:cs="Arial"/>
        </w:rPr>
        <w:fldChar w:fldCharType="begin"/>
      </w:r>
      <w:r w:rsidR="00B77FA1">
        <w:rPr>
          <w:rFonts w:cs="Arial"/>
        </w:rPr>
        <w:instrText xml:space="preserve"> ADDIN EN.CITE &lt;EndNote&gt;&lt;Cite&gt;&lt;Author&gt;Marion&lt;/Author&gt;&lt;Year&gt;2007&lt;/Year&gt;&lt;RecNum&gt;340&lt;/RecNum&gt;&lt;record&gt;&lt;rec-number&gt;340&lt;/rec-number&gt;&lt;ref-type name="Journal Article"&gt;17&lt;/ref-type&gt;&lt;contributors&gt;&lt;authors&gt;&lt;author&gt;Nicolas Marion&lt;/author&gt;&lt;author&gt;Silvia Díez-González&lt;/author&gt;&lt;author&gt;Steven P. Nolan&lt;/author&gt;&lt;/authors&gt;&lt;/contributors&gt;&lt;titles&gt;&lt;title&gt;N-heterocyclische Carbene als Organokatalysatoren&lt;/title&gt;&lt;secondary-title&gt;Angew. Chem.&lt;/secondary-title&gt;&lt;/titles&gt;&lt;periodical&gt;&lt;full-title&gt;Angew. Chem.&lt;/full-title&gt;&lt;/periodical&gt;&lt;pages&gt;3046-3058&lt;/pages&gt;&lt;volume&gt;119&lt;/volume&gt;&lt;dates&gt;&lt;year&gt;2007&lt;/year&gt;&lt;/dates&gt;&lt;urls&gt;&lt;/urls&gt;&lt;/record&gt;&lt;/Cite&gt;&lt;/EndNote&gt;</w:instrText>
      </w:r>
      <w:r w:rsidR="00A15EF7">
        <w:rPr>
          <w:rFonts w:cs="Arial"/>
        </w:rPr>
        <w:fldChar w:fldCharType="separate"/>
      </w:r>
      <w:r w:rsidR="00107D6C" w:rsidRPr="00107D6C">
        <w:rPr>
          <w:rFonts w:cs="Arial"/>
          <w:vertAlign w:val="superscript"/>
        </w:rPr>
        <w:t>[43]</w:t>
      </w:r>
      <w:r w:rsidR="00A15EF7">
        <w:rPr>
          <w:rFonts w:cs="Arial"/>
        </w:rPr>
        <w:fldChar w:fldCharType="end"/>
      </w:r>
      <w:r w:rsidR="008B463F">
        <w:rPr>
          <w:rFonts w:cs="Arial"/>
        </w:rPr>
        <w:t xml:space="preserve"> soll im Folgenden nicht weiter eingegangen werden.</w:t>
      </w:r>
    </w:p>
    <w:p w:rsidR="0068180D" w:rsidRDefault="005A11B1" w:rsidP="00AD6963">
      <w:pPr>
        <w:pStyle w:val="TextDissertation"/>
        <w:rPr>
          <w:rFonts w:cs="Arial"/>
        </w:rPr>
      </w:pPr>
      <w:r>
        <w:rPr>
          <w:rFonts w:cs="Arial"/>
        </w:rPr>
        <w:t>Nach der Synthese des ersten stabilen, kristallinen Carbens durch Arduengo</w:t>
      </w:r>
      <w:r w:rsidR="00A15EF7">
        <w:rPr>
          <w:rFonts w:cs="Arial"/>
        </w:rPr>
        <w:fldChar w:fldCharType="begin"/>
      </w:r>
      <w:r w:rsidR="00A959AE">
        <w:rPr>
          <w:rFonts w:cs="Arial"/>
        </w:rPr>
        <w:instrText xml:space="preserve"> ADDIN EN.CITE &lt;EndNote&gt;&lt;Cite&gt;&lt;Author&gt;A. J. Arduengo&lt;/Author&gt;&lt;Year&gt;1991&lt;/Year&gt;&lt;RecNum&gt;169&lt;/RecNum&gt;&lt;record&gt;&lt;rec-number&gt;169&lt;/rec-number&gt;&lt;ref-type name="Journal Article"&gt;17&lt;/ref-type&gt;&lt;contributors&gt;&lt;authors&gt;&lt;author&gt;A. J. Arduengo&lt;/author&gt;&lt;author&gt;R. L. Harlow&lt;/author&gt;&lt;author&gt;M. Kline&lt;/author&gt;&lt;/authors&gt;&lt;/contributors&gt;&lt;titles&gt;&lt;secondary-title&gt;J. Am. Chem. Soc.&lt;/secondary-title&gt;&lt;/titles&gt;&lt;periodical&gt;&lt;full-title&gt;J. Am. Chem. Soc.&lt;/full-title&gt;&lt;/periodical&gt;&lt;pages&gt;361-363&lt;/pages&gt;&lt;volume&gt;113&lt;/volume&gt;&lt;dates&gt;&lt;year&gt;1991&lt;/year&gt;&lt;/dates&gt;&lt;urls&gt;&lt;/urls&gt;&lt;/record&gt;&lt;/Cite&gt;&lt;/EndNote&gt;</w:instrText>
      </w:r>
      <w:r w:rsidR="00A15EF7">
        <w:rPr>
          <w:rFonts w:cs="Arial"/>
        </w:rPr>
        <w:fldChar w:fldCharType="separate"/>
      </w:r>
      <w:r w:rsidR="00107D6C" w:rsidRPr="00107D6C">
        <w:rPr>
          <w:rFonts w:cs="Arial"/>
          <w:vertAlign w:val="superscript"/>
        </w:rPr>
        <w:t>[44]</w:t>
      </w:r>
      <w:r w:rsidR="00A15EF7">
        <w:rPr>
          <w:rFonts w:cs="Arial"/>
        </w:rPr>
        <w:fldChar w:fldCharType="end"/>
      </w:r>
      <w:r>
        <w:rPr>
          <w:rFonts w:cs="Arial"/>
        </w:rPr>
        <w:t xml:space="preserve"> im Jahr 1991 stand zunächst die Aufklärung des Ursprungs der Stabilität der NHC im Vordergrund. Dabei </w:t>
      </w:r>
      <w:r w:rsidR="00953379">
        <w:rPr>
          <w:rFonts w:cs="Arial"/>
        </w:rPr>
        <w:t>stellte</w:t>
      </w:r>
      <w:r>
        <w:rPr>
          <w:rFonts w:cs="Arial"/>
        </w:rPr>
        <w:t xml:space="preserve"> sich</w:t>
      </w:r>
      <w:r w:rsidR="00953379">
        <w:rPr>
          <w:rFonts w:cs="Arial"/>
        </w:rPr>
        <w:t xml:space="preserve"> heraus</w:t>
      </w:r>
      <w:r>
        <w:rPr>
          <w:rFonts w:cs="Arial"/>
        </w:rPr>
        <w:t>, dass weder sterisch ansp</w:t>
      </w:r>
      <w:r w:rsidR="009C5AAF">
        <w:rPr>
          <w:rFonts w:cs="Arial"/>
        </w:rPr>
        <w:t>ruchsvolle N-Substituenten</w:t>
      </w:r>
      <w:r>
        <w:rPr>
          <w:rFonts w:cs="Arial"/>
        </w:rPr>
        <w:t>,</w:t>
      </w:r>
      <w:r w:rsidR="00A15EF7">
        <w:rPr>
          <w:rFonts w:cs="Arial"/>
        </w:rPr>
        <w:fldChar w:fldCharType="begin"/>
      </w:r>
      <w:r w:rsidR="00B77FA1">
        <w:rPr>
          <w:rFonts w:cs="Arial"/>
        </w:rPr>
        <w:instrText xml:space="preserve"> ADDIN EN.CITE &lt;EndNote&gt;&lt;Cite&gt;&lt;Author&gt;Arduengo&lt;/Author&gt;&lt;Year&gt;1992&lt;/Year&gt;&lt;RecNum&gt;170&lt;/RecNum&gt;&lt;record&gt;&lt;rec-number&gt;170&lt;/rec-number&gt;&lt;ref-type name="Journal Article"&gt;17&lt;/ref-type&gt;&lt;contributors&gt;&lt;authors&gt;&lt;author&gt;Arduengo, A. J., III&lt;/author&gt;&lt;author&gt;H. V. R. Dias&lt;/author&gt;&lt;author&gt;R. L. Harlow&lt;/author&gt;&lt;author&gt;M. Kline&lt;/author&gt;&lt;/authors&gt;&lt;/contributors&gt;&lt;titles&gt;&lt;secondary-title&gt;J. Am. Chem. Soc.&lt;/secondary-title&gt;&lt;/titles&gt;&lt;periodical&gt;&lt;full-title&gt;J. Am. Chem. Soc.&lt;/full-title&gt;&lt;/periodical&gt;&lt;pages&gt;5530-5534&lt;/pages&gt;&lt;volume&gt;114&lt;/volume&gt;&lt;dates&gt;&lt;year&gt;1992&lt;/year&gt;&lt;/dates&gt;&lt;urls&gt;&lt;/urls&gt;&lt;/record&gt;&lt;/Cite&gt;&lt;/EndNote&gt;</w:instrText>
      </w:r>
      <w:r w:rsidR="00A15EF7">
        <w:rPr>
          <w:rFonts w:cs="Arial"/>
        </w:rPr>
        <w:fldChar w:fldCharType="separate"/>
      </w:r>
      <w:r w:rsidR="00107D6C" w:rsidRPr="00107D6C">
        <w:rPr>
          <w:rFonts w:cs="Arial"/>
          <w:vertAlign w:val="superscript"/>
        </w:rPr>
        <w:t>[45]</w:t>
      </w:r>
      <w:r w:rsidR="00A15EF7">
        <w:rPr>
          <w:rFonts w:cs="Arial"/>
        </w:rPr>
        <w:fldChar w:fldCharType="end"/>
      </w:r>
      <w:r>
        <w:rPr>
          <w:rFonts w:cs="Arial"/>
        </w:rPr>
        <w:t xml:space="preserve"> noch ein ungesättigtes Rückgrat</w:t>
      </w:r>
      <w:r w:rsidR="00A15EF7">
        <w:rPr>
          <w:rFonts w:cs="Arial"/>
        </w:rPr>
        <w:fldChar w:fldCharType="begin"/>
      </w:r>
      <w:r w:rsidR="00B77FA1">
        <w:rPr>
          <w:rFonts w:cs="Arial"/>
        </w:rPr>
        <w:instrText xml:space="preserve"> ADDIN EN.CITE &lt;EndNote&gt;&lt;Cite&gt;&lt;Author&gt;Arduengo&lt;/Author&gt;&lt;Year&gt;1995&lt;/Year&gt;&lt;RecNum&gt;171&lt;/RecNum&gt;&lt;record&gt;&lt;rec-number&gt;171&lt;/rec-number&gt;&lt;ref-type name="Journal Article"&gt;17&lt;/ref-type&gt;&lt;contributors&gt;&lt;authors&gt;&lt;author&gt;Arduengo, A. J., III&lt;/author&gt;&lt;author&gt;J. R. Goerlich&lt;/author&gt;&lt;author&gt;W. J. Marshall&lt;/author&gt;&lt;/authors&gt;&lt;/contributors&gt;&lt;titles&gt;&lt;secondary-title&gt;J. Am. Chem. Soc.&lt;/secondary-title&gt;&lt;/titles&gt;&lt;periodical&gt;&lt;full-title&gt;J. Am. Chem. Soc.&lt;/full-title&gt;&lt;/periodical&gt;&lt;pages&gt;11027-11028&lt;/pages&gt;&lt;volume&gt;117&lt;/volume&gt;&lt;dates&gt;&lt;year&gt;1995&lt;/year&gt;&lt;/dates&gt;&lt;urls&gt;&lt;/urls&gt;&lt;/record&gt;&lt;/Cite&gt;&lt;/EndNote&gt;</w:instrText>
      </w:r>
      <w:r w:rsidR="00A15EF7">
        <w:rPr>
          <w:rFonts w:cs="Arial"/>
        </w:rPr>
        <w:fldChar w:fldCharType="separate"/>
      </w:r>
      <w:r w:rsidR="00107D6C" w:rsidRPr="00107D6C">
        <w:rPr>
          <w:rFonts w:cs="Arial"/>
          <w:vertAlign w:val="superscript"/>
        </w:rPr>
        <w:t>[46]</w:t>
      </w:r>
      <w:r w:rsidR="00A15EF7">
        <w:rPr>
          <w:rFonts w:cs="Arial"/>
        </w:rPr>
        <w:fldChar w:fldCharType="end"/>
      </w:r>
      <w:r>
        <w:rPr>
          <w:rFonts w:cs="Arial"/>
        </w:rPr>
        <w:t xml:space="preserve"> oder ein Cyclus</w:t>
      </w:r>
      <w:r w:rsidR="00A15EF7">
        <w:rPr>
          <w:rFonts w:cs="Arial"/>
        </w:rPr>
        <w:fldChar w:fldCharType="begin"/>
      </w:r>
      <w:r w:rsidR="00B77FA1">
        <w:rPr>
          <w:rFonts w:cs="Arial"/>
        </w:rPr>
        <w:instrText xml:space="preserve"> ADDIN EN.CITE &lt;EndNote&gt;&lt;Cite&gt;&lt;Author&gt;Alder&lt;/Author&gt;&lt;Year&gt;1996&lt;/Year&gt;&lt;RecNum&gt;172&lt;/RecNum&gt;&lt;record&gt;&lt;rec-number&gt;172&lt;/rec-number&gt;&lt;ref-type name="Journal Article"&gt;17&lt;/ref-type&gt;&lt;contributors&gt;&lt;authors&gt;&lt;author&gt;Roger W. Alder&lt;/author&gt;&lt;author&gt;Paul R. Allen&lt;/author&gt;&lt;author&gt;Martin Murray&lt;/author&gt;&lt;author&gt;A. Guy Orpen&lt;/author&gt;&lt;/authors&gt;&lt;/contributors&gt;&lt;titles&gt;&lt;title&gt;Bis(diisopropylamino)carben&lt;/title&gt;&lt;secondary-title&gt;Angew. Chem.&lt;/secondary-title&gt;&lt;/titles&gt;&lt;periodical&gt;&lt;full-title&gt;Angew. Chem.&lt;/full-title&gt;&lt;/periodical&gt;&lt;pages&gt;1211-1213&lt;/pages&gt;&lt;volume&gt;108&lt;/volume&gt;&lt;dates&gt;&lt;year&gt;1996&lt;/year&gt;&lt;/dates&gt;&lt;urls&gt;&lt;pdf-urls&gt;&lt;url&gt;file:///E:/Holger/Universitaet/Doktorarbeit/Papers/NHC%20allgemein/erstes%20ADC,%20Alder,%20AC%201996.pdf&lt;/url&gt;&lt;/pdf-urls&gt;&lt;/urls&gt;&lt;/record&gt;&lt;/Cite&gt;&lt;/EndNote&gt;</w:instrText>
      </w:r>
      <w:r w:rsidR="00A15EF7">
        <w:rPr>
          <w:rFonts w:cs="Arial"/>
        </w:rPr>
        <w:fldChar w:fldCharType="separate"/>
      </w:r>
      <w:r w:rsidR="00107D6C" w:rsidRPr="00107D6C">
        <w:rPr>
          <w:rFonts w:cs="Arial"/>
          <w:vertAlign w:val="superscript"/>
        </w:rPr>
        <w:t>[47]</w:t>
      </w:r>
      <w:r w:rsidR="00A15EF7">
        <w:rPr>
          <w:rFonts w:cs="Arial"/>
        </w:rPr>
        <w:fldChar w:fldCharType="end"/>
      </w:r>
      <w:r>
        <w:rPr>
          <w:rFonts w:cs="Arial"/>
        </w:rPr>
        <w:t xml:space="preserve"> überhaupt</w:t>
      </w:r>
      <w:r w:rsidR="009C5AAF">
        <w:rPr>
          <w:rFonts w:cs="Arial"/>
        </w:rPr>
        <w:t xml:space="preserve"> die Stabilität der NHC begründen</w:t>
      </w:r>
      <w:r>
        <w:rPr>
          <w:rFonts w:cs="Arial"/>
        </w:rPr>
        <w:t xml:space="preserve">, sondern </w:t>
      </w:r>
      <w:r w:rsidR="009C5AAF">
        <w:rPr>
          <w:rFonts w:cs="Arial"/>
        </w:rPr>
        <w:t xml:space="preserve">diese </w:t>
      </w:r>
      <w:r w:rsidR="00EE3E37">
        <w:rPr>
          <w:rFonts w:cs="Arial"/>
        </w:rPr>
        <w:t>einzig und allein</w:t>
      </w:r>
      <w:r>
        <w:rPr>
          <w:rFonts w:cs="Arial"/>
        </w:rPr>
        <w:t xml:space="preserve"> </w:t>
      </w:r>
      <w:r w:rsidR="009C5AAF">
        <w:rPr>
          <w:rFonts w:cs="Arial"/>
        </w:rPr>
        <w:t xml:space="preserve">auf </w:t>
      </w:r>
      <w:r>
        <w:rPr>
          <w:rFonts w:cs="Arial"/>
        </w:rPr>
        <w:t>d</w:t>
      </w:r>
      <w:r w:rsidR="009C5AAF">
        <w:rPr>
          <w:rFonts w:cs="Arial"/>
        </w:rPr>
        <w:t>em</w:t>
      </w:r>
      <w:r>
        <w:rPr>
          <w:rFonts w:cs="Arial"/>
        </w:rPr>
        <w:t xml:space="preserve"> durch </w:t>
      </w:r>
      <w:r w:rsidR="00EE3E37">
        <w:rPr>
          <w:rFonts w:cs="Arial"/>
        </w:rPr>
        <w:t>–</w:t>
      </w:r>
      <w:r>
        <w:rPr>
          <w:rFonts w:cs="Arial"/>
        </w:rPr>
        <w:t>I- und +M-Effekt der Stickstoffatome hervorgerufene</w:t>
      </w:r>
      <w:r w:rsidR="009C5AAF">
        <w:rPr>
          <w:rFonts w:cs="Arial"/>
        </w:rPr>
        <w:t>n</w:t>
      </w:r>
      <w:r>
        <w:rPr>
          <w:rFonts w:cs="Arial"/>
        </w:rPr>
        <w:t xml:space="preserve"> „Push-Pull-Effekt“</w:t>
      </w:r>
      <w:r w:rsidR="009C5AAF">
        <w:rPr>
          <w:rFonts w:cs="Arial"/>
        </w:rPr>
        <w:t xml:space="preserve"> beruht.</w:t>
      </w:r>
      <w:r w:rsidR="00A15EF7">
        <w:rPr>
          <w:rFonts w:cs="Arial"/>
        </w:rPr>
        <w:fldChar w:fldCharType="begin"/>
      </w:r>
      <w:r w:rsidR="00B77FA1">
        <w:rPr>
          <w:rFonts w:cs="Arial"/>
        </w:rPr>
        <w:instrText xml:space="preserve"> ADDIN EN.CITE &lt;EndNote&gt;&lt;Cite&gt;&lt;Author&gt;Bourissou&lt;/Author&gt;&lt;Year&gt;2000&lt;/Year&gt;&lt;RecNum&gt;182&lt;/RecNum&gt;&lt;record&gt;&lt;rec-number&gt;182&lt;/rec-number&gt;&lt;ref-type name="Journal Article"&gt;17&lt;/ref-type&gt;&lt;contributors&gt;&lt;authors&gt;&lt;author&gt;Didier Bourissou&lt;/author&gt;&lt;author&gt;Olivier Guerret&lt;/author&gt;&lt;author&gt;François P. Gabbaï&lt;/author&gt;&lt;author&gt;&lt;style face="normal" font="default" charset="162" size="100%"&gt;Guy Bertrand&lt;/style&gt;&lt;/author&gt;&lt;/authors&gt;&lt;/contributors&gt;&lt;titles&gt;&lt;title&gt;Stable Carbenes&lt;/title&gt;&lt;secondary-title&gt;Chem. Rev.&lt;/secondary-title&gt;&lt;/titles&gt;&lt;periodical&gt;&lt;full-title&gt;Chem. Rev.&lt;/full-title&gt;&lt;/periodical&gt;&lt;pages&gt;39-91&lt;/pages&gt;&lt;volume&gt;100&lt;/volume&gt;&lt;dates&gt;&lt;year&gt;2000&lt;/year&gt;&lt;/dates&gt;&lt;urls&gt;&lt;pdf-urls&gt;&lt;url&gt;file:///E:/Holger/Universitaet/Diplomarbeit/Papers/05%20-%20Carbene,%20Bertrand,%20CR%202000.pdf&lt;/url&gt;&lt;/pdf-urls&gt;&lt;/urls&gt;&lt;/record&gt;&lt;/Cite&gt;&lt;/EndNote&gt;</w:instrText>
      </w:r>
      <w:r w:rsidR="00A15EF7">
        <w:rPr>
          <w:rFonts w:cs="Arial"/>
        </w:rPr>
        <w:fldChar w:fldCharType="separate"/>
      </w:r>
      <w:r w:rsidR="00107D6C" w:rsidRPr="00107D6C">
        <w:rPr>
          <w:rFonts w:cs="Arial"/>
          <w:vertAlign w:val="superscript"/>
        </w:rPr>
        <w:t>[48]</w:t>
      </w:r>
      <w:r w:rsidR="00A15EF7">
        <w:rPr>
          <w:rFonts w:cs="Arial"/>
        </w:rPr>
        <w:fldChar w:fldCharType="end"/>
      </w:r>
      <w:r w:rsidR="009C5AAF">
        <w:rPr>
          <w:rFonts w:cs="Arial"/>
        </w:rPr>
        <w:t xml:space="preserve"> Mit diesem Wissen wurden in den letzten Jahren vermehrt Anstrengungen unternommen, die elektronischen Eigenschaften </w:t>
      </w:r>
      <w:r w:rsidR="00604CC1">
        <w:rPr>
          <w:rFonts w:cs="Arial"/>
        </w:rPr>
        <w:t xml:space="preserve">der NHC </w:t>
      </w:r>
      <w:r w:rsidR="009C5AAF">
        <w:rPr>
          <w:rFonts w:cs="Arial"/>
        </w:rPr>
        <w:t xml:space="preserve">gezielt zu verändern. </w:t>
      </w:r>
      <w:r w:rsidR="00E6678D">
        <w:rPr>
          <w:rFonts w:cs="Arial"/>
        </w:rPr>
        <w:t xml:space="preserve">Variation der N-Substituenten führt dabei nur zu sehr geringen </w:t>
      </w:r>
      <w:r w:rsidR="009A45D9">
        <w:rPr>
          <w:rFonts w:cs="Arial"/>
        </w:rPr>
        <w:t>Abweichungen</w:t>
      </w:r>
      <w:r w:rsidR="00E6678D">
        <w:rPr>
          <w:rFonts w:cs="Arial"/>
        </w:rPr>
        <w:t xml:space="preserve"> in d</w:t>
      </w:r>
      <w:r w:rsidR="009A45D9">
        <w:rPr>
          <w:rFonts w:cs="Arial"/>
        </w:rPr>
        <w:t>er Donorstärke der NHC</w:t>
      </w:r>
      <w:r w:rsidR="00604CC1">
        <w:rPr>
          <w:rFonts w:cs="Arial"/>
        </w:rPr>
        <w:t>,</w:t>
      </w:r>
      <w:r w:rsidR="00A15EF7">
        <w:rPr>
          <w:rFonts w:cs="Arial"/>
        </w:rPr>
        <w:fldChar w:fldCharType="begin"/>
      </w:r>
      <w:r w:rsidR="00B77FA1">
        <w:rPr>
          <w:rFonts w:cs="Arial"/>
        </w:rPr>
        <w:instrText xml:space="preserve"> ADDIN EN.CITE &lt;EndNote&gt;&lt;Cite&gt;&lt;Author&gt;Kelly&lt;/Author&gt;&lt;Year&gt;2008&lt;/Year&gt;&lt;RecNum&gt;103&lt;/RecNum&gt;&lt;record&gt;&lt;rec-number&gt;103&lt;/rec-number&gt;&lt;ref-type name="Journal Article"&gt;17&lt;/ref-type&gt;&lt;contributors&gt;&lt;authors&gt;&lt;author&gt;Roy A. Kelly&lt;/author&gt;&lt;author&gt;Hervé Clavier&lt;/author&gt;&lt;author&gt;Simona Giudice&lt;/author&gt;&lt;author&gt;Natalie M. Scott&lt;/author&gt;&lt;author&gt;Edwin D. Stevens&lt;/author&gt;&lt;author&gt;Jon Bordner&lt;/author&gt;&lt;author&gt;Ivan Samardjiev&lt;/author&gt;&lt;author&gt;Carl D. Hoff&lt;/author&gt;&lt;author&gt;Luigi Cavallo&lt;/author&gt;&lt;author&gt;Steven P. Nolan&lt;/author&gt;&lt;/authors&gt;&lt;/contributors&gt;&lt;titles&gt;&lt;title&gt;&lt;style face="normal" font="default" size="100%"&gt;Determination of N-Heterocyclic Carbene (NHC) Steric and Electronic Parameters using the [(NHC)Ir(CO)&lt;/style&gt;&lt;style face="subscript" font="default" size="100%"&gt;2&lt;/style&gt;&lt;style face="normal" font="default" size="100%"&gt;Cl] System&lt;/style&gt;&lt;/title&gt;&lt;secondary-title&gt;Organometallics&lt;/secondary-title&gt;&lt;/titles&gt;&lt;periodical&gt;&lt;full-title&gt;Organometallics&lt;/full-title&gt;&lt;/periodical&gt;&lt;pages&gt;202-210&lt;/pages&gt;&lt;volume&gt;27&lt;/volume&gt;&lt;dates&gt;&lt;year&gt;2008&lt;/year&gt;&lt;/dates&gt;&lt;urls&gt;&lt;pdf-urls&gt;&lt;url&gt;file:///E:/Holger/Universitaet/Doktorarbeit/Papers/NHC%20allgemein/elektr%20Eigenschaften%20von%20NHCs%20anhand%20von%20Ir-CO-Komplexen,%20Nolan,%20OM%202008.pdf&lt;/url&gt;&lt;/pdf-urls&gt;&lt;/urls&gt;&lt;/record&gt;&lt;/Cite&gt;&lt;Cite&gt;&lt;Author&gt;Leuthäußer&lt;/Author&gt;&lt;Year&gt;2007&lt;/Year&gt;&lt;RecNum&gt;86&lt;/RecNum&gt;&lt;record&gt;&lt;rec-number&gt;86&lt;/rec-number&gt;&lt;ref-type name="Journal Article"&gt;17&lt;/ref-type&gt;&lt;contributors&gt;&lt;authors&gt;&lt;author&gt;Steffen Leuthäußer&lt;/author&gt;&lt;author&gt;Daniela Schwarz&lt;/author&gt;&lt;author&gt;Herbert Plenio&lt;/author&gt;&lt;/authors&gt;&lt;/contributors&gt;&lt;titles&gt;&lt;title&gt;Tuning the Electronic Properties of N-Heterocyclic Carbenes&lt;/title&gt;&lt;secondary-title&gt;Chem. Eur. J.&lt;/secondary-title&gt;&lt;/titles&gt;&lt;periodical&gt;&lt;full-title&gt;Chem. Eur. J.&lt;/full-title&gt;&lt;/periodical&gt;&lt;pages&gt;7195-7203&lt;/pages&gt;&lt;volume&gt;13&lt;/volume&gt;&lt;dates&gt;&lt;year&gt;2007&lt;/year&gt;&lt;/dates&gt;&lt;urls&gt;&lt;pdf-urls&gt;&lt;url&gt;file:///E:/Holger/Universitaet/Doktorarbeit/Papers/NHC%20allgemein/Tunen%20der%20elektr%20Eigenschaften%20von%20NHCs,%20Plenio,%20CEJ%202007.pdf&lt;/url&gt;&lt;/pdf-urls&gt;&lt;/urls&gt;&lt;/record&gt;&lt;/Cite&gt;&lt;/EndNote&gt;</w:instrText>
      </w:r>
      <w:r w:rsidR="00A15EF7">
        <w:rPr>
          <w:rFonts w:cs="Arial"/>
        </w:rPr>
        <w:fldChar w:fldCharType="separate"/>
      </w:r>
      <w:r w:rsidR="00107D6C" w:rsidRPr="00107D6C">
        <w:rPr>
          <w:rFonts w:cs="Arial"/>
          <w:vertAlign w:val="superscript"/>
        </w:rPr>
        <w:t>[49, 50]</w:t>
      </w:r>
      <w:r w:rsidR="00A15EF7">
        <w:rPr>
          <w:rFonts w:cs="Arial"/>
        </w:rPr>
        <w:fldChar w:fldCharType="end"/>
      </w:r>
      <w:r w:rsidR="009A45D9">
        <w:rPr>
          <w:rFonts w:cs="Arial"/>
        </w:rPr>
        <w:t xml:space="preserve"> während Veränderungen am Ringsystem selbst einen deutlichen Einfluss haben</w:t>
      </w:r>
      <w:r w:rsidR="009A106A">
        <w:rPr>
          <w:rFonts w:cs="Arial"/>
        </w:rPr>
        <w:t xml:space="preserve"> (</w:t>
      </w:r>
      <w:r w:rsidR="00A15EF7">
        <w:rPr>
          <w:rFonts w:cs="Arial"/>
        </w:rPr>
        <w:fldChar w:fldCharType="begin"/>
      </w:r>
      <w:r w:rsidR="009A106A">
        <w:rPr>
          <w:rFonts w:cs="Arial"/>
        </w:rPr>
        <w:instrText xml:space="preserve"> REF _Ref218492613 \h </w:instrText>
      </w:r>
      <w:r w:rsidR="00A15EF7">
        <w:rPr>
          <w:rFonts w:cs="Arial"/>
        </w:rPr>
      </w:r>
      <w:r w:rsidR="00A15EF7">
        <w:rPr>
          <w:rFonts w:cs="Arial"/>
        </w:rPr>
        <w:fldChar w:fldCharType="separate"/>
      </w:r>
      <w:r w:rsidR="00F428EA" w:rsidRPr="00C36DD6">
        <w:rPr>
          <w:rFonts w:cs="Arial"/>
        </w:rPr>
        <w:t xml:space="preserve">Abb. </w:t>
      </w:r>
      <w:r w:rsidR="00F428EA">
        <w:rPr>
          <w:rFonts w:cs="Arial"/>
          <w:noProof/>
        </w:rPr>
        <w:t>2</w:t>
      </w:r>
      <w:r w:rsidR="00F428EA">
        <w:rPr>
          <w:rFonts w:cs="Arial"/>
        </w:rPr>
        <w:t>.</w:t>
      </w:r>
      <w:r w:rsidR="00F428EA">
        <w:rPr>
          <w:rFonts w:cs="Arial"/>
          <w:noProof/>
        </w:rPr>
        <w:t>6</w:t>
      </w:r>
      <w:r w:rsidR="00A15EF7">
        <w:rPr>
          <w:rFonts w:cs="Arial"/>
        </w:rPr>
        <w:fldChar w:fldCharType="end"/>
      </w:r>
      <w:r w:rsidR="009A106A">
        <w:rPr>
          <w:rFonts w:cs="Arial"/>
        </w:rPr>
        <w:t>)</w:t>
      </w:r>
      <w:r w:rsidR="009A45D9">
        <w:rPr>
          <w:rFonts w:cs="Arial"/>
        </w:rPr>
        <w:t>.</w:t>
      </w:r>
      <w:r w:rsidR="00E6678D">
        <w:rPr>
          <w:rFonts w:cs="Arial"/>
        </w:rPr>
        <w:t xml:space="preserve"> </w:t>
      </w:r>
      <w:r w:rsidR="009A45D9">
        <w:rPr>
          <w:rFonts w:cs="Arial"/>
        </w:rPr>
        <w:t>So</w:t>
      </w:r>
      <w:r w:rsidR="009C5AAF">
        <w:rPr>
          <w:rFonts w:cs="Arial"/>
        </w:rPr>
        <w:t xml:space="preserve"> stellten sich die von Alder</w:t>
      </w:r>
      <w:r w:rsidR="00A15EF7">
        <w:rPr>
          <w:rFonts w:cs="Arial"/>
        </w:rPr>
        <w:fldChar w:fldCharType="begin"/>
      </w:r>
      <w:r w:rsidR="00B77FA1">
        <w:rPr>
          <w:rFonts w:cs="Arial"/>
        </w:rPr>
        <w:instrText xml:space="preserve"> ADDIN EN.CITE &lt;EndNote&gt;&lt;Cite&gt;&lt;Author&gt;Alder&lt;/Author&gt;&lt;Year&gt;1996&lt;/Year&gt;&lt;RecNum&gt;172&lt;/RecNum&gt;&lt;record&gt;&lt;rec-number&gt;172&lt;/rec-number&gt;&lt;ref-type name="Journal Article"&gt;17&lt;/ref-type&gt;&lt;contributors&gt;&lt;authors&gt;&lt;author&gt;Roger W. Alder&lt;/author&gt;&lt;author&gt;Paul R. Allen&lt;/author&gt;&lt;author&gt;Martin Murray&lt;/author&gt;&lt;author&gt;A. Guy Orpen&lt;/author&gt;&lt;/authors&gt;&lt;/contributors&gt;&lt;titles&gt;&lt;title&gt;Bis(diisopropylamino)carben&lt;/title&gt;&lt;secondary-title&gt;Angew. Chem.&lt;/secondary-title&gt;&lt;/titles&gt;&lt;periodical&gt;&lt;full-title&gt;Angew. Chem.&lt;/full-title&gt;&lt;/periodical&gt;&lt;pages&gt;1211-1213&lt;/pages&gt;&lt;volume&gt;108&lt;/volume&gt;&lt;dates&gt;&lt;year&gt;1996&lt;/year&gt;&lt;/dates&gt;&lt;urls&gt;&lt;pdf-urls&gt;&lt;url&gt;file:///E:/Holger/Universitaet/Doktorarbeit/Papers/NHC%20allgemein/erstes%20ADC,%20Alder,%20AC%201996.pdf&lt;/url&gt;&lt;/pdf-urls&gt;&lt;/urls&gt;&lt;/record&gt;&lt;/Cite&gt;&lt;/EndNote&gt;</w:instrText>
      </w:r>
      <w:r w:rsidR="00A15EF7">
        <w:rPr>
          <w:rFonts w:cs="Arial"/>
        </w:rPr>
        <w:fldChar w:fldCharType="separate"/>
      </w:r>
      <w:r w:rsidR="00107D6C" w:rsidRPr="00107D6C">
        <w:rPr>
          <w:rFonts w:cs="Arial"/>
          <w:vertAlign w:val="superscript"/>
        </w:rPr>
        <w:t>[47]</w:t>
      </w:r>
      <w:r w:rsidR="00A15EF7">
        <w:rPr>
          <w:rFonts w:cs="Arial"/>
        </w:rPr>
        <w:fldChar w:fldCharType="end"/>
      </w:r>
      <w:r w:rsidR="008856E8">
        <w:rPr>
          <w:rFonts w:cs="Arial"/>
        </w:rPr>
        <w:t xml:space="preserve"> entdeckten a</w:t>
      </w:r>
      <w:r w:rsidR="009C5AAF">
        <w:rPr>
          <w:rFonts w:cs="Arial"/>
        </w:rPr>
        <w:t>cyclischen Diaminocarbene (ADC) als leicht zugänglich</w:t>
      </w:r>
      <w:r w:rsidR="004170A5">
        <w:rPr>
          <w:rFonts w:cs="Arial"/>
        </w:rPr>
        <w:t>e Alternative zu den NHC heraus und zeigten sich</w:t>
      </w:r>
      <w:r w:rsidR="009C5AAF">
        <w:rPr>
          <w:rFonts w:cs="Arial"/>
        </w:rPr>
        <w:t xml:space="preserve"> </w:t>
      </w:r>
      <w:r w:rsidR="004170A5">
        <w:rPr>
          <w:rFonts w:cs="Arial"/>
        </w:rPr>
        <w:t xml:space="preserve">in der katalytischen Anwendung </w:t>
      </w:r>
      <w:r w:rsidR="009C5AAF">
        <w:rPr>
          <w:rFonts w:cs="Arial"/>
        </w:rPr>
        <w:t>als stärkere Lewisbasen</w:t>
      </w:r>
      <w:r w:rsidR="00A15EF7">
        <w:rPr>
          <w:rFonts w:cs="Arial"/>
        </w:rPr>
        <w:fldChar w:fldCharType="begin"/>
      </w:r>
      <w:r w:rsidR="00B77FA1">
        <w:rPr>
          <w:rFonts w:cs="Arial"/>
        </w:rPr>
        <w:instrText xml:space="preserve"> ADDIN EN.CITE &lt;EndNote&gt;&lt;Cite&gt;&lt;Author&gt;Denk&lt;/Author&gt;&lt;Year&gt;2002&lt;/Year&gt;&lt;RecNum&gt;174&lt;/RecNum&gt;&lt;record&gt;&lt;rec-number&gt;174&lt;/rec-number&gt;&lt;ref-type name="Journal Article"&gt;17&lt;/ref-type&gt;&lt;contributors&gt;&lt;authors&gt;&lt;author&gt;Karin Denk&lt;/author&gt;&lt;author&gt;Peter Sirsch&lt;/author&gt;&lt;author&gt;Wolfgang A. Herrmann&lt;/author&gt;&lt;/authors&gt;&lt;/contributors&gt;&lt;titles&gt;&lt;title&gt;The first metal complexes of bis(diisopropylamino)carbene: synthesis, structure and ligand properties&lt;/title&gt;&lt;secondary-title&gt;J. Organomet. Chem.&lt;/secondary-title&gt;&lt;/titles&gt;&lt;periodical&gt;&lt;full-title&gt;J. Organomet. Chem.&lt;/full-title&gt;&lt;/periodical&gt;&lt;pages&gt;219-224&lt;/pages&gt;&lt;volume&gt;649&lt;/volume&gt;&lt;dates&gt;&lt;year&gt;2002&lt;/year&gt;&lt;/dates&gt;&lt;urls&gt;&lt;pdf-urls&gt;&lt;url&gt;file:///E:/Holger/Universitaet/Doktorarbeit/Papers/NHC%20allgemein/Donorstaerke%20versch%20NHC-Arten,%20Herrmann,%20JOM%202002.pdf&lt;/url&gt;&lt;/pdf-urls&gt;&lt;/urls&gt;&lt;/record&gt;&lt;/Cite&gt;&lt;/EndNote&gt;</w:instrText>
      </w:r>
      <w:r w:rsidR="00A15EF7">
        <w:rPr>
          <w:rFonts w:cs="Arial"/>
        </w:rPr>
        <w:fldChar w:fldCharType="separate"/>
      </w:r>
      <w:r w:rsidR="00107D6C" w:rsidRPr="00107D6C">
        <w:rPr>
          <w:rFonts w:cs="Arial"/>
          <w:vertAlign w:val="superscript"/>
        </w:rPr>
        <w:t>[51]</w:t>
      </w:r>
      <w:r w:rsidR="00A15EF7">
        <w:rPr>
          <w:rFonts w:cs="Arial"/>
        </w:rPr>
        <w:fldChar w:fldCharType="end"/>
      </w:r>
      <w:r w:rsidR="009C5AAF">
        <w:rPr>
          <w:rFonts w:cs="Arial"/>
        </w:rPr>
        <w:t xml:space="preserve"> </w:t>
      </w:r>
      <w:r w:rsidR="004170A5">
        <w:rPr>
          <w:rFonts w:cs="Arial"/>
        </w:rPr>
        <w:t xml:space="preserve">den NHC </w:t>
      </w:r>
      <w:r w:rsidR="00F3353B">
        <w:rPr>
          <w:rFonts w:cs="Arial"/>
        </w:rPr>
        <w:t>teilweise überlegen.</w:t>
      </w:r>
      <w:r w:rsidR="00A15EF7">
        <w:rPr>
          <w:rFonts w:cs="Arial"/>
        </w:rPr>
        <w:fldChar w:fldCharType="begin"/>
      </w:r>
      <w:r w:rsidR="00B77FA1">
        <w:rPr>
          <w:rFonts w:cs="Arial"/>
        </w:rPr>
        <w:instrText xml:space="preserve"> ADDIN EN.CITE &lt;EndNote&gt;&lt;Cite&gt;&lt;Author&gt;Rosen&lt;/Author&gt;&lt;Year&gt;2007&lt;/Year&gt;&lt;RecNum&gt;94&lt;/RecNum&gt;&lt;record&gt;&lt;rec-number&gt;94&lt;/rec-number&gt;&lt;ref-type name="Journal Article"&gt;17&lt;/ref-type&gt;&lt;contributors&gt;&lt;authors&gt;&lt;author&gt;Evelyn L. Rosen&lt;/author&gt;&lt;author&gt;Matthew D. Sanderson&lt;/author&gt;&lt;author&gt;Shanmuganathan Saravanakumar&lt;/author&gt;&lt;author&gt;Christopher W. Bielawski&lt;/author&gt;&lt;/authors&gt;&lt;/contributors&gt;&lt;titles&gt;&lt;title&gt;Synthesis and Study of the First N-Aryl Acyclic Diaminocarbene and Its Transition-Metal Complexes&lt;/title&gt;&lt;secondary-title&gt;Organometallics&lt;/secondary-title&gt;&lt;/titles&gt;&lt;periodical&gt;&lt;full-title&gt;Organometallics&lt;/full-title&gt;&lt;/periodical&gt;&lt;pages&gt;5774-5777&lt;/pages&gt;&lt;volume&gt;26&lt;/volume&gt;&lt;dates&gt;&lt;year&gt;2007&lt;/year&gt;&lt;/dates&gt;&lt;urls&gt;&lt;pdf-urls&gt;&lt;url&gt;file:///E:/Holger/Universitaet/Doktorarbeit/Papers/NHC%20allgemein/Acyclisches%20Diaminocarben,%20Bielawski,%20OM%202007.pdf&lt;/url&gt;&lt;/pdf-urls&gt;&lt;/urls&gt;&lt;/record&gt;&lt;/Cite&gt;&lt;/EndNote&gt;</w:instrText>
      </w:r>
      <w:r w:rsidR="00A15EF7">
        <w:rPr>
          <w:rFonts w:cs="Arial"/>
        </w:rPr>
        <w:fldChar w:fldCharType="separate"/>
      </w:r>
      <w:r w:rsidR="00107D6C" w:rsidRPr="00107D6C">
        <w:rPr>
          <w:rFonts w:cs="Arial"/>
          <w:vertAlign w:val="superscript"/>
        </w:rPr>
        <w:t>[52]</w:t>
      </w:r>
      <w:r w:rsidR="00A15EF7">
        <w:rPr>
          <w:rFonts w:cs="Arial"/>
        </w:rPr>
        <w:fldChar w:fldCharType="end"/>
      </w:r>
    </w:p>
    <w:p w:rsidR="0068180D" w:rsidRDefault="005A03BA" w:rsidP="00FB2AE4">
      <w:pPr>
        <w:jc w:val="center"/>
      </w:pPr>
      <w:r>
        <w:object w:dxaOrig="9650" w:dyaOrig="4651">
          <v:shape id="_x0000_i1030" type="#_x0000_t75" style="width:290.25pt;height:139.5pt" o:ole="">
            <v:imagedata r:id="rId29" o:title=""/>
          </v:shape>
          <o:OLEObject Type="Embed" ProgID="ChemDraw.Document.6.0" ShapeID="_x0000_i1030" DrawAspect="Content" ObjectID="_1302339680" r:id="rId30"/>
        </w:object>
      </w:r>
    </w:p>
    <w:p w:rsidR="0068180D" w:rsidRPr="00C36DD6" w:rsidRDefault="0068180D" w:rsidP="0068180D">
      <w:pPr>
        <w:pStyle w:val="Beschriftung"/>
        <w:jc w:val="center"/>
        <w:rPr>
          <w:rFonts w:ascii="Arial" w:hAnsi="Arial" w:cs="Arial"/>
        </w:rPr>
      </w:pPr>
      <w:bookmarkStart w:id="39" w:name="_Ref218492613"/>
      <w:r w:rsidRPr="00C36DD6">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6</w:t>
      </w:r>
      <w:r w:rsidR="00A15EF7">
        <w:rPr>
          <w:rFonts w:ascii="Arial" w:hAnsi="Arial" w:cs="Arial"/>
        </w:rPr>
        <w:fldChar w:fldCharType="end"/>
      </w:r>
      <w:bookmarkEnd w:id="39"/>
      <w:r w:rsidRPr="00C36DD6">
        <w:rPr>
          <w:rFonts w:ascii="Arial" w:hAnsi="Arial" w:cs="Arial"/>
        </w:rPr>
        <w:t>:</w:t>
      </w:r>
      <w:r w:rsidRPr="00C36DD6">
        <w:rPr>
          <w:rFonts w:ascii="Arial" w:hAnsi="Arial" w:cs="Arial"/>
          <w:b w:val="0"/>
        </w:rPr>
        <w:t xml:space="preserve"> N-heterocyclische Carbene und daraus abgeleitete σ-Donorliganden</w:t>
      </w:r>
      <w:r w:rsidR="00D767D4">
        <w:rPr>
          <w:rFonts w:ascii="Arial" w:hAnsi="Arial" w:cs="Arial"/>
          <w:b w:val="0"/>
        </w:rPr>
        <w:t>.</w:t>
      </w:r>
    </w:p>
    <w:p w:rsidR="005A11B1" w:rsidRDefault="00A634D8" w:rsidP="00AD6963">
      <w:pPr>
        <w:pStyle w:val="TextDissertation"/>
      </w:pPr>
      <w:r>
        <w:t xml:space="preserve">Im </w:t>
      </w:r>
      <w:r w:rsidR="00EE3E37">
        <w:t>Bes</w:t>
      </w:r>
      <w:r>
        <w:t>treben, die σ-Donorstärke der Carbene weiter zu erhöhen</w:t>
      </w:r>
      <w:r w:rsidR="00953379">
        <w:t>,</w:t>
      </w:r>
      <w:r>
        <w:t xml:space="preserve"> wurden auch die Stickstoffatome sukzessive durch </w:t>
      </w:r>
      <w:r w:rsidR="008856E8">
        <w:t>Phosphor oder Kohlenstoff</w:t>
      </w:r>
      <w:r>
        <w:t xml:space="preserve"> ersetzt. </w:t>
      </w:r>
      <w:r w:rsidR="00875C94">
        <w:t xml:space="preserve">So zeigen die von Bertrand </w:t>
      </w:r>
      <w:r w:rsidR="008856E8">
        <w:t>h</w:t>
      </w:r>
      <w:r w:rsidR="00875C94">
        <w:t xml:space="preserve">ergestellten </w:t>
      </w:r>
      <w:r w:rsidR="005D2EBE">
        <w:t>P-heterocyclischen C</w:t>
      </w:r>
      <w:r w:rsidR="00875C94">
        <w:t>arbene</w:t>
      </w:r>
      <w:r w:rsidR="00C90E09">
        <w:t xml:space="preserve"> </w:t>
      </w:r>
      <w:r w:rsidR="00875C94">
        <w:t>(</w:t>
      </w:r>
      <w:r w:rsidR="00C90E09">
        <w:t>PHC</w:t>
      </w:r>
      <w:r w:rsidR="00875C94">
        <w:t>)</w:t>
      </w:r>
      <w:r w:rsidR="00A15EF7">
        <w:fldChar w:fldCharType="begin"/>
      </w:r>
      <w:r w:rsidR="00B77FA1">
        <w:instrText xml:space="preserve"> ADDIN EN.CITE &lt;EndNote&gt;&lt;Cite&gt;&lt;Author&gt;Martin&lt;/Author&gt;&lt;Year&gt;2005&lt;/Year&gt;&lt;RecNum&gt;175&lt;/RecNum&gt;&lt;record&gt;&lt;rec-number&gt;175&lt;/rec-number&gt;&lt;ref-type name="Journal Article"&gt;17&lt;/ref-type&gt;&lt;contributors&gt;&lt;authors&gt;&lt;author&gt;David Martin&lt;/author&gt;&lt;author&gt;Antoine Baceiredo&lt;/author&gt;&lt;author&gt;Heinz Gornitzka&lt;/author&gt;&lt;author&gt;Wolfgang W. Schoeller&lt;/author&gt;&lt;author&gt;Guy Bertrand&lt;/author&gt;&lt;/authors&gt;&lt;/contributors&gt;&lt;titles&gt;&lt;title&gt;A Stable P-Heterocyclic Carbene&lt;/title&gt;&lt;secondary-title&gt;Angew. Chem.&lt;/secondary-title&gt;&lt;/titles&gt;&lt;periodical&gt;&lt;full-title&gt;Angew. Chem.&lt;/full-title&gt;&lt;/periodical&gt;&lt;pages&gt;1728-1731&lt;/pages&gt;&lt;volume&gt;117&lt;/volume&gt;&lt;dates&gt;&lt;year&gt;2005&lt;/year&gt;&lt;/dates&gt;&lt;urls&gt;&lt;pdf-urls&gt;&lt;url&gt;file:///E:/Holger/Universitaet/Doktorarbeit/Papers/NHC%20allgemein/PHC,%20Bertrand,%20AC%202005.pdf&lt;/url&gt;&lt;/pdf-urls&gt;&lt;/urls&gt;&lt;/record&gt;&lt;/Cite&gt;&lt;Cite&gt;&lt;Author&gt;Masuda&lt;/Author&gt;&lt;Year&gt;2007&lt;/Year&gt;&lt;RecNum&gt;176&lt;/RecNum&gt;&lt;record&gt;&lt;rec-number&gt;176&lt;/rec-number&gt;&lt;ref-type name="Journal Article"&gt;17&lt;/ref-type&gt;&lt;contributors&gt;&lt;authors&gt;&lt;author&gt;Jason D. Masuda&lt;/author&gt;&lt;author&gt;David Martin&lt;/author&gt;&lt;author&gt;Celine Lyon-Saunier&lt;/author&gt;&lt;author&gt;Antoine Baceiredo&lt;/author&gt;&lt;author&gt;Heinz Gornitzka&lt;/author&gt;&lt;author&gt;Bruno Donnadieu&lt;/author&gt;&lt;author&gt;Guy Bertrand&lt;/author&gt;&lt;/authors&gt;&lt;/contributors&gt;&lt;titles&gt;&lt;title&gt;Stable P-Heterocyclic Carbenes: Scope and Limitations&lt;/title&gt;&lt;secondary-title&gt;Chem. Asian J.&lt;/secondary-title&gt;&lt;/titles&gt;&lt;periodical&gt;&lt;full-title&gt;Chem. Asian J.&lt;/full-title&gt;&lt;/periodical&gt;&lt;pages&gt;178-187&lt;/pages&gt;&lt;volume&gt;2&lt;/volume&gt;&lt;dates&gt;&lt;year&gt;2007&lt;/year&gt;&lt;/dates&gt;&lt;urls&gt;&lt;pdf-urls&gt;&lt;url&gt;file:///E:/Holger/Universitaet/Doktorarbeit/Papers/NHC%20allgemein/PHC,%20Bertrand,%20CAJ%202007.pdf&lt;/url&gt;&lt;/pdf-urls&gt;&lt;/urls&gt;&lt;/record&gt;&lt;/Cite&gt;&lt;/EndNote&gt;</w:instrText>
      </w:r>
      <w:r w:rsidR="00A15EF7">
        <w:fldChar w:fldCharType="separate"/>
      </w:r>
      <w:r w:rsidR="00107D6C" w:rsidRPr="00107D6C">
        <w:rPr>
          <w:vertAlign w:val="superscript"/>
        </w:rPr>
        <w:t>[53, 54]</w:t>
      </w:r>
      <w:r w:rsidR="00A15EF7">
        <w:fldChar w:fldCharType="end"/>
      </w:r>
      <w:r>
        <w:t xml:space="preserve"> </w:t>
      </w:r>
      <w:r w:rsidR="00875C94">
        <w:t>als Phos</w:t>
      </w:r>
      <w:r w:rsidR="00953379">
        <w:t>p</w:t>
      </w:r>
      <w:r w:rsidR="00875C94">
        <w:t>horanaloga der von Enders untersuchten</w:t>
      </w:r>
      <w:r w:rsidR="008856E8">
        <w:t>,</w:t>
      </w:r>
      <w:r w:rsidR="00875C94">
        <w:t xml:space="preserve"> wenig basischen Triazolin-5-ylidene</w:t>
      </w:r>
      <w:r w:rsidR="00A15EF7">
        <w:fldChar w:fldCharType="begin"/>
      </w:r>
      <w:r w:rsidR="00B77FA1">
        <w:instrText xml:space="preserve"> ADDIN EN.CITE &lt;EndNote&gt;&lt;Cite&gt;&lt;Author&gt;Enders&lt;/Author&gt;&lt;Year&gt;1995&lt;/Year&gt;&lt;RecNum&gt;177&lt;/RecNum&gt;&lt;record&gt;&lt;rec-number&gt;177&lt;/rec-number&gt;&lt;ref-type name="Journal Article"&gt;17&lt;/ref-type&gt;&lt;contributors&gt;&lt;authors&gt;&lt;author&gt;Dieter Enders&lt;/author&gt;&lt;author&gt;Klaus Breuer&lt;/author&gt;&lt;author&gt;Gerhard Raabe&lt;/author&gt;&lt;author&gt;Jan Runsink&lt;/author&gt;&lt;author&gt;J. Henrique Teles&lt;/author&gt;&lt;author&gt;Johann-Peter Melder&lt;/author&gt;&lt;author&gt;Klaus Ebel&lt;/author&gt;&lt;author&gt;Stefan Brode&lt;/author&gt;&lt;/authors&gt;&lt;/contributors&gt;&lt;titles&gt;&lt;title&gt;Darstellung, Struktur und Reaktivitat von 1,3,4-Tripheny1-4,5-dihydro-l H-1,2,4-triazol-5-yliden, einem neuen stabilen Carben&lt;/title&gt;&lt;secondary-title&gt;Angew. Chem.&lt;/secondary-title&gt;&lt;/titles&gt;&lt;periodical&gt;&lt;full-title&gt;Angew. Chem.&lt;/full-title&gt;&lt;/periodical&gt;&lt;pages&gt;1119-1122&lt;/pages&gt;&lt;volume&gt;107&lt;/volume&gt;&lt;dates&gt;&lt;year&gt;1995&lt;/year&gt;&lt;/dates&gt;&lt;urls&gt;&lt;pdf-urls&gt;&lt;url&gt;file:///E:/Holger/Universitaet/Doktorarbeit/Papers/NHC%20allgemein/Triazol-5-yliden,%20Enders,%20AC%201995.pdf&lt;/url&gt;&lt;/pdf-urls&gt;&lt;/urls&gt;&lt;/record&gt;&lt;/Cite&gt;&lt;/EndNote&gt;</w:instrText>
      </w:r>
      <w:r w:rsidR="00A15EF7">
        <w:fldChar w:fldCharType="separate"/>
      </w:r>
      <w:r w:rsidR="00107D6C" w:rsidRPr="00107D6C">
        <w:rPr>
          <w:vertAlign w:val="superscript"/>
        </w:rPr>
        <w:t>[55]</w:t>
      </w:r>
      <w:r w:rsidR="00A15EF7">
        <w:fldChar w:fldCharType="end"/>
      </w:r>
      <w:r w:rsidR="00875C94">
        <w:t xml:space="preserve"> </w:t>
      </w:r>
      <w:r w:rsidR="006E35B0">
        <w:t xml:space="preserve">(X = N in </w:t>
      </w:r>
      <w:r w:rsidR="00A15EF7">
        <w:fldChar w:fldCharType="begin"/>
      </w:r>
      <w:r w:rsidR="006E35B0">
        <w:instrText xml:space="preserve"> REF _Ref218492613 \h </w:instrText>
      </w:r>
      <w:r w:rsidR="00A15EF7">
        <w:fldChar w:fldCharType="separate"/>
      </w:r>
      <w:r w:rsidR="00F428EA" w:rsidRPr="00C36DD6">
        <w:rPr>
          <w:rFonts w:cs="Arial"/>
        </w:rPr>
        <w:t xml:space="preserve">Abb. </w:t>
      </w:r>
      <w:r w:rsidR="00F428EA">
        <w:rPr>
          <w:rFonts w:cs="Arial"/>
          <w:noProof/>
        </w:rPr>
        <w:t>2</w:t>
      </w:r>
      <w:r w:rsidR="00F428EA">
        <w:rPr>
          <w:rFonts w:cs="Arial"/>
        </w:rPr>
        <w:t>.</w:t>
      </w:r>
      <w:r w:rsidR="00F428EA">
        <w:rPr>
          <w:rFonts w:cs="Arial"/>
          <w:noProof/>
        </w:rPr>
        <w:t>6</w:t>
      </w:r>
      <w:r w:rsidR="00A15EF7">
        <w:fldChar w:fldCharType="end"/>
      </w:r>
      <w:r w:rsidR="006E35B0">
        <w:t xml:space="preserve">) </w:t>
      </w:r>
      <w:r w:rsidR="00875C94">
        <w:t xml:space="preserve">eine σ-Donorstärke, die mit der gesättigter NHC vergleichbar ist. </w:t>
      </w:r>
      <w:r w:rsidR="00B90C20">
        <w:t xml:space="preserve">Durch sterisch anspruchsvolle P-Substituenten </w:t>
      </w:r>
      <w:r w:rsidR="00A200A5">
        <w:t xml:space="preserve">kann eine Pyramidalisierung der Phosphoratome und damit eine Destabilisierung der PHC vermieden werden. </w:t>
      </w:r>
      <w:r w:rsidR="00FC6A89">
        <w:t xml:space="preserve">Eine weitere Steigerung </w:t>
      </w:r>
      <w:r w:rsidR="00A200A5">
        <w:t xml:space="preserve">der σ-Donorstärke </w:t>
      </w:r>
      <w:r w:rsidR="00FC6A89">
        <w:t xml:space="preserve">wird von den </w:t>
      </w:r>
      <w:r w:rsidR="008856E8">
        <w:t xml:space="preserve">noch </w:t>
      </w:r>
      <w:r w:rsidR="008856E8">
        <w:lastRenderedPageBreak/>
        <w:t xml:space="preserve">unbekannten </w:t>
      </w:r>
      <w:r w:rsidR="00FC6A89">
        <w:t xml:space="preserve">PHC ohne den bisher synthesebedingten Stickstoff im Rückgrat erwartet. </w:t>
      </w:r>
      <w:r w:rsidR="00387BE4">
        <w:t>Auch d</w:t>
      </w:r>
      <w:r w:rsidR="00875C94">
        <w:t xml:space="preserve">ie </w:t>
      </w:r>
      <w:r w:rsidR="00387BE4">
        <w:t xml:space="preserve">(cyclischen) Alkylaminocarbene, </w:t>
      </w:r>
      <w:r>
        <w:t xml:space="preserve">(C)AAC, </w:t>
      </w:r>
      <w:r w:rsidR="00387BE4">
        <w:t xml:space="preserve">erwiesen sich </w:t>
      </w:r>
      <w:r w:rsidR="00387BE4" w:rsidRPr="006C5307">
        <w:t xml:space="preserve">als gute </w:t>
      </w:r>
      <w:r w:rsidR="00824529" w:rsidRPr="006C5307">
        <w:rPr>
          <w:rFonts w:cs="Arial"/>
        </w:rPr>
        <w:t>σ</w:t>
      </w:r>
      <w:r w:rsidR="00824529" w:rsidRPr="006C5307">
        <w:t>-Donorliganden</w:t>
      </w:r>
      <w:r w:rsidR="00387BE4">
        <w:t>. Die besonderen sterischen Eigenschaften der CAAC im Vergleich zu Diamino- und Diphosphinocarbenen und die Möglichkeit der asymmetrischen Substitution des Kohlenstoffs in α-Position zum Carbenkohlenstoff</w:t>
      </w:r>
      <w:r w:rsidR="00EE3E37">
        <w:t>atom</w:t>
      </w:r>
      <w:r w:rsidR="00387BE4">
        <w:t xml:space="preserve"> machen die CAAC</w:t>
      </w:r>
      <w:r w:rsidR="00053E3A">
        <w:t xml:space="preserve"> </w:t>
      </w:r>
      <w:r w:rsidR="00387BE4">
        <w:t xml:space="preserve">zu interessanten Liganden </w:t>
      </w:r>
      <w:r w:rsidR="008C5F4B">
        <w:t xml:space="preserve">für </w:t>
      </w:r>
      <w:r w:rsidR="000B2C9D">
        <w:t>schwach koordinierte Übergangsmetalle</w:t>
      </w:r>
      <w:r w:rsidR="00A15EF7">
        <w:fldChar w:fldCharType="begin"/>
      </w:r>
      <w:r w:rsidR="00B77FA1">
        <w:instrText xml:space="preserve"> ADDIN EN.CITE &lt;EndNote&gt;&lt;Cite&gt;&lt;Author&gt;Lavallo&lt;/Author&gt;&lt;Year&gt;2005&lt;/Year&gt;&lt;RecNum&gt;180&lt;/RecNum&gt;&lt;record&gt;&lt;rec-number&gt;180&lt;/rec-number&gt;&lt;ref-type name="Journal Article"&gt;17&lt;/ref-type&gt;&lt;contributors&gt;&lt;authors&gt;&lt;author&gt;Vincent Lavallo&lt;/author&gt;&lt;author&gt;Yves Canac&lt;/author&gt;&lt;author&gt;Alan DeHope&lt;/author&gt;&lt;author&gt;Bruno Donnadieu&lt;/author&gt;&lt;author&gt;Guy Bertrand&lt;/author&gt;&lt;/authors&gt;&lt;/contributors&gt;&lt;titles&gt;&lt;title&gt;A Rigid Cyclic (Alkyl)(amino)carbene Ligand Leads to Isolation of Low-Coordinate Transition-Metal Complexes&lt;/title&gt;&lt;secondary-title&gt;Angew. Chem.&lt;/secondary-title&gt;&lt;/titles&gt;&lt;periodical&gt;&lt;full-title&gt;Angew. Chem.&lt;/full-title&gt;&lt;/periodical&gt;&lt;pages&gt;7402-7405&lt;/pages&gt;&lt;volume&gt;117&lt;/volume&gt;&lt;dates&gt;&lt;year&gt;2005&lt;/year&gt;&lt;/dates&gt;&lt;urls&gt;&lt;pdf-urls&gt;&lt;url&gt;file:///E:/Holger/Universitaet/Doktorarbeit/Papers/NHC%20allgemein/AAC%203,%20Bertrand,%20AC%202005.pdf&lt;/url&gt;&lt;/pdf-urls&gt;&lt;/urls&gt;&lt;/record&gt;&lt;/Cite&gt;&lt;/EndNote&gt;</w:instrText>
      </w:r>
      <w:r w:rsidR="00A15EF7">
        <w:fldChar w:fldCharType="separate"/>
      </w:r>
      <w:r w:rsidR="006C5307" w:rsidRPr="006C5307">
        <w:rPr>
          <w:vertAlign w:val="superscript"/>
        </w:rPr>
        <w:t>[56]</w:t>
      </w:r>
      <w:r w:rsidR="00A15EF7">
        <w:fldChar w:fldCharType="end"/>
      </w:r>
      <w:r w:rsidR="000B2C9D">
        <w:t xml:space="preserve"> sowie </w:t>
      </w:r>
      <w:r w:rsidR="00387BE4">
        <w:t>für die enantioselektive Katalyse.</w:t>
      </w:r>
      <w:r w:rsidR="00A15EF7">
        <w:fldChar w:fldCharType="begin"/>
      </w:r>
      <w:r w:rsidR="00B77FA1">
        <w:instrText xml:space="preserve"> ADDIN EN.CITE &lt;EndNote&gt;&lt;Cite&gt;&lt;Author&gt;Lavallo&lt;/Author&gt;&lt;Year&gt;2005&lt;/Year&gt;&lt;RecNum&gt;179&lt;/RecNum&gt;&lt;record&gt;&lt;rec-number&gt;179&lt;/rec-number&gt;&lt;ref-type name="Journal Article"&gt;17&lt;/ref-type&gt;&lt;contributors&gt;&lt;authors&gt;&lt;author&gt;Vincent Lavallo&lt;/author&gt;&lt;author&gt;Yves Canac&lt;/author&gt;&lt;author&gt;Carsten Präsang&lt;/author&gt;&lt;author&gt;Bruno Donnadieu&lt;/author&gt;&lt;author&gt;Guy Bertrand&lt;/author&gt;&lt;/authors&gt;&lt;/contributors&gt;&lt;titles&gt;&lt;title&gt;Stable Cyclic (Alkyl)(Amino)Carbenes as Rigid or Flexible, Bulky, Electron-Rich Ligands for Transition-Metal Catalysts: A Quaternary Carbon Atom Makes the Difference&lt;/title&gt;&lt;secondary-title&gt;Angew. Chem.&lt;/secondary-title&gt;&lt;/titles&gt;&lt;periodical&gt;&lt;full-title&gt;Angew. Chem.&lt;/full-title&gt;&lt;/periodical&gt;&lt;pages&gt;5851-5855&lt;/pages&gt;&lt;volume&gt;117&lt;/volume&gt;&lt;dates&gt;&lt;year&gt;2005&lt;/year&gt;&lt;/dates&gt;&lt;urls&gt;&lt;pdf-urls&gt;&lt;url&gt;file:///E:/Holger/Universitaet/Doktorarbeit/Papers/NHC%20allgemein/AAC%202,%20Bertrand,%20AC%202005.pdf&lt;/url&gt;&lt;/pdf-urls&gt;&lt;/urls&gt;&lt;/record&gt;&lt;/Cite&gt;&lt;/EndNote&gt;</w:instrText>
      </w:r>
      <w:r w:rsidR="00A15EF7">
        <w:fldChar w:fldCharType="separate"/>
      </w:r>
      <w:r w:rsidR="006C5307" w:rsidRPr="006C5307">
        <w:rPr>
          <w:vertAlign w:val="superscript"/>
        </w:rPr>
        <w:t>[57]</w:t>
      </w:r>
      <w:r w:rsidR="00A15EF7">
        <w:fldChar w:fldCharType="end"/>
      </w:r>
      <w:r w:rsidR="00387BE4">
        <w:t xml:space="preserve"> </w:t>
      </w:r>
      <w:r w:rsidR="006C5307">
        <w:t>Cyclopropenylidene</w:t>
      </w:r>
      <w:r w:rsidR="00A15EF7">
        <w:fldChar w:fldCharType="begin"/>
      </w:r>
      <w:r w:rsidR="00B77FA1">
        <w:instrText xml:space="preserve"> ADDIN EN.CITE &lt;EndNote&gt;&lt;Cite&gt;&lt;Author&gt;Lavallo&lt;/Author&gt;&lt;Year&gt;2006&lt;/Year&gt;&lt;RecNum&gt;181&lt;/RecNum&gt;&lt;record&gt;&lt;rec-number&gt;181&lt;/rec-number&gt;&lt;ref-type name="Journal Article"&gt;17&lt;/ref-type&gt;&lt;contributors&gt;&lt;authors&gt;&lt;author&gt;Vincent Lavallo&lt;/author&gt;&lt;author&gt;Yutaka Ishida&lt;/author&gt;&lt;author&gt;Bruno Donnadieu&lt;/author&gt;&lt;author&gt;Guy Bertrand&lt;/author&gt;&lt;/authors&gt;&lt;/contributors&gt;&lt;titles&gt;&lt;title&gt;Isolation of Cyclopropenylidene–Lithium Adducts: The Weiss–Yoshida Reagent&lt;/title&gt;&lt;secondary-title&gt;Angew. Chem.&lt;/secondary-title&gt;&lt;/titles&gt;&lt;periodical&gt;&lt;full-title&gt;Angew. Chem.&lt;/full-title&gt;&lt;/periodical&gt;&lt;pages&gt;6804-6807&lt;/pages&gt;&lt;volume&gt;118&lt;/volume&gt;&lt;dates&gt;&lt;year&gt;2006&lt;/year&gt;&lt;/dates&gt;&lt;urls&gt;&lt;pdf-urls&gt;&lt;url&gt;file:///E:/Holger/Universitaet/Doktorarbeit/Papers/NHC%20allgemein/Cyclopropenyliden,%20Bertrand,%20AC%202006.pdf&lt;/url&gt;&lt;/pdf-urls&gt;&lt;/urls&gt;&lt;/record&gt;&lt;/Cite&gt;&lt;/EndNote&gt;</w:instrText>
      </w:r>
      <w:r w:rsidR="00A15EF7">
        <w:fldChar w:fldCharType="separate"/>
      </w:r>
      <w:r w:rsidR="006C5307" w:rsidRPr="006C5307">
        <w:rPr>
          <w:vertAlign w:val="superscript"/>
        </w:rPr>
        <w:t>[58]</w:t>
      </w:r>
      <w:r w:rsidR="00A15EF7">
        <w:fldChar w:fldCharType="end"/>
      </w:r>
      <w:r w:rsidR="006C5307">
        <w:t xml:space="preserve"> weisen zwar kein Heteroatom im Ring auf, sind aber mittlerweile isolierbar und werden als einfachste cyclische Singulettcarbene im Zusammenhang mit NHC genannt.</w:t>
      </w:r>
      <w:r w:rsidR="00A15EF7">
        <w:fldChar w:fldCharType="begin"/>
      </w:r>
      <w:r w:rsidR="00B77FA1">
        <w:instrText xml:space="preserve"> ADDIN EN.CITE &lt;EndNote&gt;&lt;Cite&gt;&lt;Author&gt;Hahn&lt;/Author&gt;&lt;Year&gt;2008&lt;/Year&gt;&lt;RecNum&gt;137&lt;/RecNum&gt;&lt;record&gt;&lt;rec-number&gt;137&lt;/rec-number&gt;&lt;ref-type name="Journal Article"&gt;17&lt;/ref-type&gt;&lt;contributors&gt;&lt;authors&gt;&lt;author&gt;F. Ekkehardt Hahn&lt;/author&gt;&lt;author&gt;Mareike C. Jahnke&lt;/author&gt;&lt;/authors&gt;&lt;/contributors&gt;&lt;titles&gt;&lt;title&gt;Heterocyclische Carbene – Synthese und Koordinationschemie&lt;/title&gt;&lt;secondary-title&gt;Angew. Chem.&lt;/secondary-title&gt;&lt;/titles&gt;&lt;periodical&gt;&lt;full-title&gt;Angew. Chem.&lt;/full-title&gt;&lt;/periodical&gt;&lt;pages&gt;3166-3216&lt;/pages&gt;&lt;volume&gt;120&lt;/volume&gt;&lt;dates&gt;&lt;year&gt;2008&lt;/year&gt;&lt;/dates&gt;&lt;urls&gt;&lt;pdf-urls&gt;&lt;url&gt;file:///E:/Holger/Universitaet/Doktorarbeit/Papers/NHC%20allgemein/NHC%20review,%20Hahn,%20AC%202008.pdf&lt;/url&gt;&lt;/pdf-urls&gt;&lt;/urls&gt;&lt;/record&gt;&lt;/Cite&gt;&lt;/EndNote&gt;</w:instrText>
      </w:r>
      <w:r w:rsidR="00A15EF7">
        <w:fldChar w:fldCharType="separate"/>
      </w:r>
      <w:r w:rsidR="006C5307" w:rsidRPr="006C5307">
        <w:rPr>
          <w:vertAlign w:val="superscript"/>
        </w:rPr>
        <w:t>[59]</w:t>
      </w:r>
      <w:r w:rsidR="00A15EF7">
        <w:fldChar w:fldCharType="end"/>
      </w:r>
      <w:r w:rsidR="006C5307">
        <w:t xml:space="preserve"> </w:t>
      </w:r>
      <w:r w:rsidR="00053E3A">
        <w:t>Die neueste Entwicklung stellen die Aminoylidcarbene (AYC) dar.</w:t>
      </w:r>
      <w:r w:rsidR="00A15EF7">
        <w:fldChar w:fldCharType="begin"/>
      </w:r>
      <w:r w:rsidR="00B77FA1">
        <w:instrText xml:space="preserve"> ADDIN EN.CITE &lt;EndNote&gt;&lt;Cite&gt;&lt;Author&gt;Nakafuji&lt;/Author&gt;&lt;Year&gt;2008&lt;/Year&gt;&lt;RecNum&gt;101&lt;/RecNum&gt;&lt;record&gt;&lt;rec-number&gt;101&lt;/rec-number&gt;&lt;ref-type name="Journal Article"&gt;17&lt;/ref-type&gt;&lt;contributors&gt;&lt;authors&gt;&lt;author&gt;Shin-ya Nakafuji&lt;/author&gt;&lt;author&gt;Junji Kobayashi&lt;/author&gt;&lt;author&gt;Takayuki Kawashima&lt;/author&gt;&lt;/authors&gt;&lt;/contributors&gt;&lt;titles&gt;&lt;title&gt;Generation and Coordinating Properties of a Carbene Bearing a Phosphorus Ylide: An Intensely Electron-Donating Ligand&lt;/title&gt;&lt;secondary-title&gt;Angew. Chem.&lt;/secondary-title&gt;&lt;/titles&gt;&lt;periodical&gt;&lt;full-title&gt;Angew. Chem.&lt;/full-title&gt;&lt;/periodical&gt;&lt;pages&gt;1157-1160&lt;/pages&gt;&lt;volume&gt;120&lt;/volume&gt;&lt;dates&gt;&lt;year&gt;2008&lt;/year&gt;&lt;/dates&gt;&lt;urls&gt;&lt;pdf-urls&gt;&lt;url&gt;file:///E:/Holger/Universitaet/Doktorarbeit/Papers/NHC%20allgemein/Aminoylidcarben,%20Kawashima,%20AC%202008.pdf&lt;/url&gt;&lt;/pdf-urls&gt;&lt;/urls&gt;&lt;/record&gt;&lt;/Cite&gt;&lt;/EndNote&gt;</w:instrText>
      </w:r>
      <w:r w:rsidR="00A15EF7">
        <w:fldChar w:fldCharType="separate"/>
      </w:r>
      <w:r w:rsidR="006C5307" w:rsidRPr="006C5307">
        <w:rPr>
          <w:vertAlign w:val="superscript"/>
        </w:rPr>
        <w:t>[60]</w:t>
      </w:r>
      <w:r w:rsidR="00A15EF7">
        <w:fldChar w:fldCharType="end"/>
      </w:r>
      <w:r w:rsidR="00053E3A">
        <w:t xml:space="preserve"> Da </w:t>
      </w:r>
      <w:r w:rsidR="00D25B02">
        <w:t xml:space="preserve">das </w:t>
      </w:r>
      <w:r w:rsidR="00053E3A">
        <w:t xml:space="preserve">Phosphorylid den benachbarten Carbenkohlenstoff über einen +M-Effekt stabilisieren kann, der </w:t>
      </w:r>
      <w:r w:rsidR="00EE3E37">
        <w:t>–</w:t>
      </w:r>
      <w:r w:rsidR="00053E3A">
        <w:t xml:space="preserve">I-Effekt aber geringer ausgeprägt ist als beim Stickstoff der NHC, sind die AYC </w:t>
      </w:r>
      <w:r w:rsidR="00C90E09">
        <w:t>momentan die am stärksten basischen Carbene</w:t>
      </w:r>
      <w:r w:rsidR="00053E3A">
        <w:t>.</w:t>
      </w:r>
    </w:p>
    <w:p w:rsidR="002E752C" w:rsidRDefault="00120FFA" w:rsidP="00AD6963">
      <w:pPr>
        <w:pStyle w:val="TextDissertation"/>
      </w:pPr>
      <w:r>
        <w:t xml:space="preserve">Auch unter Beibehaltung des NCN-Systems bieten NHC mehr Möglichkeiten </w:t>
      </w:r>
      <w:r w:rsidR="00F01985">
        <w:t xml:space="preserve">als Phosphane </w:t>
      </w:r>
      <w:r>
        <w:t>zum Einstellen der elektronischen und sterischen Eigenschaften</w:t>
      </w:r>
      <w:r w:rsidR="00F01985">
        <w:t>,</w:t>
      </w:r>
      <w:r w:rsidR="00A15EF7">
        <w:fldChar w:fldCharType="begin"/>
      </w:r>
      <w:r w:rsidR="00B77FA1">
        <w:instrText xml:space="preserve"> ADDIN EN.CITE &lt;EndNote&gt;&lt;Cite&gt;&lt;Author&gt;Crabtree&lt;/Author&gt;&lt;Year&gt;2006&lt;/Year&gt;&lt;RecNum&gt;183&lt;/RecNum&gt;&lt;record&gt;&lt;rec-number&gt;183&lt;/rec-number&gt;&lt;ref-type name="Journal Article"&gt;17&lt;/ref-type&gt;&lt;contributors&gt;&lt;authors&gt;&lt;author&gt;Robert H. Crabtree&lt;/author&gt;&lt;/authors&gt;&lt;/contributors&gt;&lt;titles&gt;&lt;title&gt;Some chelating C-donor ligands in hydrogen transfer and related catalysis&lt;/title&gt;&lt;secondary-title&gt;J. Organomet. Chem.&lt;/secondary-title&gt;&lt;/titles&gt;&lt;periodical&gt;&lt;full-title&gt;J. Organomet. Chem.&lt;/full-title&gt;&lt;/periodical&gt;&lt;pages&gt;3146-3150&lt;/pages&gt;&lt;volume&gt;691&lt;/volume&gt;&lt;dates&gt;&lt;year&gt;2006&lt;/year&gt;&lt;/dates&gt;&lt;urls&gt;&lt;pdf-urls&gt;&lt;url&gt;file:///E:/Holger/Universitaet/Doktorarbeit/Papers/NHC%20allgemein/wie%20man%20NHC-Chelatkomplexe%20tunen%20kann,%20Crabtree,%20JOM%202006.pdf&lt;/url&gt;&lt;/pdf-urls&gt;&lt;/urls&gt;&lt;/record&gt;&lt;/Cite&gt;&lt;/EndNote&gt;</w:instrText>
      </w:r>
      <w:r w:rsidR="00A15EF7">
        <w:fldChar w:fldCharType="separate"/>
      </w:r>
      <w:r w:rsidR="006C5307" w:rsidRPr="006C5307">
        <w:rPr>
          <w:vertAlign w:val="superscript"/>
        </w:rPr>
        <w:t>[61]</w:t>
      </w:r>
      <w:r w:rsidR="00A15EF7">
        <w:fldChar w:fldCharType="end"/>
      </w:r>
      <w:r w:rsidR="00F01985">
        <w:t xml:space="preserve"> welche </w:t>
      </w:r>
      <w:r w:rsidR="00CC4278">
        <w:t xml:space="preserve">wie </w:t>
      </w:r>
      <w:r w:rsidR="00EF60C4">
        <w:t xml:space="preserve">bei </w:t>
      </w:r>
      <w:r w:rsidR="00CC4278">
        <w:t>Phosphane</w:t>
      </w:r>
      <w:r w:rsidR="00EF60C4">
        <w:t>n</w:t>
      </w:r>
      <w:r w:rsidR="00CC4278">
        <w:t xml:space="preserve"> durch </w:t>
      </w:r>
      <w:r w:rsidR="00F01985">
        <w:t>Tolmans</w:t>
      </w:r>
      <w:r w:rsidR="00A15EF7">
        <w:fldChar w:fldCharType="begin"/>
      </w:r>
      <w:r w:rsidR="00B77FA1">
        <w:instrText xml:space="preserve"> ADDIN EN.CITE &lt;EndNote&gt;&lt;Cite&gt;&lt;Author&gt;Tolman&lt;/Author&gt;&lt;Year&gt;1977&lt;/Year&gt;&lt;RecNum&gt;185&lt;/RecNum&gt;&lt;record&gt;&lt;rec-number&gt;185&lt;/rec-number&gt;&lt;ref-type name="Journal Article"&gt;17&lt;/ref-type&gt;&lt;contributors&gt;&lt;authors&gt;&lt;author&gt;Chadwick A. Tolman&lt;/author&gt;&lt;/authors&gt;&lt;/contributors&gt;&lt;titles&gt;&lt;title&gt;Steric Effects of Phosphorus Ligands in Organometallic Chemistry and Homogeneous Catalysis&lt;/title&gt;&lt;secondary-title&gt;Chem. Rev.&lt;/secondary-title&gt;&lt;/titles&gt;&lt;periodical&gt;&lt;full-title&gt;Chem. Rev.&lt;/full-title&gt;&lt;/periodical&gt;&lt;pages&gt;313-348&lt;/pages&gt;&lt;volume&gt;77&lt;/volume&gt;&lt;dates&gt;&lt;year&gt;1977&lt;/year&gt;&lt;/dates&gt;&lt;urls&gt;&lt;pdf-urls&gt;&lt;url&gt;file:///E:/Holger/Universitaet/Doktorarbeit/Papers/NHC%20allgemein/Lig.-Parameter,%20Tolman,%20CR%201977.pdf&lt;/url&gt;&lt;/pdf-urls&gt;&lt;/urls&gt;&lt;/record&gt;&lt;/Cite&gt;&lt;/EndNote&gt;</w:instrText>
      </w:r>
      <w:r w:rsidR="00A15EF7">
        <w:fldChar w:fldCharType="separate"/>
      </w:r>
      <w:r w:rsidR="006C5307" w:rsidRPr="006C5307">
        <w:rPr>
          <w:vertAlign w:val="superscript"/>
        </w:rPr>
        <w:t>[62]</w:t>
      </w:r>
      <w:r w:rsidR="00A15EF7">
        <w:fldChar w:fldCharType="end"/>
      </w:r>
      <w:r w:rsidR="00F01985">
        <w:t xml:space="preserve"> </w:t>
      </w:r>
      <w:r w:rsidR="00EF0160">
        <w:t xml:space="preserve">elektronischen Parameter (TEP) </w:t>
      </w:r>
      <w:r w:rsidR="00F01985">
        <w:t xml:space="preserve">und den </w:t>
      </w:r>
      <w:r w:rsidR="00CC4278">
        <w:t>von Cavallo</w:t>
      </w:r>
      <w:r w:rsidR="00A15EF7">
        <w:rPr>
          <w:vertAlign w:val="subscript"/>
        </w:rPr>
        <w:fldChar w:fldCharType="begin"/>
      </w:r>
      <w:r w:rsidR="00B77FA1">
        <w:rPr>
          <w:vertAlign w:val="subscript"/>
        </w:rPr>
        <w:instrText xml:space="preserve"> ADDIN EN.CITE &lt;EndNote&gt;&lt;Cite&gt;&lt;Author&gt;Cavallo&lt;/Author&gt;&lt;Year&gt;2005&lt;/Year&gt;&lt;RecNum&gt;184&lt;/RecNum&gt;&lt;record&gt;&lt;rec-number&gt;184&lt;/rec-number&gt;&lt;ref-type name="Journal Article"&gt;17&lt;/ref-type&gt;&lt;contributors&gt;&lt;authors&gt;&lt;author&gt;Luigi Cavallo&lt;/author&gt;&lt;author&gt;Andrea Correa&lt;/author&gt;&lt;author&gt;Chiara Costabile&lt;/author&gt;&lt;author&gt;Heiko Jacobsen&lt;/author&gt;&lt;/authors&gt;&lt;/contributors&gt;&lt;titles&gt;&lt;title&gt;&lt;style face="normal" font="default" size="100%"&gt;Steric and electronic effects in the bonding of &lt;/style&gt;&lt;style face="italic" font="default" size="100%"&gt;N&lt;/style&gt;&lt;style face="normal" font="default" size="100%"&gt;-heterocyclic ligands to transition metals&lt;/style&gt;&lt;/title&gt;&lt;secondary-title&gt;J. Organomet. Chem.&lt;/secondary-title&gt;&lt;/titles&gt;&lt;periodical&gt;&lt;full-title&gt;J. Organomet. Chem.&lt;/full-title&gt;&lt;/periodical&gt;&lt;pages&gt;5407-5413&lt;/pages&gt;&lt;volume&gt;690&lt;/volume&gt;&lt;dates&gt;&lt;year&gt;2005&lt;/year&gt;&lt;/dates&gt;&lt;urls&gt;&lt;pdf-urls&gt;&lt;url&gt;file:///E:/Holger/Universitaet/Diplomarbeit/Papers/29%20-%20Sterische%20und%20elektronische%20Effekte%20von%20NHCs,%20Cavallo,%20JOM%202005.pdf&lt;/url&gt;&lt;/pdf-urls&gt;&lt;/urls&gt;&lt;/record&gt;&lt;/Cite&gt;&lt;/EndNote&gt;</w:instrText>
      </w:r>
      <w:r w:rsidR="00A15EF7">
        <w:rPr>
          <w:vertAlign w:val="subscript"/>
        </w:rPr>
        <w:fldChar w:fldCharType="separate"/>
      </w:r>
      <w:r w:rsidR="006C5307" w:rsidRPr="006C5307">
        <w:rPr>
          <w:vertAlign w:val="superscript"/>
        </w:rPr>
        <w:t>[63]</w:t>
      </w:r>
      <w:r w:rsidR="00A15EF7">
        <w:rPr>
          <w:vertAlign w:val="subscript"/>
        </w:rPr>
        <w:fldChar w:fldCharType="end"/>
      </w:r>
      <w:r w:rsidR="00CF50C7">
        <w:t xml:space="preserve"> </w:t>
      </w:r>
      <w:r w:rsidR="00CC4278">
        <w:t>eingeführten sterischen Parameter %</w:t>
      </w:r>
      <w:r w:rsidR="00CC4278" w:rsidRPr="00F01985">
        <w:rPr>
          <w:i/>
        </w:rPr>
        <w:t>V</w:t>
      </w:r>
      <w:r w:rsidR="00CC4278" w:rsidRPr="00F01985">
        <w:rPr>
          <w:vertAlign w:val="subscript"/>
        </w:rPr>
        <w:t>Bur</w:t>
      </w:r>
      <w:r w:rsidR="00CC4278">
        <w:t xml:space="preserve"> </w:t>
      </w:r>
      <w:r w:rsidR="004940F1">
        <w:t xml:space="preserve">quantitativ </w:t>
      </w:r>
      <w:r w:rsidR="00CF50C7">
        <w:t xml:space="preserve">beschrieben </w:t>
      </w:r>
      <w:r w:rsidR="003034ED">
        <w:t xml:space="preserve">und mit </w:t>
      </w:r>
      <w:r w:rsidR="00EF60C4">
        <w:t>denen anderer</w:t>
      </w:r>
      <w:r w:rsidR="003034ED">
        <w:t xml:space="preserve"> Liganden verglichen </w:t>
      </w:r>
      <w:r w:rsidR="00CF50C7">
        <w:t>werden können</w:t>
      </w:r>
      <w:r w:rsidR="00CC4278">
        <w:t>.</w:t>
      </w:r>
      <w:r w:rsidR="00DD2C40">
        <w:t xml:space="preserve"> D</w:t>
      </w:r>
      <w:r w:rsidR="00E5173B">
        <w:t xml:space="preserve">ie Wahl der </w:t>
      </w:r>
      <w:r w:rsidR="00DD2C40">
        <w:t>N-</w:t>
      </w:r>
      <w:r w:rsidR="00E5173B">
        <w:t xml:space="preserve">Substituenten </w:t>
      </w:r>
      <w:r w:rsidR="00DD2C40">
        <w:t xml:space="preserve">wirkt sich zwar </w:t>
      </w:r>
      <w:r w:rsidR="00E5173B">
        <w:t xml:space="preserve">sterisch </w:t>
      </w:r>
      <w:r w:rsidR="00124F42">
        <w:t>stärker aus als bei Phosphanen</w:t>
      </w:r>
      <w:r w:rsidR="00746681">
        <w:t>,</w:t>
      </w:r>
      <w:r w:rsidR="00A15EF7">
        <w:fldChar w:fldCharType="begin"/>
      </w:r>
      <w:r w:rsidR="00B77FA1">
        <w:instrText xml:space="preserve"> ADDIN EN.CITE &lt;EndNote&gt;&lt;Cite&gt;&lt;Author&gt;Cavallo&lt;/Author&gt;&lt;Year&gt;2005&lt;/Year&gt;&lt;RecNum&gt;184&lt;/RecNum&gt;&lt;record&gt;&lt;rec-number&gt;184&lt;/rec-number&gt;&lt;ref-type name="Journal Article"&gt;17&lt;/ref-type&gt;&lt;contributors&gt;&lt;authors&gt;&lt;author&gt;Luigi Cavallo&lt;/author&gt;&lt;author&gt;Andrea Correa&lt;/author&gt;&lt;author&gt;Chiara Costabile&lt;/author&gt;&lt;author&gt;Heiko Jacobsen&lt;/author&gt;&lt;/authors&gt;&lt;/contributors&gt;&lt;titles&gt;&lt;title&gt;&lt;style face="normal" font="default" size="100%"&gt;Steric and electronic effects in the bonding of &lt;/style&gt;&lt;style face="italic" font="default" size="100%"&gt;N&lt;/style&gt;&lt;style face="normal" font="default" size="100%"&gt;-heterocyclic ligands to transition metals&lt;/style&gt;&lt;/title&gt;&lt;secondary-title&gt;J. Organomet. Chem.&lt;/secondary-title&gt;&lt;/titles&gt;&lt;periodical&gt;&lt;full-title&gt;J. Organomet. Chem.&lt;/full-title&gt;&lt;/periodical&gt;&lt;pages&gt;5407-5413&lt;/pages&gt;&lt;volume&gt;690&lt;/volume&gt;&lt;dates&gt;&lt;year&gt;2005&lt;/year&gt;&lt;/dates&gt;&lt;urls&gt;&lt;pdf-urls&gt;&lt;url&gt;file:///E:/Holger/Universitaet/Diplomarbeit/Papers/29%20-%20Sterische%20und%20elektronische%20Effekte%20von%20NHCs,%20Cavallo,%20JOM%202005.pdf&lt;/url&gt;&lt;/pdf-urls&gt;&lt;/urls&gt;&lt;/record&gt;&lt;/Cite&gt;&lt;/EndNote&gt;</w:instrText>
      </w:r>
      <w:r w:rsidR="00A15EF7">
        <w:fldChar w:fldCharType="separate"/>
      </w:r>
      <w:r w:rsidR="006C5307" w:rsidRPr="006C5307">
        <w:rPr>
          <w:vertAlign w:val="superscript"/>
        </w:rPr>
        <w:t>[63]</w:t>
      </w:r>
      <w:r w:rsidR="00A15EF7">
        <w:fldChar w:fldCharType="end"/>
      </w:r>
      <w:r w:rsidR="00E5173B">
        <w:t xml:space="preserve"> hat aber </w:t>
      </w:r>
      <w:r w:rsidR="00DD2C40">
        <w:t xml:space="preserve">– wie bereits erwähnt – kaum Einfluss </w:t>
      </w:r>
      <w:r w:rsidR="00E5173B">
        <w:t>auf die elektronischen Eig</w:t>
      </w:r>
      <w:r w:rsidR="00DD2C40">
        <w:t>enschaften des NHC</w:t>
      </w:r>
      <w:r w:rsidR="00E5173B">
        <w:t>.</w:t>
      </w:r>
      <w:r w:rsidR="00A15EF7">
        <w:fldChar w:fldCharType="begin"/>
      </w:r>
      <w:r w:rsidR="00B77FA1">
        <w:instrText xml:space="preserve"> ADDIN EN.CITE &lt;EndNote&gt;&lt;Cite&gt;&lt;Author&gt;Kelly&lt;/Author&gt;&lt;Year&gt;2008&lt;/Year&gt;&lt;RecNum&gt;103&lt;/RecNum&gt;&lt;record&gt;&lt;rec-number&gt;103&lt;/rec-number&gt;&lt;ref-type name="Journal Article"&gt;17&lt;/ref-type&gt;&lt;contributors&gt;&lt;authors&gt;&lt;author&gt;Roy A. Kelly&lt;/author&gt;&lt;author&gt;Hervé Clavier&lt;/author&gt;&lt;author&gt;Simona Giudice&lt;/author&gt;&lt;author&gt;Natalie M. Scott&lt;/author&gt;&lt;author&gt;Edwin D. Stevens&lt;/author&gt;&lt;author&gt;Jon Bordner&lt;/author&gt;&lt;author&gt;Ivan Samardjiev&lt;/author&gt;&lt;author&gt;Carl D. Hoff&lt;/author&gt;&lt;author&gt;Luigi Cavallo&lt;/author&gt;&lt;author&gt;Steven P. Nolan&lt;/author&gt;&lt;/authors&gt;&lt;/contributors&gt;&lt;titles&gt;&lt;title&gt;&lt;style face="normal" font="default" size="100%"&gt;Determination of N-Heterocyclic Carbene (NHC) Steric and Electronic Parameters using the [(NHC)Ir(CO)&lt;/style&gt;&lt;style face="subscript" font="default" size="100%"&gt;2&lt;/style&gt;&lt;style face="normal" font="default" size="100%"&gt;Cl] System&lt;/style&gt;&lt;/title&gt;&lt;secondary-title&gt;Organometallics&lt;/secondary-title&gt;&lt;/titles&gt;&lt;periodical&gt;&lt;full-title&gt;Organometallics&lt;/full-title&gt;&lt;/periodical&gt;&lt;pages&gt;202-210&lt;/pages&gt;&lt;volume&gt;27&lt;/volume&gt;&lt;dates&gt;&lt;year&gt;2008&lt;/year&gt;&lt;/dates&gt;&lt;urls&gt;&lt;pdf-urls&gt;&lt;url&gt;file:///E:/Holger/Universitaet/Doktorarbeit/Papers/NHC%20allgemein/elektr%20Eigenschaften%20von%20NHCs%20anhand%20von%20Ir-CO-Komplexen,%20Nolan,%20OM%202008.pdf&lt;/url&gt;&lt;/pdf-urls&gt;&lt;/urls&gt;&lt;/record&gt;&lt;/Cite&gt;&lt;Cite&gt;&lt;Author&gt;Leuthäußer&lt;/Author&gt;&lt;Year&gt;2007&lt;/Year&gt;&lt;RecNum&gt;86&lt;/RecNum&gt;&lt;record&gt;&lt;rec-number&gt;86&lt;/rec-number&gt;&lt;ref-type name="Journal Article"&gt;17&lt;/ref-type&gt;&lt;contributors&gt;&lt;authors&gt;&lt;author&gt;Steffen Leuthäußer&lt;/author&gt;&lt;author&gt;Daniela Schwarz&lt;/author&gt;&lt;author&gt;Herbert Plenio&lt;/author&gt;&lt;/authors&gt;&lt;/contributors&gt;&lt;titles&gt;&lt;title&gt;Tuning the Electronic Properties of N-Heterocyclic Carbenes&lt;/title&gt;&lt;secondary-title&gt;Chem. Eur. J.&lt;/secondary-title&gt;&lt;/titles&gt;&lt;periodical&gt;&lt;full-title&gt;Chem. Eur. J.&lt;/full-title&gt;&lt;/periodical&gt;&lt;pages&gt;7195-7203&lt;/pages&gt;&lt;volume&gt;13&lt;/volume&gt;&lt;dates&gt;&lt;year&gt;2007&lt;/year&gt;&lt;/dates&gt;&lt;urls&gt;&lt;pdf-urls&gt;&lt;url&gt;file:///E:/Holger/Universitaet/Doktorarbeit/Papers/NHC%20allgemein/Tunen%20der%20elektr%20Eigenschaften%20von%20NHCs,%20Plenio,%20CEJ%202007.pdf&lt;/url&gt;&lt;/pdf-urls&gt;&lt;/urls&gt;&lt;/record&gt;&lt;/Cite&gt;&lt;/EndNote&gt;</w:instrText>
      </w:r>
      <w:r w:rsidR="00A15EF7">
        <w:fldChar w:fldCharType="separate"/>
      </w:r>
      <w:r w:rsidR="00107D6C" w:rsidRPr="00107D6C">
        <w:rPr>
          <w:vertAlign w:val="superscript"/>
        </w:rPr>
        <w:t>[49, 50]</w:t>
      </w:r>
      <w:r w:rsidR="00A15EF7">
        <w:fldChar w:fldCharType="end"/>
      </w:r>
      <w:r w:rsidR="00E5173B">
        <w:t xml:space="preserve"> </w:t>
      </w:r>
      <w:r w:rsidR="005B02BD">
        <w:t>Diese sind dagegen von der Wahl des</w:t>
      </w:r>
      <w:r w:rsidR="00E5173B">
        <w:t xml:space="preserve"> </w:t>
      </w:r>
      <w:r w:rsidR="005B02BD">
        <w:t>NHC-</w:t>
      </w:r>
      <w:r w:rsidR="00E5173B">
        <w:t xml:space="preserve">Rückgrats </w:t>
      </w:r>
      <w:r w:rsidR="005B02BD">
        <w:t>abhängig. So sind die gesättigten Imidazolidin-2-ylidene stärkere σ-Donoren und π-Akzeptoren als die ungesättigten Imidazolin-2-ylidene.</w:t>
      </w:r>
      <w:r w:rsidR="00A15EF7">
        <w:fldChar w:fldCharType="begin"/>
      </w:r>
      <w:r w:rsidR="00B77FA1">
        <w:instrText xml:space="preserve"> ADDIN EN.CITE &lt;EndNote&gt;&lt;Cite&gt;&lt;Author&gt;Fantasia&lt;/Author&gt;&lt;Year&gt;2007&lt;/Year&gt;&lt;RecNum&gt;87&lt;/RecNum&gt;&lt;record&gt;&lt;rec-number&gt;87&lt;/rec-number&gt;&lt;ref-type name="Journal Article"&gt;17&lt;/ref-type&gt;&lt;contributors&gt;&lt;authors&gt;&lt;author&gt;Serena Fantasia&lt;/author&gt;&lt;author&gt;Jeffrey L. Petersen&lt;/author&gt;&lt;author&gt;Heiko Jacobsen&lt;/author&gt;&lt;author&gt;Luigi Cavallo&lt;/author&gt;&lt;author&gt;Steven P. Nolan&lt;/author&gt;&lt;/authors&gt;&lt;/contributors&gt;&lt;titles&gt;&lt;title&gt;Electronic Properties of N-Heterocyclic Carbene (NHC) Ligands: Synthetic, Structural, and Spectroscopic Studies of (NHC)Platinum(II) Complexes&lt;/title&gt;&lt;secondary-title&gt;Organometallics&lt;/secondary-title&gt;&lt;/titles&gt;&lt;periodical&gt;&lt;full-title&gt;Organometallics&lt;/full-title&gt;&lt;/periodical&gt;&lt;pages&gt;5880-5889&lt;/pages&gt;&lt;volume&gt;26&lt;/volume&gt;&lt;dates&gt;&lt;year&gt;2007&lt;/year&gt;&lt;/dates&gt;&lt;urls&gt;&lt;pdf-urls&gt;&lt;url&gt;file:///E:/Holger/Universitaet/Doktorarbeit/Papers/NHC%20allgemein/elektr%20Eigenschaften%20verschiedener%20NHCs,%20Nolan,%20OM%202007.pdf&lt;/url&gt;&lt;/pdf-urls&gt;&lt;/urls&gt;&lt;/record&gt;&lt;/Cite&gt;&lt;/EndNote&gt;</w:instrText>
      </w:r>
      <w:r w:rsidR="00A15EF7">
        <w:fldChar w:fldCharType="separate"/>
      </w:r>
      <w:r w:rsidR="006C5307" w:rsidRPr="006C5307">
        <w:rPr>
          <w:vertAlign w:val="superscript"/>
        </w:rPr>
        <w:t>[64]</w:t>
      </w:r>
      <w:r w:rsidR="00A15EF7">
        <w:fldChar w:fldCharType="end"/>
      </w:r>
      <w:r w:rsidR="005B02BD">
        <w:t xml:space="preserve"> </w:t>
      </w:r>
      <w:r w:rsidR="00DD2C40">
        <w:t>Die π-Akzept</w:t>
      </w:r>
      <w:r w:rsidR="00953379">
        <w:t>orfähigkeit der NHC kann durch elektronen</w:t>
      </w:r>
      <w:r w:rsidR="00DD2C40">
        <w:t>ziehende Gruppen in 4- und 5-Position</w:t>
      </w:r>
      <w:r w:rsidR="00A15EF7">
        <w:fldChar w:fldCharType="begin"/>
      </w:r>
      <w:r w:rsidR="00B77FA1">
        <w:instrText xml:space="preserve"> ADDIN EN.CITE &lt;EndNote&gt;&lt;Cite&gt;&lt;Author&gt;Khramov&lt;/Author&gt;&lt;Year&gt;2007&lt;/Year&gt;&lt;RecNum&gt;85&lt;/RecNum&gt;&lt;record&gt;&lt;rec-number&gt;85&lt;/rec-number&gt;&lt;ref-type name="Journal Article"&gt;17&lt;/ref-type&gt;&lt;contributors&gt;&lt;authors&gt;&lt;author&gt;Dimitri M. Khramov&lt;/author&gt;&lt;author&gt;Vincent M. Lynch&lt;/author&gt;&lt;author&gt;Christopher W. Bielawski&lt;/author&gt;&lt;/authors&gt;&lt;/contributors&gt;&lt;titles&gt;&lt;title&gt;&lt;style face="normal" font="default" size="100%"&gt;N-Heterocyclic Carbene-Transition Metal Complexes: Spectroscopic and Crystallographic Analyses of &lt;/style&gt;&lt;style face="normal" font="default" charset="161" size="100%"&gt;π&lt;/style&gt;&lt;style face="normal" font="default" size="100%"&gt;-Back-bonding Interactions&lt;/style&gt;&lt;/title&gt;&lt;secondary-title&gt;Organometallics&lt;/secondary-title&gt;&lt;/titles&gt;&lt;periodical&gt;&lt;full-title&gt;Organometallics&lt;/full-title&gt;&lt;/periodical&gt;&lt;pages&gt;6042-6049&lt;/pages&gt;&lt;volume&gt;26&lt;/volume&gt;&lt;dates&gt;&lt;year&gt;2007&lt;/year&gt;&lt;/dates&gt;&lt;urls&gt;&lt;pdf-urls&gt;&lt;url&gt;file:///E:/Holger/Universitaet/Doktorarbeit/Papers/NHC%20allgemein/Pi-back-bonding%20von%20NHCs,%20Bielawski,%20OM%202007.pdf&lt;/url&gt;&lt;/pdf-urls&gt;&lt;/urls&gt;&lt;/record&gt;&lt;/Cite&gt;&lt;/EndNote&gt;</w:instrText>
      </w:r>
      <w:r w:rsidR="00A15EF7">
        <w:fldChar w:fldCharType="separate"/>
      </w:r>
      <w:r w:rsidR="006C5307" w:rsidRPr="006C5307">
        <w:rPr>
          <w:vertAlign w:val="superscript"/>
        </w:rPr>
        <w:t>[65]</w:t>
      </w:r>
      <w:r w:rsidR="00A15EF7">
        <w:fldChar w:fldCharType="end"/>
      </w:r>
      <w:r w:rsidR="00DD2C40">
        <w:t xml:space="preserve"> oder auch durch den Einbau von </w:t>
      </w:r>
      <w:r w:rsidR="003D59CC">
        <w:t>Heteroatomen</w:t>
      </w:r>
      <w:r w:rsidR="00DD2C40">
        <w:t xml:space="preserve"> in das Rückgrat</w:t>
      </w:r>
      <w:r w:rsidR="00A15EF7">
        <w:fldChar w:fldCharType="begin"/>
      </w:r>
      <w:r w:rsidR="00B77FA1">
        <w:instrText xml:space="preserve"> ADDIN EN.CITE &lt;EndNote&gt;&lt;Cite&gt;&lt;Author&gt;Kausamo&lt;/Author&gt;&lt;Year&gt;2008&lt;/Year&gt;&lt;RecNum&gt;106&lt;/RecNum&gt;&lt;record&gt;&lt;rec-number&gt;106&lt;/rec-number&gt;&lt;ref-type name="Journal Article"&gt;17&lt;/ref-type&gt;&lt;contributors&gt;&lt;authors&gt;&lt;author&gt;Anna Kausamo&lt;/author&gt;&lt;author&gt;Heikki M. Tuononen&lt;/author&gt;&lt;author&gt;Kelly E. Krahulic&lt;/author&gt;&lt;author&gt;Roland Roesler&lt;/author&gt;&lt;/authors&gt;&lt;/contributors&gt;&lt;titles&gt;&lt;title&gt;&lt;style face="italic" font="default" size="100%"&gt;N&lt;/style&gt;&lt;style face="normal" font="default" size="100%"&gt;-Heterocyclic Carbenes with Inorganic Backbones: Electronic Structures and Ligand Properties&lt;/style&gt;&lt;/title&gt;&lt;secondary-title&gt;Inorg. Chem.&lt;/secondary-title&gt;&lt;/titles&gt;&lt;periodical&gt;&lt;full-title&gt;Inorg. Chem.&lt;/full-title&gt;&lt;/periodical&gt;&lt;pages&gt;1145-1154&lt;/pages&gt;&lt;volume&gt;47&lt;/volume&gt;&lt;dates&gt;&lt;year&gt;2008&lt;/year&gt;&lt;/dates&gt;&lt;urls&gt;&lt;pdf-urls&gt;&lt;url&gt;file:///E:/Holger/Universitaet/Doktorarbeit/Papers/NHC%20allgemein/NHCs%20mit%20B%20und%20Al%20backbone,%20Tuononen,%20IC%202008.pdf&lt;/url&gt;&lt;/pdf-urls&gt;&lt;/urls&gt;&lt;/record&gt;&lt;/Cite&gt;&lt;/EndNote&gt;</w:instrText>
      </w:r>
      <w:r w:rsidR="00A15EF7">
        <w:fldChar w:fldCharType="separate"/>
      </w:r>
      <w:r w:rsidR="006C5307" w:rsidRPr="006C5307">
        <w:rPr>
          <w:vertAlign w:val="superscript"/>
        </w:rPr>
        <w:t>[66]</w:t>
      </w:r>
      <w:r w:rsidR="00A15EF7">
        <w:fldChar w:fldCharType="end"/>
      </w:r>
      <w:r w:rsidR="00DD2C40">
        <w:t xml:space="preserve"> erhöht werden.</w:t>
      </w:r>
    </w:p>
    <w:p w:rsidR="003D59CC" w:rsidRDefault="003D59CC" w:rsidP="00AD6963">
      <w:pPr>
        <w:pStyle w:val="TextDissertation"/>
      </w:pPr>
      <w:r>
        <w:t>Zunehmend Bedeutung</w:t>
      </w:r>
      <w:r w:rsidR="00A15EF7">
        <w:fldChar w:fldCharType="begin"/>
      </w:r>
      <w:r w:rsidR="00B77FA1">
        <w:instrText xml:space="preserve"> ADDIN EN.CITE &lt;EndNote&gt;&lt;Cite&gt;&lt;Author&gt;Albrecht&lt;/Author&gt;&lt;Year&gt;2008&lt;/Year&gt;&lt;RecNum&gt;212&lt;/RecNum&gt;&lt;record&gt;&lt;rec-number&gt;212&lt;/rec-number&gt;&lt;ref-type name="Journal Article"&gt;17&lt;/ref-type&gt;&lt;contributors&gt;&lt;authors&gt;&lt;author&gt;Martin Albrecht&lt;/author&gt;&lt;/authors&gt;&lt;/contributors&gt;&lt;titles&gt;&lt;title&gt;C4-bound imidazolylidenes: from curiosities to high-impact carbene ligands&lt;/title&gt;&lt;secondary-title&gt;Chem. Commun.&lt;/secondary-title&gt;&lt;/titles&gt;&lt;periodical&gt;&lt;full-title&gt;Chem. Commun.&lt;/full-title&gt;&lt;/periodical&gt;&lt;pages&gt;3601-3610&lt;/pages&gt;&lt;dates&gt;&lt;year&gt;2008&lt;/year&gt;&lt;/dates&gt;&lt;urls&gt;&lt;pdf-urls&gt;&lt;url&gt;file:///E:/Holger/Universitaet/Doktorarbeit/Papers/NHC%20allgemein/C4-NHC%20Review,%20Albrecht,%20CC%202008.pdf&lt;/url&gt;&lt;/pdf-urls&gt;&lt;/urls&gt;&lt;/record&gt;&lt;/Cite&gt;&lt;/EndNote&gt;</w:instrText>
      </w:r>
      <w:r w:rsidR="00A15EF7">
        <w:fldChar w:fldCharType="separate"/>
      </w:r>
      <w:r w:rsidR="006C5307" w:rsidRPr="006C5307">
        <w:rPr>
          <w:vertAlign w:val="superscript"/>
        </w:rPr>
        <w:t>[67]</w:t>
      </w:r>
      <w:r w:rsidR="00A15EF7">
        <w:fldChar w:fldCharType="end"/>
      </w:r>
      <w:r>
        <w:t xml:space="preserve"> erlangen auch d</w:t>
      </w:r>
      <w:r w:rsidR="005978AD">
        <w:t xml:space="preserve">ie </w:t>
      </w:r>
      <w:r w:rsidR="002B6A3B">
        <w:t>anomal</w:t>
      </w:r>
      <w:r w:rsidR="005978AD">
        <w:t>, nämlich über die 4</w:t>
      </w:r>
      <w:r w:rsidR="0019002F">
        <w:t>(5)</w:t>
      </w:r>
      <w:r w:rsidR="005978AD">
        <w:t>-</w:t>
      </w:r>
      <w:r>
        <w:t xml:space="preserve">Position gebundenen </w:t>
      </w:r>
      <w:r w:rsidR="00953379">
        <w:t>N-heterocyclischen Carbene (aNHC)</w:t>
      </w:r>
      <w:r w:rsidR="0088497C">
        <w:t>, die sich abhängig vom Anion</w:t>
      </w:r>
      <w:r w:rsidR="00A15EF7">
        <w:fldChar w:fldCharType="begin"/>
      </w:r>
      <w:r w:rsidR="00B77FA1">
        <w:instrText xml:space="preserve"> ADDIN EN.CITE &lt;EndNote&gt;&lt;Cite&gt;&lt;Author&gt;Baya&lt;/Author&gt;&lt;Year&gt;2007&lt;/Year&gt;&lt;RecNum&gt;82&lt;/RecNum&gt;&lt;record&gt;&lt;rec-number&gt;82&lt;/rec-number&gt;&lt;ref-type name="Journal Article"&gt;17&lt;/ref-type&gt;&lt;contributors&gt;&lt;authors&gt;&lt;author&gt;Miguel Baya&lt;/author&gt;&lt;author&gt;Beatriz Eguillor&lt;/author&gt;&lt;author&gt;Miguel A. Esteruelas&lt;/author&gt;&lt;author&gt;Montserrat Oliván&lt;/author&gt;&lt;author&gt;Enrique Oñate&lt;/author&gt;&lt;/authors&gt;&lt;/contributors&gt;&lt;titles&gt;&lt;title&gt;Influence of the Anion of the Salt Used on the Coordination Mode of an N-Heterocyclic Carbene Ligand to Osmium&lt;/title&gt;&lt;secondary-title&gt;Organometallics&lt;/secondary-title&gt;&lt;/titles&gt;&lt;periodical&gt;&lt;full-title&gt;Organometallics&lt;/full-title&gt;&lt;/periodical&gt;&lt;pages&gt;6556-6563&lt;/pages&gt;&lt;volume&gt;26&lt;/volume&gt;&lt;dates&gt;&lt;year&gt;2007&lt;/year&gt;&lt;/dates&gt;&lt;urls&gt;&lt;pdf-urls&gt;&lt;url&gt;file:///E:/Holger/Universitaet/Doktorarbeit/Papers/NHC%20allgemein/Anionen-Einfluss%20auf%20NHC-Koordinationsmodus,%20Olivan,%20OM%202007.pdf&lt;/url&gt;&lt;/pdf-urls&gt;&lt;/urls&gt;&lt;/record&gt;&lt;/Cite&gt;&lt;/EndNote&gt;</w:instrText>
      </w:r>
      <w:r w:rsidR="00A15EF7">
        <w:fldChar w:fldCharType="separate"/>
      </w:r>
      <w:r w:rsidR="006C5307" w:rsidRPr="006C5307">
        <w:rPr>
          <w:vertAlign w:val="superscript"/>
        </w:rPr>
        <w:t>[68]</w:t>
      </w:r>
      <w:r w:rsidR="00A15EF7">
        <w:fldChar w:fldCharType="end"/>
      </w:r>
      <w:r w:rsidR="0088497C">
        <w:t xml:space="preserve"> des Imidazoliumvorläufers</w:t>
      </w:r>
      <w:r w:rsidR="001D15E6">
        <w:t xml:space="preserve"> sowie </w:t>
      </w:r>
      <w:r w:rsidR="002B6A3B">
        <w:t xml:space="preserve">den </w:t>
      </w:r>
      <w:r w:rsidR="001D15E6">
        <w:t>sterischen, elektronischen und kinetischen Faktoren</w:t>
      </w:r>
      <w:r w:rsidR="0088497C">
        <w:t xml:space="preserve"> anstelle der </w:t>
      </w:r>
      <w:r w:rsidR="0019002F">
        <w:t>gewöhnlichen</w:t>
      </w:r>
      <w:r w:rsidR="0088497C">
        <w:t>,</w:t>
      </w:r>
      <w:r w:rsidR="0019002F">
        <w:t xml:space="preserve"> über C2 koordinierenden nNHC</w:t>
      </w:r>
      <w:r w:rsidR="0088497C">
        <w:t xml:space="preserve"> bilden können</w:t>
      </w:r>
      <w:r w:rsidR="00874099">
        <w:t xml:space="preserve"> und stärkere σ-Donoren sind</w:t>
      </w:r>
      <w:r w:rsidR="009A106A">
        <w:t xml:space="preserve"> (</w:t>
      </w:r>
      <w:r w:rsidR="00A15EF7">
        <w:fldChar w:fldCharType="begin"/>
      </w:r>
      <w:r w:rsidR="009A106A">
        <w:instrText xml:space="preserve"> REF _Ref218492655 \h </w:instrText>
      </w:r>
      <w:r w:rsidR="00A15EF7">
        <w:fldChar w:fldCharType="separate"/>
      </w:r>
      <w:r w:rsidR="00F428EA" w:rsidRPr="00C36DD6">
        <w:rPr>
          <w:rFonts w:cs="Arial"/>
        </w:rPr>
        <w:t xml:space="preserve">Abb. </w:t>
      </w:r>
      <w:r w:rsidR="00F428EA">
        <w:rPr>
          <w:rFonts w:cs="Arial"/>
          <w:noProof/>
        </w:rPr>
        <w:t>2</w:t>
      </w:r>
      <w:r w:rsidR="00F428EA">
        <w:rPr>
          <w:rFonts w:cs="Arial"/>
        </w:rPr>
        <w:t>.</w:t>
      </w:r>
      <w:r w:rsidR="00F428EA">
        <w:rPr>
          <w:rFonts w:cs="Arial"/>
          <w:noProof/>
        </w:rPr>
        <w:t>7</w:t>
      </w:r>
      <w:r w:rsidR="00A15EF7">
        <w:fldChar w:fldCharType="end"/>
      </w:r>
      <w:r w:rsidR="009A106A">
        <w:t>)</w:t>
      </w:r>
      <w:r w:rsidR="0019002F">
        <w:t>.</w:t>
      </w:r>
      <w:r w:rsidR="00A15EF7">
        <w:fldChar w:fldCharType="begin"/>
      </w:r>
      <w:r w:rsidR="00B77FA1">
        <w:instrText xml:space="preserve"> ADDIN EN.CITE &lt;EndNote&gt;&lt;Cite&gt;&lt;Author&gt;Crabtree&lt;/Author&gt;&lt;Year&gt;2006&lt;/Year&gt;&lt;RecNum&gt;183&lt;/RecNum&gt;&lt;record&gt;&lt;rec-number&gt;183&lt;/rec-number&gt;&lt;ref-type name="Journal Article"&gt;17&lt;/ref-type&gt;&lt;contributors&gt;&lt;authors&gt;&lt;author&gt;Robert H. Crabtree&lt;/author&gt;&lt;/authors&gt;&lt;/contributors&gt;&lt;titles&gt;&lt;title&gt;Some chelating C-donor ligands in hydrogen transfer and related catalysis&lt;/title&gt;&lt;secondary-title&gt;J. Organomet. Chem.&lt;/secondary-title&gt;&lt;/titles&gt;&lt;periodical&gt;&lt;full-title&gt;J. Organomet. Chem.&lt;/full-title&gt;&lt;/periodical&gt;&lt;pages&gt;3146-3150&lt;/pages&gt;&lt;volume&gt;691&lt;/volume&gt;&lt;dates&gt;&lt;year&gt;2006&lt;/year&gt;&lt;/dates&gt;&lt;urls&gt;&lt;pdf-urls&gt;&lt;url&gt;file:///E:/Holger/Universitaet/Doktorarbeit/Papers/NHC%20allgemein/wie%20man%20NHC-Chelatkomplexe%20tunen%20kann,%20Crabtree,%20JOM%202006.pdf&lt;/url&gt;&lt;/pdf-urls&gt;&lt;/urls&gt;&lt;/record&gt;&lt;/Cite&gt;&lt;/EndNote&gt;</w:instrText>
      </w:r>
      <w:r w:rsidR="00A15EF7">
        <w:fldChar w:fldCharType="separate"/>
      </w:r>
      <w:r w:rsidR="006C5307" w:rsidRPr="006C5307">
        <w:rPr>
          <w:vertAlign w:val="superscript"/>
        </w:rPr>
        <w:t>[61]</w:t>
      </w:r>
      <w:r w:rsidR="00A15EF7">
        <w:fldChar w:fldCharType="end"/>
      </w:r>
      <w:r w:rsidR="0019002F">
        <w:t xml:space="preserve"> Erfolgt am Metall eine weitere CH-Aktivierung, so können aNHC als Brückenliganden in mehrkernigen Komplexen fungieren.</w:t>
      </w:r>
      <w:r w:rsidR="00A15EF7">
        <w:fldChar w:fldCharType="begin"/>
      </w:r>
      <w:r w:rsidR="00B77FA1">
        <w:instrText xml:space="preserve"> ADDIN EN.CITE &lt;EndNote&gt;&lt;Cite&gt;&lt;Author&gt;Ellul&lt;/Author&gt;&lt;Year&gt;2007&lt;/Year&gt;&lt;RecNum&gt;97&lt;/RecNum&gt;&lt;record&gt;&lt;rec-number&gt;97&lt;/rec-number&gt;&lt;ref-type name="Journal Article"&gt;17&lt;/ref-type&gt;&lt;contributors&gt;&lt;authors&gt;&lt;author&gt;Charles E. Ellul&lt;/author&gt;&lt;author&gt;Mary F. Mahon&lt;/author&gt;&lt;author&gt;Olly Saker&lt;/author&gt;&lt;author&gt;Michael K. Whittlesey&lt;/author&gt;&lt;/authors&gt;&lt;/contributors&gt;&lt;titles&gt;&lt;title&gt;Abnormally Bound N-Heterocyclic Carbene Complexes of Ruthenium: C-H Activation of Both C4 and C5 Positions in the Same Ligand&lt;/title&gt;&lt;secondary-title&gt;Angew. Chem.&lt;/secondary-title&gt;&lt;/titles&gt;&lt;periodical&gt;&lt;full-title&gt;Angew. Chem.&lt;/full-title&gt;&lt;/periodical&gt;&lt;pages&gt;6459-6461&lt;/pages&gt;&lt;volume&gt;119&lt;/volume&gt;&lt;dates&gt;&lt;year&gt;2007&lt;/year&gt;&lt;/dates&gt;&lt;urls&gt;&lt;pdf-urls&gt;&lt;url&gt;file:///E:/Holger/Universitaet/Doktorarbeit/Papers/NHC%20allgemein/an%202%20Ru%20gebundenes%20aNHC,%20Whittlesey,%20AC%202007.pdf&lt;/url&gt;&lt;/pdf-urls&gt;&lt;/urls&gt;&lt;/record&gt;&lt;/Cite&gt;&lt;Cite&gt;&lt;Author&gt;Scheele&lt;/Author&gt;&lt;Year&gt;2008&lt;/Year&gt;&lt;RecNum&gt;156&lt;/RecNum&gt;&lt;record&gt;&lt;rec-number&gt;156&lt;/rec-number&gt;&lt;ref-type name="Journal Article"&gt;17&lt;/ref-type&gt;&lt;contributors&gt;&lt;authors&gt;&lt;author&gt;Ulrich J. Scheele&lt;/author&gt;&lt;author&gt;Sebastian Dechert&lt;/author&gt;&lt;author&gt;Franc Meyer&lt;/author&gt;&lt;/authors&gt;&lt;/contributors&gt;&lt;titles&gt;&lt;title&gt;Non-Innocence of N-Heterocyclic Carbene Ligands: Intermolecular C-H Activation in Allyl Palladium NHC Complexes&lt;/title&gt;&lt;secondary-title&gt;Chem. Eur. J.&lt;/secondary-title&gt;&lt;/titles&gt;&lt;periodical&gt;&lt;full-title&gt;Chem. Eur. J.&lt;/full-title&gt;&lt;/periodical&gt;&lt;pages&gt;5112-5115&lt;/pages&gt;&lt;volume&gt;14&lt;/volume&gt;&lt;dates&gt;&lt;year&gt;2008&lt;/year&gt;&lt;/dates&gt;&lt;urls&gt;&lt;pdf-urls&gt;&lt;url&gt;file:///E:/Holger/Universitaet/Doktorarbeit/Papers/NHC%20allgemein/Non-innocent%20NHC,%20Meyer,%20CEJ%202008.pdf&lt;/url&gt;&lt;/pdf-urls&gt;&lt;/urls&gt;&lt;/record&gt;&lt;/Cite&gt;&lt;/EndNote&gt;</w:instrText>
      </w:r>
      <w:r w:rsidR="00A15EF7">
        <w:fldChar w:fldCharType="separate"/>
      </w:r>
      <w:r w:rsidR="006C5307" w:rsidRPr="006C5307">
        <w:rPr>
          <w:vertAlign w:val="superscript"/>
        </w:rPr>
        <w:t>[69, 70]</w:t>
      </w:r>
      <w:r w:rsidR="00A15EF7">
        <w:fldChar w:fldCharType="end"/>
      </w:r>
      <w:r w:rsidR="0019002F">
        <w:t xml:space="preserve"> Eine solche CH-Aktivierung</w:t>
      </w:r>
      <w:r w:rsidR="0010226E">
        <w:t xml:space="preserve"> an den bisher als Zuschauerliganden erachteten NHC ist jedoch in den meisten Fällen unerwünscht, kann sie doch zur </w:t>
      </w:r>
      <w:r w:rsidR="0010226E">
        <w:lastRenderedPageBreak/>
        <w:t>Deaktivierung katalytisch aktiver Komplexe führen.</w:t>
      </w:r>
      <w:r w:rsidR="00A15EF7">
        <w:fldChar w:fldCharType="begin"/>
      </w:r>
      <w:r w:rsidR="00B77FA1">
        <w:instrText xml:space="preserve"> ADDIN EN.CITE &lt;EndNote&gt;&lt;Cite&gt;&lt;Author&gt;Scheele&lt;/Author&gt;&lt;Year&gt;2008&lt;/Year&gt;&lt;RecNum&gt;156&lt;/RecNum&gt;&lt;record&gt;&lt;rec-number&gt;156&lt;/rec-number&gt;&lt;ref-type name="Journal Article"&gt;17&lt;/ref-type&gt;&lt;contributors&gt;&lt;authors&gt;&lt;author&gt;Ulrich J. Scheele&lt;/author&gt;&lt;author&gt;Sebastian Dechert&lt;/author&gt;&lt;author&gt;Franc Meyer&lt;/author&gt;&lt;/authors&gt;&lt;/contributors&gt;&lt;titles&gt;&lt;title&gt;Non-Innocence of N-Heterocyclic Carbene Ligands: Intermolecular C-H Activation in Allyl Palladium NHC Complexes&lt;/title&gt;&lt;secondary-title&gt;Chem. Eur. J.&lt;/secondary-title&gt;&lt;/titles&gt;&lt;periodical&gt;&lt;full-title&gt;Chem. Eur. J.&lt;/full-title&gt;&lt;/periodical&gt;&lt;pages&gt;5112-5115&lt;/pages&gt;&lt;volume&gt;14&lt;/volume&gt;&lt;dates&gt;&lt;year&gt;2008&lt;/year&gt;&lt;/dates&gt;&lt;urls&gt;&lt;pdf-urls&gt;&lt;url&gt;file:///E:/Holger/Universitaet/Doktorarbeit/Papers/NHC%20allgemein/Non-innocent%20NHC,%20Meyer,%20CEJ%202008.pdf&lt;/url&gt;&lt;/pdf-urls&gt;&lt;/urls&gt;&lt;/record&gt;&lt;/Cite&gt;&lt;/EndNote&gt;</w:instrText>
      </w:r>
      <w:r w:rsidR="00A15EF7">
        <w:fldChar w:fldCharType="separate"/>
      </w:r>
      <w:r w:rsidR="006C5307" w:rsidRPr="006C5307">
        <w:rPr>
          <w:vertAlign w:val="superscript"/>
        </w:rPr>
        <w:t>[70]</w:t>
      </w:r>
      <w:r w:rsidR="00A15EF7">
        <w:fldChar w:fldCharType="end"/>
      </w:r>
      <w:r w:rsidR="00874099">
        <w:t xml:space="preserve"> Auch über die </w:t>
      </w:r>
      <w:r w:rsidR="00AC2E87">
        <w:t xml:space="preserve">Möglichkeit der </w:t>
      </w:r>
      <w:r w:rsidR="00874099">
        <w:t>CC-</w:t>
      </w:r>
      <w:r w:rsidR="00A15EF7">
        <w:fldChar w:fldCharType="begin"/>
      </w:r>
      <w:r w:rsidR="00B77FA1">
        <w:instrText xml:space="preserve"> ADDIN EN.CITE &lt;EndNote&gt;&lt;Cite&gt;&lt;Author&gt;Diggle&lt;/Author&gt;&lt;Year&gt;2008&lt;/Year&gt;&lt;RecNum&gt;119&lt;/RecNum&gt;&lt;record&gt;&lt;rec-number&gt;119&lt;/rec-number&gt;&lt;ref-type name="Journal Article"&gt;17&lt;/ref-type&gt;&lt;contributors&gt;&lt;authors&gt;&lt;author&gt;Richard A. Diggle&lt;/author&gt;&lt;author&gt;Stuart A. Macgregor&lt;/author&gt;&lt;author&gt;Michael K. Whittlesey&lt;/author&gt;&lt;/authors&gt;&lt;/contributors&gt;&lt;titles&gt;&lt;title&gt;Computational Study of C-C Activation of 1,3-Dimesitylimidazol-2-ylidene (IMes) at Ruthenium: The Role of Ligand Bulk in Accessing Reactive Intermediates&lt;/title&gt;&lt;secondary-title&gt;Organometallics&lt;/secondary-title&gt;&lt;/titles&gt;&lt;periodical&gt;&lt;full-title&gt;Organometallics&lt;/full-title&gt;&lt;/periodical&gt;&lt;pages&gt;617-625&lt;/pages&gt;&lt;volume&gt;27&lt;/volume&gt;&lt;dates&gt;&lt;year&gt;2008&lt;/year&gt;&lt;/dates&gt;&lt;urls&gt;&lt;pdf-urls&gt;&lt;url&gt;file:///E:/Holger/Universitaet/Doktorarbeit/Papers/NHC%20allgemein/CC-Aktivierung%20in%20NHC%20und%20decomposition%20(DFT),%20Whittlesey,%20OM%202008.pdf&lt;/url&gt;&lt;/pdf-urls&gt;&lt;/urls&gt;&lt;/record&gt;&lt;/Cite&gt;&lt;/EndNote&gt;</w:instrText>
      </w:r>
      <w:r w:rsidR="00A15EF7">
        <w:fldChar w:fldCharType="separate"/>
      </w:r>
      <w:r w:rsidR="006C5307" w:rsidRPr="006C5307">
        <w:rPr>
          <w:vertAlign w:val="superscript"/>
        </w:rPr>
        <w:t>[71]</w:t>
      </w:r>
      <w:r w:rsidR="00A15EF7">
        <w:fldChar w:fldCharType="end"/>
      </w:r>
      <w:r w:rsidR="00874099">
        <w:t xml:space="preserve"> und CX-Aktivierung</w:t>
      </w:r>
      <w:r w:rsidR="00A15EF7">
        <w:fldChar w:fldCharType="begin"/>
      </w:r>
      <w:r w:rsidR="00B77FA1">
        <w:instrText xml:space="preserve"> ADDIN EN.CITE &lt;EndNote&gt;&lt;Cite&gt;&lt;Author&gt;Diggle&lt;/Author&gt;&lt;Year&gt;2008&lt;/Year&gt;&lt;RecNum&gt;121&lt;/RecNum&gt;&lt;record&gt;&lt;rec-number&gt;121&lt;/rec-number&gt;&lt;ref-type name="Journal Article"&gt;17&lt;/ref-type&gt;&lt;contributors&gt;&lt;authors&gt;&lt;author&gt;Richard A. Diggle&lt;/author&gt;&lt;author&gt;Andrew A. Kennedy&lt;/author&gt;&lt;author&gt;Stuart A. Macgregor&lt;/author&gt;&lt;author&gt;Michael K. Whittlesey&lt;/author&gt;&lt;/authors&gt;&lt;/contributors&gt;&lt;titles&gt;&lt;title&gt;Computational Studies of Intramolecular Carbon-Heteroatom Bond Activation of N-Aryl Heterocyclic Carbene Ligands&lt;/title&gt;&lt;secondary-title&gt;Organometallics&lt;/secondary-title&gt;&lt;/titles&gt;&lt;periodical&gt;&lt;full-title&gt;Organometallics&lt;/full-title&gt;&lt;/periodical&gt;&lt;pages&gt;938-944&lt;/pages&gt;&lt;volume&gt;27&lt;/volume&gt;&lt;dates&gt;&lt;year&gt;2008&lt;/year&gt;&lt;/dates&gt;&lt;urls&gt;&lt;pdf-urls&gt;&lt;url&gt;file:///E:/Holger/Universitaet/Doktorarbeit/Papers/NHC%20allgemein/NHC-Komplex%20Abbau%20durch%20CX-Aktivierung,%20Macgregor,%20OM%202008.pdf&lt;/url&gt;&lt;/pdf-urls&gt;&lt;/urls&gt;&lt;/record&gt;&lt;/Cite&gt;&lt;/EndNote&gt;</w:instrText>
      </w:r>
      <w:r w:rsidR="00A15EF7">
        <w:fldChar w:fldCharType="separate"/>
      </w:r>
      <w:r w:rsidR="006C5307" w:rsidRPr="006C5307">
        <w:rPr>
          <w:vertAlign w:val="superscript"/>
        </w:rPr>
        <w:t>[72]</w:t>
      </w:r>
      <w:r w:rsidR="00A15EF7">
        <w:fldChar w:fldCharType="end"/>
      </w:r>
      <w:r w:rsidR="00874099">
        <w:t xml:space="preserve"> </w:t>
      </w:r>
      <w:r w:rsidR="00767DD1">
        <w:t>an den N-Substituenten in</w:t>
      </w:r>
      <w:r w:rsidR="00874099">
        <w:t xml:space="preserve"> NHC-Komplexen wurde kürzlich berichtet.</w:t>
      </w:r>
      <w:r w:rsidR="00330074">
        <w:t xml:space="preserve"> Neben nNHC und aNHC sind auch rNHC (remote NHC) bekannt, bei denen der Carbenkohlenstoff weiter entfernt vom Stickstoffatom ist.</w:t>
      </w:r>
      <w:r w:rsidR="00A15EF7">
        <w:fldChar w:fldCharType="begin"/>
      </w:r>
      <w:r w:rsidR="00B77FA1">
        <w:instrText xml:space="preserve"> ADDIN EN.CITE &lt;EndNote&gt;&lt;Cite&gt;&lt;Author&gt;Han&lt;/Author&gt;&lt;Year&gt;2007&lt;/Year&gt;&lt;RecNum&gt;80&lt;/RecNum&gt;&lt;record&gt;&lt;rec-number&gt;80&lt;/rec-number&gt;&lt;ref-type name="Journal Article"&gt;17&lt;/ref-type&gt;&lt;contributors&gt;&lt;authors&gt;&lt;author&gt;Yuan Han&lt;/author&gt;&lt;author&gt;Han Vinh Huynh&lt;/author&gt;&lt;author&gt;Geok Kheng Tan&lt;/author&gt;&lt;/authors&gt;&lt;/contributors&gt;&lt;titles&gt;&lt;title&gt;Palladium(II) Pyrazolin-4-ylidenes: Remote N-Heterocyclic Carbene Complexes and Their Catalytic Application in Aqueous Suzuki-Miyaura Coupling&lt;/title&gt;&lt;secondary-title&gt;Organometallics&lt;/secondary-title&gt;&lt;/titles&gt;&lt;periodical&gt;&lt;full-title&gt;Organometallics&lt;/full-title&gt;&lt;/periodical&gt;&lt;pages&gt;6581-6585&lt;/pages&gt;&lt;volume&gt;26&lt;/volume&gt;&lt;dates&gt;&lt;year&gt;2007&lt;/year&gt;&lt;/dates&gt;&lt;urls&gt;&lt;pdf-urls&gt;&lt;url&gt;file:///E:/Holger/Universitaet/Doktorarbeit/Papers/NHC%20allgemein/rNHC%20Pyrazolin-4-ylidene,%20Huynh,%20OM%202007.pdf&lt;/url&gt;&lt;/pdf-urls&gt;&lt;/urls&gt;&lt;/record&gt;&lt;/Cite&gt;&lt;/EndNote&gt;</w:instrText>
      </w:r>
      <w:r w:rsidR="00A15EF7">
        <w:fldChar w:fldCharType="separate"/>
      </w:r>
      <w:r w:rsidR="006C5307" w:rsidRPr="006C5307">
        <w:rPr>
          <w:vertAlign w:val="superscript"/>
        </w:rPr>
        <w:t>[73]</w:t>
      </w:r>
      <w:r w:rsidR="00A15EF7">
        <w:fldChar w:fldCharType="end"/>
      </w:r>
      <w:r w:rsidR="00446DF9">
        <w:t xml:space="preserve"> Kürzlich entdeckte Danopoulos, dass nNHC mit ungesättigtem Rückgrat, die Imidazolin-2-ylidene, neben der Koordination über C2 auch noch über die Doppelbindung zwischen C4 und C5 </w:t>
      </w:r>
      <w:r w:rsidR="00446DF9">
        <w:rPr>
          <w:rFonts w:cs="Arial"/>
        </w:rPr>
        <w:t>η</w:t>
      </w:r>
      <w:r w:rsidR="00446DF9" w:rsidRPr="00446DF9">
        <w:rPr>
          <w:vertAlign w:val="superscript"/>
        </w:rPr>
        <w:t>2</w:t>
      </w:r>
      <w:r w:rsidR="00446DF9">
        <w:t xml:space="preserve"> an Metalle binden können.</w:t>
      </w:r>
      <w:r w:rsidR="00A15EF7">
        <w:fldChar w:fldCharType="begin"/>
      </w:r>
      <w:r w:rsidR="00B77FA1">
        <w:instrText xml:space="preserve"> ADDIN EN.CITE &lt;EndNote&gt;&lt;Cite&gt;&lt;Author&gt;Danopoulos&lt;/Author&gt;&lt;Year&gt;2008&lt;/Year&gt;&lt;RecNum&gt;233&lt;/RecNum&gt;&lt;record&gt;&lt;rec-number&gt;233&lt;/rec-number&gt;&lt;ref-type name="Journal Article"&gt;17&lt;/ref-type&gt;&lt;contributors&gt;&lt;authors&gt;&lt;author&gt;Andreas A. Danopoulos&lt;/author&gt;&lt;author&gt;David Pugh&lt;/author&gt;&lt;author&gt;Joseph A. Wright&lt;/author&gt;&lt;/authors&gt;&lt;/contributors&gt;&lt;titles&gt;&lt;title&gt;&lt;style face="normal" font="default" size="100%"&gt;“Pincer” Pyridine–Dicarbene–Iridium Complexes: Facile C–H Activation and Unexpected &lt;/style&gt;&lt;style face="normal" font="default" charset="161" size="100%"&gt;η&lt;/style&gt;&lt;style face="superscript" font="default" size="100%"&gt;2&lt;/style&gt;&lt;style face="normal" font="default" size="100%"&gt;-Imidazol-2-ylidene Coordination&lt;/style&gt;&lt;/title&gt;&lt;secondary-title&gt;Angew. Chem.&lt;/secondary-title&gt;&lt;/titles&gt;&lt;periodical&gt;&lt;full-title&gt;Angew. Chem.&lt;/full-title&gt;&lt;/periodical&gt;&lt;pages&gt;9911-9913&lt;/pages&gt;&lt;volume&gt;120&lt;/volume&gt;&lt;dates&gt;&lt;year&gt;2008&lt;/year&gt;&lt;/dates&gt;&lt;urls&gt;&lt;pdf-urls&gt;&lt;url&gt;file:///E:/Holger/Universitaet/Doktorarbeit/Papers/Heteroatom-subst.%20NHC/ohne%20P/CNC%20Pincer%20mit%20hapto2-backbone-NHC,%20Danopolous,%20AC%202008.pdf&lt;/url&gt;&lt;/pdf-urls&gt;&lt;/urls&gt;&lt;/record&gt;&lt;/Cite&gt;&lt;/EndNote&gt;</w:instrText>
      </w:r>
      <w:r w:rsidR="00A15EF7">
        <w:fldChar w:fldCharType="separate"/>
      </w:r>
      <w:r w:rsidR="006C5307" w:rsidRPr="006C5307">
        <w:rPr>
          <w:vertAlign w:val="superscript"/>
        </w:rPr>
        <w:t>[74]</w:t>
      </w:r>
      <w:r w:rsidR="00A15EF7">
        <w:fldChar w:fldCharType="end"/>
      </w:r>
    </w:p>
    <w:p w:rsidR="00A06A7A" w:rsidRDefault="001D1330" w:rsidP="00FB2AE4">
      <w:pPr>
        <w:jc w:val="center"/>
      </w:pPr>
      <w:r>
        <w:object w:dxaOrig="13116" w:dyaOrig="2952">
          <v:shape id="_x0000_i1031" type="#_x0000_t75" style="width:394.5pt;height:88.5pt" o:ole="">
            <v:imagedata r:id="rId31" o:title=""/>
          </v:shape>
          <o:OLEObject Type="Embed" ProgID="ChemDraw.Document.6.0" ShapeID="_x0000_i1031" DrawAspect="Content" ObjectID="_1302339681" r:id="rId32"/>
        </w:object>
      </w:r>
    </w:p>
    <w:p w:rsidR="00A06A7A" w:rsidRPr="00C36DD6" w:rsidRDefault="00A06A7A" w:rsidP="00A06A7A">
      <w:pPr>
        <w:pStyle w:val="Beschriftung"/>
        <w:jc w:val="center"/>
        <w:rPr>
          <w:rFonts w:ascii="Arial" w:hAnsi="Arial" w:cs="Arial"/>
          <w:b w:val="0"/>
        </w:rPr>
      </w:pPr>
      <w:bookmarkStart w:id="40" w:name="_Ref218492655"/>
      <w:r w:rsidRPr="00C36DD6">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7</w:t>
      </w:r>
      <w:r w:rsidR="00A15EF7">
        <w:rPr>
          <w:rFonts w:ascii="Arial" w:hAnsi="Arial" w:cs="Arial"/>
        </w:rPr>
        <w:fldChar w:fldCharType="end"/>
      </w:r>
      <w:bookmarkEnd w:id="40"/>
      <w:r w:rsidRPr="00C36DD6">
        <w:rPr>
          <w:rFonts w:ascii="Arial" w:hAnsi="Arial" w:cs="Arial"/>
        </w:rPr>
        <w:t>:</w:t>
      </w:r>
      <w:r w:rsidRPr="00C36DD6">
        <w:rPr>
          <w:rFonts w:ascii="Arial" w:hAnsi="Arial" w:cs="Arial"/>
          <w:b w:val="0"/>
        </w:rPr>
        <w:t xml:space="preserve"> Bindungsmöglichkeiten von NHCs</w:t>
      </w:r>
      <w:r w:rsidR="00D767D4">
        <w:rPr>
          <w:rFonts w:ascii="Arial" w:hAnsi="Arial" w:cs="Arial"/>
          <w:b w:val="0"/>
        </w:rPr>
        <w:t>.</w:t>
      </w:r>
    </w:p>
    <w:p w:rsidR="00A634D8" w:rsidRDefault="00E9107C" w:rsidP="00AD6963">
      <w:pPr>
        <w:pStyle w:val="TextDissertation"/>
      </w:pPr>
      <w:r>
        <w:t>Auf der Suche nach NHC mit besonderen Ligand</w:t>
      </w:r>
      <w:r w:rsidR="009E5CAC">
        <w:t>en</w:t>
      </w:r>
      <w:r>
        <w:t xml:space="preserve">eigenschaften wurde auch die Ringgröße zwischen vier und sieben Atomen inklusive NCN-Einheit variiert. Die </w:t>
      </w:r>
      <w:r w:rsidR="004922DE">
        <w:t xml:space="preserve">am Rückgrat gesättigten </w:t>
      </w:r>
      <w:r>
        <w:t xml:space="preserve">Siebenringe erscheinen aufgrund ihrer </w:t>
      </w:r>
      <w:r w:rsidR="00765FF4">
        <w:t xml:space="preserve">bei den kleinen Ringen nicht vorkommenden </w:t>
      </w:r>
      <w:r>
        <w:t>axialen Chiralität</w:t>
      </w:r>
      <w:r w:rsidR="004922DE">
        <w:t>, einer hohen σ-Donorstärke</w:t>
      </w:r>
      <w:r w:rsidR="00765FF4">
        <w:t xml:space="preserve"> </w:t>
      </w:r>
      <w:r w:rsidR="004922DE">
        <w:t xml:space="preserve">und des größeren NCN-Winkels besonders </w:t>
      </w:r>
      <w:r>
        <w:t>interessant für die asymmetrische Katalyse.</w:t>
      </w:r>
      <w:r w:rsidR="00A15EF7">
        <w:fldChar w:fldCharType="begin"/>
      </w:r>
      <w:r w:rsidR="00B77FA1">
        <w:instrText xml:space="preserve"> ADDIN EN.CITE &lt;EndNote&gt;&lt;Cite&gt;&lt;Author&gt;Scarborough&lt;/Author&gt;&lt;Year&gt;2005&lt;/Year&gt;&lt;RecNum&gt;79&lt;/RecNum&gt;&lt;record&gt;&lt;rec-number&gt;79&lt;/rec-number&gt;&lt;ref-type name="Journal Article"&gt;17&lt;/ref-type&gt;&lt;contributors&gt;&lt;authors&gt;&lt;author&gt;Christopher C. Scarborough&lt;/author&gt;&lt;author&gt;Brian V. Popp&lt;/author&gt;&lt;author&gt;Ilia A. Guzei&lt;/author&gt;&lt;author&gt;Shannon S. Stahl&lt;/author&gt;&lt;/authors&gt;&lt;/contributors&gt;&lt;titles&gt;&lt;title&gt;Development of 7-membered N-heterocyclic carbene ligands for transition metals&lt;/title&gt;&lt;secondary-title&gt;J. Organomet. Chem.&lt;/secondary-title&gt;&lt;/titles&gt;&lt;periodical&gt;&lt;full-title&gt;J. Organomet. Chem.&lt;/full-title&gt;&lt;/periodical&gt;&lt;pages&gt;6143-6155&lt;/pages&gt;&lt;volume&gt;690&lt;/volume&gt;&lt;dates&gt;&lt;year&gt;2005&lt;/year&gt;&lt;/dates&gt;&lt;urls&gt;&lt;pdf-urls&gt;&lt;url&gt;file:///E:/Holger/Universitaet/Doktorarbeit/Papers/NHC%20allgemein/7membered%20NHCs,%20Stahl,%20JOC%202005.pdf&lt;/url&gt;&lt;/pdf-urls&gt;&lt;/urls&gt;&lt;/record&gt;&lt;/Cite&gt;&lt;/EndNote&gt;</w:instrText>
      </w:r>
      <w:r w:rsidR="00A15EF7">
        <w:fldChar w:fldCharType="separate"/>
      </w:r>
      <w:r w:rsidR="006C5307" w:rsidRPr="006C5307">
        <w:rPr>
          <w:vertAlign w:val="superscript"/>
        </w:rPr>
        <w:t>[75]</w:t>
      </w:r>
      <w:r w:rsidR="00A15EF7">
        <w:fldChar w:fldCharType="end"/>
      </w:r>
      <w:r>
        <w:t xml:space="preserve"> An der Synthese kationischer</w:t>
      </w:r>
      <w:r w:rsidR="00765FF4" w:rsidRPr="00765FF4">
        <w:t xml:space="preserve"> </w:t>
      </w:r>
      <w:r w:rsidR="008802B0">
        <w:t>Sechsring-NHC, deren Silic</w:t>
      </w:r>
      <w:r w:rsidR="00765FF4">
        <w:t>ium-</w:t>
      </w:r>
      <w:r w:rsidR="00A15EF7">
        <w:fldChar w:fldCharType="begin"/>
      </w:r>
      <w:r w:rsidR="00B77FA1">
        <w:instrText xml:space="preserve"> ADDIN EN.CITE &lt;EndNote&gt;&lt;Cite&gt;&lt;Author&gt;Driess&lt;/Author&gt;&lt;Year&gt;2006&lt;/Year&gt;&lt;RecNum&gt;166&lt;/RecNum&gt;&lt;record&gt;&lt;rec-number&gt;166&lt;/rec-number&gt;&lt;ref-type name="Journal Article"&gt;17&lt;/ref-type&gt;&lt;contributors&gt;&lt;authors&gt;&lt;author&gt;Matthias Driess&lt;/author&gt;&lt;author&gt;Shenglai Yao&lt;/author&gt;&lt;author&gt;Markus Brym&lt;/author&gt;&lt;author&gt;Christoph van Wüllen&lt;/author&gt;&lt;/authors&gt;&lt;/contributors&gt;&lt;titles&gt;&lt;title&gt;Low-Valent Silicon Cations with Two-Coordinate Silicon and Aromatic Character&lt;/title&gt;&lt;secondary-title&gt;Angew. Chem.&lt;/secondary-title&gt;&lt;/titles&gt;&lt;periodical&gt;&lt;full-title&gt;Angew. Chem.&lt;/full-title&gt;&lt;/periodical&gt;&lt;pages&gt;6882-6885&lt;/pages&gt;&lt;volume&gt;118&lt;/volume&gt;&lt;dates&gt;&lt;year&gt;2006&lt;/year&gt;&lt;/dates&gt;&lt;urls&gt;&lt;pdf-urls&gt;&lt;url&gt;file:///E:/Holger/Universitaet/Doktorarbeit/Papers/NHC%20allgemein/6-Ring-Silylen-Kation,%20Driess,%20AC%202006.pdf&lt;/url&gt;&lt;/pdf-urls&gt;&lt;/urls&gt;&lt;/record&gt;&lt;/Cite&gt;&lt;/EndNote&gt;</w:instrText>
      </w:r>
      <w:r w:rsidR="00A15EF7">
        <w:fldChar w:fldCharType="separate"/>
      </w:r>
      <w:r w:rsidR="006C5307" w:rsidRPr="006C5307">
        <w:rPr>
          <w:vertAlign w:val="superscript"/>
        </w:rPr>
        <w:t>[76]</w:t>
      </w:r>
      <w:r w:rsidR="00A15EF7">
        <w:fldChar w:fldCharType="end"/>
      </w:r>
      <w:r>
        <w:t xml:space="preserve"> und Germaniumanaloga</w:t>
      </w:r>
      <w:r w:rsidR="00A15EF7">
        <w:fldChar w:fldCharType="begin"/>
      </w:r>
      <w:r w:rsidR="00B77FA1">
        <w:instrText xml:space="preserve"> ADDIN EN.CITE &lt;EndNote&gt;&lt;Cite&gt;&lt;Author&gt;Stender&lt;/Author&gt;&lt;Year&gt;2001&lt;/Year&gt;&lt;RecNum&gt;163&lt;/RecNum&gt;&lt;record&gt;&lt;rec-number&gt;163&lt;/rec-number&gt;&lt;ref-type name="Journal Article"&gt;17&lt;/ref-type&gt;&lt;contributors&gt;&lt;authors&gt;&lt;author&gt;Matthias Stender&lt;/author&gt;&lt;author&gt;Andrew D. Phillips&lt;/author&gt;&lt;author&gt;Philip P. Power&lt;/author&gt;&lt;/authors&gt;&lt;/contributors&gt;&lt;titles&gt;&lt;title&gt;&lt;style face="normal" font="default" size="100%"&gt;Characterization and Bonding of the Cation [Ge{N(C&lt;/style&gt;&lt;style face="subscript" font="default" size="100%"&gt;6&lt;/style&gt;&lt;style face="normal" font="default" size="100%"&gt;H&lt;/style&gt;&lt;style face="subscript" font="default" size="100%"&gt;3&lt;/style&gt;&lt;style face="normal" font="default" size="100%"&gt;-2,6-&lt;/style&gt;&lt;style face="italic" font="default" size="100%"&gt;i&lt;/style&gt;&lt;style face="normal" font="default" size="100%"&gt;-Pr&lt;/style&gt;&lt;style face="subscript" font="default" size="100%"&gt;2&lt;/style&gt;&lt;style face="normal" font="default" size="100%"&gt;)CMe}&lt;/style&gt;&lt;style face="subscript" font="default" size="100%"&gt;2&lt;/style&gt;&lt;style face="normal" font="default" size="100%"&gt;CH]&lt;/style&gt;&lt;style face="superscript" font="default" size="100%"&gt;+&lt;/style&gt;&lt;style face="normal" font="default" size="100%"&gt;: Comparison with the&amp;#xD;Isoelectronic Ga{N(C&lt;/style&gt;&lt;style face="subscript" font="default" size="100%"&gt;6&lt;/style&gt;&lt;style face="normal" font="default" size="100%"&gt;H&lt;/style&gt;&lt;style face="subscript" font="default" size="100%"&gt;3&lt;/style&gt;&lt;style face="normal" font="default" size="100%"&gt;-2,6-&lt;/style&gt;&lt;style face="italic" font="default" size="100%"&gt;i&lt;/style&gt;&lt;style face="normal" font="default" size="100%"&gt;-Pr&lt;/style&gt;&lt;style face="subscript" font="default" size="100%"&gt;2&lt;/style&gt;&lt;style face="normal" font="default" size="100%"&gt;)CMe}&lt;/style&gt;&lt;style face="subscript" font="default" size="100%"&gt;2&lt;/style&gt;&lt;style face="normal" font="default" size="100%"&gt;CH&lt;/style&gt;&lt;/title&gt;&lt;secondary-title&gt;Inorg. Chem.&lt;/secondary-title&gt;&lt;/titles&gt;&lt;periodical&gt;&lt;full-title&gt;Inorg. Chem.&lt;/full-title&gt;&lt;/periodical&gt;&lt;pages&gt;5314-5315&lt;/pages&gt;&lt;volume&gt;40&lt;/volume&gt;&lt;dates&gt;&lt;year&gt;2001&lt;/year&gt;&lt;/dates&gt;&lt;urls&gt;&lt;pdf-urls&gt;&lt;url&gt;file:///E:/Holger/Universitaet/Doktorarbeit/Papers/NHC%20allgemein/6-Ring-Ge-Kation,%20Power,%20IC%202001.pdf&lt;/url&gt;&lt;/pdf-urls&gt;&lt;/urls&gt;&lt;/record&gt;&lt;/Cite&gt;&lt;/EndNote&gt;</w:instrText>
      </w:r>
      <w:r w:rsidR="00A15EF7">
        <w:fldChar w:fldCharType="separate"/>
      </w:r>
      <w:r w:rsidR="006C5307" w:rsidRPr="006C5307">
        <w:rPr>
          <w:vertAlign w:val="superscript"/>
        </w:rPr>
        <w:t>[77]</w:t>
      </w:r>
      <w:r w:rsidR="00A15EF7">
        <w:fldChar w:fldCharType="end"/>
      </w:r>
      <w:r>
        <w:t xml:space="preserve"> bereits bekannt sind, wird </w:t>
      </w:r>
      <w:r w:rsidR="008802B0">
        <w:t xml:space="preserve">zur Zeit </w:t>
      </w:r>
      <w:r>
        <w:t xml:space="preserve">im Arbeitskreis auf </w:t>
      </w:r>
      <w:r w:rsidR="00227AD7">
        <w:t>der Suche nach neuartigen elektronischen</w:t>
      </w:r>
      <w:r>
        <w:t xml:space="preserve"> Eigenschaften gearbeitet</w:t>
      </w:r>
      <w:r w:rsidR="009A106A">
        <w:t xml:space="preserve"> (</w:t>
      </w:r>
      <w:r w:rsidR="00A15EF7">
        <w:fldChar w:fldCharType="begin"/>
      </w:r>
      <w:r w:rsidR="009A106A">
        <w:instrText xml:space="preserve"> REF _Ref218492684 \h </w:instrText>
      </w:r>
      <w:r w:rsidR="00A15EF7">
        <w:fldChar w:fldCharType="separate"/>
      </w:r>
      <w:r w:rsidR="00F428EA" w:rsidRPr="00B05E99">
        <w:rPr>
          <w:rFonts w:cs="Arial"/>
        </w:rPr>
        <w:t xml:space="preserve">Abb. </w:t>
      </w:r>
      <w:r w:rsidR="00F428EA">
        <w:rPr>
          <w:rFonts w:cs="Arial"/>
          <w:noProof/>
        </w:rPr>
        <w:t>2</w:t>
      </w:r>
      <w:r w:rsidR="00F428EA">
        <w:rPr>
          <w:rFonts w:cs="Arial"/>
        </w:rPr>
        <w:t>.</w:t>
      </w:r>
      <w:r w:rsidR="00F428EA">
        <w:rPr>
          <w:rFonts w:cs="Arial"/>
          <w:noProof/>
        </w:rPr>
        <w:t>8</w:t>
      </w:r>
      <w:r w:rsidR="00A15EF7">
        <w:fldChar w:fldCharType="end"/>
      </w:r>
      <w:r w:rsidR="009A106A">
        <w:t>)</w:t>
      </w:r>
      <w:r>
        <w:t>.</w:t>
      </w:r>
    </w:p>
    <w:p w:rsidR="00512024" w:rsidRDefault="00D312EB" w:rsidP="00FB2AE4">
      <w:pPr>
        <w:jc w:val="center"/>
      </w:pPr>
      <w:r>
        <w:object w:dxaOrig="5817" w:dyaOrig="3081">
          <v:shape id="_x0000_i1032" type="#_x0000_t75" style="width:174pt;height:92.25pt" o:ole="">
            <v:imagedata r:id="rId33" o:title=""/>
          </v:shape>
          <o:OLEObject Type="Embed" ProgID="ChemDraw.Document.6.0" ShapeID="_x0000_i1032" DrawAspect="Content" ObjectID="_1302339682" r:id="rId34"/>
        </w:object>
      </w:r>
    </w:p>
    <w:p w:rsidR="00A634D8" w:rsidRPr="00B05E99" w:rsidRDefault="00512024" w:rsidP="00512024">
      <w:pPr>
        <w:pStyle w:val="Beschriftung"/>
        <w:jc w:val="center"/>
        <w:rPr>
          <w:rFonts w:ascii="Arial" w:hAnsi="Arial" w:cs="Arial"/>
          <w:b w:val="0"/>
        </w:rPr>
      </w:pPr>
      <w:bookmarkStart w:id="41" w:name="_Ref218492684"/>
      <w:r w:rsidRPr="00B05E99">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8</w:t>
      </w:r>
      <w:r w:rsidR="00A15EF7">
        <w:rPr>
          <w:rFonts w:ascii="Arial" w:hAnsi="Arial" w:cs="Arial"/>
        </w:rPr>
        <w:fldChar w:fldCharType="end"/>
      </w:r>
      <w:bookmarkEnd w:id="41"/>
      <w:r w:rsidRPr="00B05E99">
        <w:rPr>
          <w:rFonts w:ascii="Arial" w:hAnsi="Arial" w:cs="Arial"/>
        </w:rPr>
        <w:t>:</w:t>
      </w:r>
      <w:r w:rsidR="00B05E99">
        <w:rPr>
          <w:rFonts w:ascii="Arial" w:hAnsi="Arial" w:cs="Arial"/>
          <w:b w:val="0"/>
        </w:rPr>
        <w:t xml:space="preserve"> Stahls a</w:t>
      </w:r>
      <w:r w:rsidRPr="00B05E99">
        <w:rPr>
          <w:rFonts w:ascii="Arial" w:hAnsi="Arial" w:cs="Arial"/>
          <w:b w:val="0"/>
        </w:rPr>
        <w:t>xial chirales</w:t>
      </w:r>
      <w:r w:rsidR="00B05E99">
        <w:rPr>
          <w:rFonts w:ascii="Arial" w:hAnsi="Arial" w:cs="Arial"/>
          <w:b w:val="0"/>
        </w:rPr>
        <w:t xml:space="preserve"> Siebenring- und ein bislang</w:t>
      </w:r>
      <w:r w:rsidRPr="00B05E99">
        <w:rPr>
          <w:rFonts w:ascii="Arial" w:hAnsi="Arial" w:cs="Arial"/>
          <w:b w:val="0"/>
        </w:rPr>
        <w:t xml:space="preserve"> unbekanntes kationisches Sechsring-NHC</w:t>
      </w:r>
      <w:r w:rsidR="00D767D4">
        <w:rPr>
          <w:rFonts w:ascii="Arial" w:hAnsi="Arial" w:cs="Arial"/>
          <w:b w:val="0"/>
        </w:rPr>
        <w:t>.</w:t>
      </w:r>
    </w:p>
    <w:p w:rsidR="00922C0C" w:rsidRDefault="00922C0C" w:rsidP="00AD6963">
      <w:pPr>
        <w:pStyle w:val="TextDissertation"/>
      </w:pPr>
      <w:r>
        <w:t>Zu den etablierten Methoden der Darstellung von NHC-Komplexen wie der Umsetzung von freien NHC mit geeigneten Vorläuferkomplexen oder der Transmetallierung von Silber-NHC-Komplexen</w:t>
      </w:r>
      <w:r w:rsidR="00A15EF7">
        <w:fldChar w:fldCharType="begin"/>
      </w:r>
      <w:r w:rsidR="00B77FA1">
        <w:instrText xml:space="preserve"> ADDIN EN.CITE &lt;EndNote&gt;&lt;Cite&gt;&lt;Author&gt;Hayes&lt;/Author&gt;&lt;Year&gt;2007&lt;/Year&gt;&lt;RecNum&gt;68&lt;/RecNum&gt;&lt;record&gt;&lt;rec-number&gt;68&lt;/rec-number&gt;&lt;ref-type name="Journal Article"&gt;17&lt;/ref-type&gt;&lt;contributors&gt;&lt;authors&gt;&lt;author&gt;Joseph M. Hayes&lt;/author&gt;&lt;author&gt;Mónica Viciano&lt;/author&gt;&lt;author&gt;Eduardo Peris&lt;/author&gt;&lt;author&gt;Gregori Ujaque&lt;/author&gt;&lt;author&gt;&lt;style face="normal" font="default" size="100%"&gt;Agustí&lt;/style&gt;&lt;style face="normal" font="default" charset="162" size="100%"&gt; Lled&lt;/style&gt;&lt;style face="normal" font="default" size="100%"&gt;ó&lt;/style&gt;&lt;style face="normal" font="default" charset="162" size="100%"&gt;s&lt;/style&gt;&lt;/author&gt;&lt;/authors&gt;&lt;/contributors&gt;&lt;titles&gt;&lt;title&gt;Mechanism of Formation of Silver N-Heterocyclic Carbenes Using Silver Oxide: A Theoretical Study&lt;/title&gt;&lt;secondary-title&gt;Organometallics&lt;/secondary-title&gt;&lt;/titles&gt;&lt;periodical&gt;&lt;full-title&gt;Organometallics&lt;/full-title&gt;&lt;/periodical&gt;&lt;pages&gt;6170-6183&lt;/pages&gt;&lt;volume&gt;26&lt;/volume&gt;&lt;dates&gt;&lt;year&gt;2007&lt;/year&gt;&lt;/dates&gt;&lt;urls&gt;&lt;pdf-urls&gt;&lt;url&gt;file:///E:/Holger/Universitaet/Doktorarbeit/Papers/NHC%20allgemein/AgO%20+%20HNHC%20DFT,%20Lledos,%20OM%202007.pdf&lt;/url&gt;&lt;/pdf-urls&gt;&lt;/urls&gt;&lt;/record&gt;&lt;/Cite&gt;&lt;/EndNote&gt;</w:instrText>
      </w:r>
      <w:r w:rsidR="00A15EF7">
        <w:fldChar w:fldCharType="separate"/>
      </w:r>
      <w:r w:rsidR="006C5307" w:rsidRPr="006C5307">
        <w:rPr>
          <w:vertAlign w:val="superscript"/>
        </w:rPr>
        <w:t>[78]</w:t>
      </w:r>
      <w:r w:rsidR="00A15EF7">
        <w:fldChar w:fldCharType="end"/>
      </w:r>
      <w:r>
        <w:t xml:space="preserve"> sind in den letzten Jahren einige Möglichkeiten mit größerer Anwendungsbreite hinzugekommen</w:t>
      </w:r>
      <w:r w:rsidRPr="004245FD">
        <w:t>. Dazu gehören die</w:t>
      </w:r>
      <w:r w:rsidR="00207390" w:rsidRPr="004245FD">
        <w:t xml:space="preserve"> oxidative Addition von </w:t>
      </w:r>
      <w:r w:rsidR="00C45112" w:rsidRPr="004245FD">
        <w:t>Imidazoliumionen</w:t>
      </w:r>
      <w:r w:rsidR="00207390" w:rsidRPr="004245FD">
        <w:t xml:space="preserve"> an </w:t>
      </w:r>
      <w:r w:rsidR="00C45112" w:rsidRPr="004245FD">
        <w:t xml:space="preserve">elektronenreiche </w:t>
      </w:r>
      <w:r w:rsidR="00C01495">
        <w:t>d</w:t>
      </w:r>
      <w:r w:rsidR="00C01495" w:rsidRPr="00C01495">
        <w:rPr>
          <w:vertAlign w:val="superscript"/>
        </w:rPr>
        <w:t>8</w:t>
      </w:r>
      <w:r w:rsidR="00C01495">
        <w:t xml:space="preserve">- und </w:t>
      </w:r>
      <w:r w:rsidR="00C45112" w:rsidRPr="004245FD">
        <w:t>d</w:t>
      </w:r>
      <w:r w:rsidR="00C45112" w:rsidRPr="004245FD">
        <w:rPr>
          <w:vertAlign w:val="superscript"/>
        </w:rPr>
        <w:t>10</w:t>
      </w:r>
      <w:r w:rsidR="00C45112" w:rsidRPr="004245FD">
        <w:t>-Metalle</w:t>
      </w:r>
      <w:r w:rsidR="00207390" w:rsidRPr="004245FD">
        <w:t>,</w:t>
      </w:r>
      <w:r w:rsidR="00A15EF7" w:rsidRPr="004245FD">
        <w:fldChar w:fldCharType="begin"/>
      </w:r>
      <w:r w:rsidR="00B77FA1">
        <w:instrText xml:space="preserve"> ADDIN EN.CITE &lt;EndNote&gt;&lt;Cite&gt;&lt;Author&gt;McGuinness&lt;/Author&gt;&lt;Year&gt;2001&lt;/Year&gt;&lt;RecNum&gt;283&lt;/RecNum&gt;&lt;record&gt;&lt;rec-number&gt;283&lt;/rec-number&gt;&lt;ref-type name="Journal Article"&gt;17&lt;/ref-type&gt;&lt;contributors&gt;&lt;authors&gt;&lt;author&gt;David S. McGuinness&lt;/author&gt;&lt;author&gt;Kingsley J. Cavell&lt;/author&gt;&lt;author&gt;Brian F. Yates&lt;/author&gt;&lt;author&gt;Brian W. Skelton&lt;/author&gt;&lt;author&gt;Allan H. White&lt;/author&gt;&lt;/authors&gt;&lt;/contributors&gt;&lt;titles&gt;&lt;title&gt;Oxidative Addition of the Imidazolium Cation to Zerovalent Ni, Pd, and Pt:  A Combined Density Functional and Experimental Study&lt;/title&gt;&lt;secondary-title&gt;J. Am. Chem. Soc.&lt;/secondary-title&gt;&lt;/titles&gt;&lt;periodical&gt;&lt;full-title&gt;J. Am. Chem. Soc.&lt;/full-title&gt;&lt;/periodical&gt;&lt;pages&gt;8317-8328&lt;/pages&gt;&lt;volume&gt;123&lt;/volume&gt;&lt;dates&gt;&lt;year&gt;2001&lt;/year&gt;&lt;/dates&gt;&lt;urls&gt;&lt;/urls&gt;&lt;/record&gt;&lt;/Cite&gt;&lt;/EndNote&gt;</w:instrText>
      </w:r>
      <w:r w:rsidR="00A15EF7" w:rsidRPr="004245FD">
        <w:fldChar w:fldCharType="separate"/>
      </w:r>
      <w:r w:rsidR="006C5307" w:rsidRPr="006C5307">
        <w:rPr>
          <w:vertAlign w:val="superscript"/>
        </w:rPr>
        <w:t>[79]</w:t>
      </w:r>
      <w:r w:rsidR="00A15EF7" w:rsidRPr="004245FD">
        <w:fldChar w:fldCharType="end"/>
      </w:r>
      <w:r w:rsidR="00207390" w:rsidRPr="00C45112">
        <w:t xml:space="preserve"> </w:t>
      </w:r>
      <w:r w:rsidR="00207390" w:rsidRPr="00C45112">
        <w:lastRenderedPageBreak/>
        <w:t>die</w:t>
      </w:r>
      <w:r w:rsidRPr="00C45112">
        <w:t xml:space="preserve"> </w:t>
      </w:r>
      <w:r>
        <w:t>CH-Aktivierung von Pyridinen und anderen N-Heterocyclen an Rh, Ir, Ru und Os, die zu entsprechenden NHC-Komplexen führt,</w:t>
      </w:r>
      <w:r w:rsidR="00A15EF7">
        <w:fldChar w:fldCharType="begin"/>
      </w:r>
      <w:r w:rsidR="00B77FA1">
        <w:instrText xml:space="preserve"> ADDIN EN.CITE &lt;EndNote&gt;&lt;Cite&gt;&lt;Author&gt;Conejero&lt;/Author&gt;&lt;Year&gt;2008&lt;/Year&gt;&lt;RecNum&gt;159&lt;/RecNum&gt;&lt;record&gt;&lt;rec-number&gt;159&lt;/rec-number&gt;&lt;ref-type name="Journal Article"&gt;17&lt;/ref-type&gt;&lt;contributors&gt;&lt;authors&gt;&lt;author&gt;Salvador Conejero&lt;/author&gt;&lt;author&gt;Patricia Lara&lt;/author&gt;&lt;author&gt;Margarita Paneque&lt;/author&gt;&lt;author&gt;Ana Petronilho&lt;/author&gt;&lt;author&gt;Manuel L. Poveda&lt;/author&gt;&lt;author&gt;Oracio Serrano&lt;/author&gt;&lt;author&gt;Florencia Vattier&lt;/author&gt;&lt;author&gt;Eleuterio Álvarez&lt;/author&gt;&lt;author&gt;Celia Maya&lt;/author&gt;&lt;author&gt;Verónica Salazar&lt;/author&gt;&lt;author&gt;Ernesto Carmona&lt;/author&gt;&lt;/authors&gt;&lt;/contributors&gt;&lt;titles&gt;&lt;title&gt;Monodentate, N-Heterocyclic Carbene-Type Coordination of 2,2’-Bipyridine and 1,10-Phenanthroline to Iridium&lt;/title&gt;&lt;secondary-title&gt;Angew. Chem.&lt;/secondary-title&gt;&lt;/titles&gt;&lt;periodical&gt;&lt;full-title&gt;Angew. Chem.&lt;/full-title&gt;&lt;/periodical&gt;&lt;pages&gt;4452-4455&lt;/pages&gt;&lt;volume&gt;120&lt;/volume&gt;&lt;dates&gt;&lt;year&gt;2008&lt;/year&gt;&lt;/dates&gt;&lt;urls&gt;&lt;pdf-urls&gt;&lt;url&gt;file:///E:/Holger/Universitaet/Doktorarbeit/Papers/NHC%20allgemein/Ir-NHC-Komplex%20durch%20CH-Aktivierung,%20Carmona,%20AC%202008.pdf&lt;/url&gt;&lt;/pdf-urls&gt;&lt;/urls&gt;&lt;/record&gt;&lt;/Cite&gt;&lt;/EndNote&gt;</w:instrText>
      </w:r>
      <w:r w:rsidR="00A15EF7">
        <w:fldChar w:fldCharType="separate"/>
      </w:r>
      <w:r w:rsidR="006C5307" w:rsidRPr="006C5307">
        <w:rPr>
          <w:vertAlign w:val="superscript"/>
        </w:rPr>
        <w:t>[80]</w:t>
      </w:r>
      <w:r w:rsidR="00A15EF7">
        <w:fldChar w:fldCharType="end"/>
      </w:r>
      <w:r>
        <w:t xml:space="preserve"> </w:t>
      </w:r>
      <w:r w:rsidR="00031FD9">
        <w:t>die Überführung von Imidazol- in NHC-Komplexe</w:t>
      </w:r>
      <w:r w:rsidR="00A15EF7">
        <w:fldChar w:fldCharType="begin"/>
      </w:r>
      <w:r w:rsidR="00B77FA1">
        <w:instrText xml:space="preserve"> ADDIN EN.CITE &lt;EndNote&gt;&lt;Cite&gt;&lt;Author&gt;Ruiz&lt;/Author&gt;&lt;Year&gt;2007&lt;/Year&gt;&lt;RecNum&gt;20&lt;/RecNum&gt;&lt;record&gt;&lt;rec-number&gt;20&lt;/rec-number&gt;&lt;ref-type name="Journal Article"&gt;17&lt;/ref-type&gt;&lt;contributors&gt;&lt;authors&gt;&lt;author&gt;Javier Ruiz&lt;/author&gt;&lt;author&gt;Bernabé F. Perandones&lt;/author&gt;&lt;/authors&gt;&lt;/contributors&gt;&lt;titles&gt;&lt;title&gt;Base-Promoted Tautomerization of Imidazole Ligands to N-Heterocyclic Carbenes and Subsequent Transmetalation Reaction&lt;/title&gt;&lt;secondary-title&gt;J. Am. Chem. Soc.&lt;/secondary-title&gt;&lt;/titles&gt;&lt;periodical&gt;&lt;full-title&gt;J. Am. Chem. Soc.&lt;/full-title&gt;&lt;/periodical&gt;&lt;pages&gt;9298-9299&lt;/pages&gt;&lt;volume&gt;129&lt;/volume&gt;&lt;dates&gt;&lt;year&gt;2007&lt;/year&gt;&lt;/dates&gt;&lt;urls&gt;&lt;pdf-urls&gt;&lt;url&gt;file:///E:/Holger/Universitaet/Doktorarbeit/Papers/Sonstiges/NHC%20allgemein/NHC-Komplex%20aus%20Imidazol-Komplex,%20Ruiz,%20JACS%202007.pdf&lt;/url&gt;&lt;/pdf-urls&gt;&lt;/urls&gt;&lt;/record&gt;&lt;/Cite&gt;&lt;/EndNote&gt;</w:instrText>
      </w:r>
      <w:r w:rsidR="00A15EF7">
        <w:fldChar w:fldCharType="separate"/>
      </w:r>
      <w:r w:rsidR="006C5307" w:rsidRPr="006C5307">
        <w:rPr>
          <w:vertAlign w:val="superscript"/>
        </w:rPr>
        <w:t>[81]</w:t>
      </w:r>
      <w:r w:rsidR="00A15EF7">
        <w:fldChar w:fldCharType="end"/>
      </w:r>
      <w:r w:rsidR="00031FD9">
        <w:t xml:space="preserve"> </w:t>
      </w:r>
      <w:r>
        <w:t>sowie die Übertragung von NHC durch Imidazoliumcarboxylate</w:t>
      </w:r>
      <w:r w:rsidR="005C35F8">
        <w:t xml:space="preserve"> (</w:t>
      </w:r>
      <w:r w:rsidR="00A15EF7">
        <w:fldChar w:fldCharType="begin"/>
      </w:r>
      <w:r w:rsidR="005C35F8">
        <w:instrText xml:space="preserve"> REF _Ref218869289 \h </w:instrText>
      </w:r>
      <w:r w:rsidR="00A15EF7">
        <w:fldChar w:fldCharType="separate"/>
      </w:r>
      <w:r w:rsidR="00F428EA" w:rsidRPr="0050034A">
        <w:rPr>
          <w:rFonts w:cs="Arial"/>
        </w:rPr>
        <w:t xml:space="preserve">Abb. </w:t>
      </w:r>
      <w:r w:rsidR="00F428EA">
        <w:rPr>
          <w:rFonts w:cs="Arial"/>
          <w:noProof/>
        </w:rPr>
        <w:t>2</w:t>
      </w:r>
      <w:r w:rsidR="00F428EA">
        <w:rPr>
          <w:rFonts w:cs="Arial"/>
        </w:rPr>
        <w:t>.</w:t>
      </w:r>
      <w:r w:rsidR="00F428EA">
        <w:rPr>
          <w:rFonts w:cs="Arial"/>
          <w:noProof/>
        </w:rPr>
        <w:t>9</w:t>
      </w:r>
      <w:r w:rsidR="00A15EF7">
        <w:fldChar w:fldCharType="end"/>
      </w:r>
      <w:r w:rsidR="005C35F8">
        <w:t>)</w:t>
      </w:r>
      <w:r>
        <w:t>.</w:t>
      </w:r>
      <w:r w:rsidR="00A15EF7">
        <w:fldChar w:fldCharType="begin"/>
      </w:r>
      <w:r w:rsidR="00B77FA1">
        <w:instrText xml:space="preserve"> ADDIN EN.CITE &lt;EndNote&gt;&lt;Cite&gt;&lt;Author&gt;Voutchkova&lt;/Author&gt;&lt;Year&gt;2007&lt;/Year&gt;&lt;RecNum&gt;61&lt;/RecNum&gt;&lt;record&gt;&lt;rec-number&gt;61&lt;/rec-number&gt;&lt;ref-type name="Journal Article"&gt;17&lt;/ref-type&gt;&lt;contributors&gt;&lt;authors&gt;&lt;author&gt;Adelina M. Voutchkova&lt;/author&gt;&lt;author&gt;Marta Feliz&lt;/author&gt;&lt;author&gt;Eric Clot&lt;/author&gt;&lt;author&gt;Odile Eisenstein&lt;/author&gt;&lt;author&gt;Robert H. Crabtree&lt;/author&gt;&lt;/authors&gt;&lt;/contributors&gt;&lt;titles&gt;&lt;title&gt;Imidazolium Carboxylates as Versatile and Selective N-Heterocyclic Carbene Transfer Agents: Synthesis, Mechanism, and Applications&lt;/title&gt;&lt;secondary-title&gt;J. Am. Chem. Soc.&lt;/secondary-title&gt;&lt;/titles&gt;&lt;periodical&gt;&lt;full-title&gt;J. Am. Chem. Soc.&lt;/full-title&gt;&lt;/periodical&gt;&lt;pages&gt;12834-12846&lt;/pages&gt;&lt;volume&gt;129&lt;/volume&gt;&lt;dates&gt;&lt;year&gt;2007&lt;/year&gt;&lt;/dates&gt;&lt;urls&gt;&lt;pdf-urls&gt;&lt;url&gt;file:///E:/Holger/Universitaet/Doktorarbeit/Papers/NHC%20allgemein/Imidazoliumcarboxylate%20als%20NHC%20Uebertraeger,%20Crabtree,%20JACS%202007.pdf&lt;/url&gt;&lt;/pdf-urls&gt;&lt;/urls&gt;&lt;/record&gt;&lt;/Cite&gt;&lt;/EndNote&gt;</w:instrText>
      </w:r>
      <w:r w:rsidR="00A15EF7">
        <w:fldChar w:fldCharType="separate"/>
      </w:r>
      <w:r w:rsidR="006C5307" w:rsidRPr="006C5307">
        <w:rPr>
          <w:vertAlign w:val="superscript"/>
        </w:rPr>
        <w:t>[82]</w:t>
      </w:r>
      <w:r w:rsidR="00A15EF7">
        <w:fldChar w:fldCharType="end"/>
      </w:r>
      <w:r>
        <w:t xml:space="preserve"> Auch wurde mit der Lagerung von NHC in Siliconderivaten eine Möglichkeit gefunden, NHC über längere Zeiträume gebrauchsfertig und ohne Reaktivitätsverlust </w:t>
      </w:r>
      <w:r w:rsidRPr="00AB1FB8">
        <w:t>aufzubewahren.</w:t>
      </w:r>
      <w:r w:rsidR="00A15EF7" w:rsidRPr="00AB1FB8">
        <w:fldChar w:fldCharType="begin"/>
      </w:r>
      <w:r w:rsidR="00B77FA1">
        <w:instrText xml:space="preserve"> ADDIN EN.CITE &lt;EndNote&gt;&lt;Cite&gt;&lt;Author&gt;Bonnette&lt;/Author&gt;&lt;Year&gt;2007&lt;/Year&gt;&lt;RecNum&gt;64&lt;/RecNum&gt;&lt;record&gt;&lt;rec-number&gt;64&lt;/rec-number&gt;&lt;ref-type name="Journal Article"&gt;17&lt;/ref-type&gt;&lt;contributors&gt;&lt;authors&gt;&lt;author&gt;Fabien Bonnette&lt;/author&gt;&lt;author&gt;Tsuyoshi Kato&lt;/author&gt;&lt;author&gt;Mathias Destarac&lt;/author&gt;&lt;author&gt;Gérard Mignani&lt;/author&gt;&lt;author&gt;Fernando P. Cossío&lt;/author&gt;&lt;author&gt;Antoine Baceiredo&lt;/author&gt;&lt;/authors&gt;&lt;/contributors&gt;&lt;titles&gt;&lt;title&gt;Encapsulated N-Heterocyclic Carbenes in Silicones without Reactivity Modification&lt;/title&gt;&lt;secondary-title&gt;Angew. Chem.&lt;/secondary-title&gt;&lt;/titles&gt;&lt;periodical&gt;&lt;full-title&gt;Angew. Chem.&lt;/full-title&gt;&lt;/periodical&gt;&lt;pages&gt;8786-8789&lt;/pages&gt;&lt;volume&gt;119&lt;/volume&gt;&lt;dates&gt;&lt;year&gt;2007&lt;/year&gt;&lt;/dates&gt;&lt;urls&gt;&lt;pdf-urls&gt;&lt;url&gt;file:///E:/Holger/Universitaet/Doktorarbeit/Papers/NHC%20allgemein/NHC%20in%20Silicon%20gelagert,%20Baceiredo,%20AC%202007.pdf&lt;/url&gt;&lt;/pdf-urls&gt;&lt;/urls&gt;&lt;/record&gt;&lt;/Cite&gt;&lt;/EndNote&gt;</w:instrText>
      </w:r>
      <w:r w:rsidR="00A15EF7" w:rsidRPr="00AB1FB8">
        <w:fldChar w:fldCharType="separate"/>
      </w:r>
      <w:r w:rsidR="006C5307" w:rsidRPr="006C5307">
        <w:rPr>
          <w:vertAlign w:val="superscript"/>
        </w:rPr>
        <w:t>[83]</w:t>
      </w:r>
      <w:r w:rsidR="00A15EF7" w:rsidRPr="00AB1FB8">
        <w:fldChar w:fldCharType="end"/>
      </w:r>
    </w:p>
    <w:p w:rsidR="0050034A" w:rsidRDefault="00CE7107" w:rsidP="0050034A">
      <w:pPr>
        <w:jc w:val="center"/>
      </w:pPr>
      <w:r>
        <w:object w:dxaOrig="14858" w:dyaOrig="2304">
          <v:shape id="_x0000_i1033" type="#_x0000_t75" style="width:446.25pt;height:69.75pt" o:ole="">
            <v:imagedata r:id="rId35" o:title=""/>
          </v:shape>
          <o:OLEObject Type="Embed" ProgID="ChemDraw.Document.6.0" ShapeID="_x0000_i1033" DrawAspect="Content" ObjectID="_1302339683" r:id="rId36"/>
        </w:object>
      </w:r>
    </w:p>
    <w:p w:rsidR="00572EDB" w:rsidRPr="0050034A" w:rsidRDefault="0050034A" w:rsidP="0050034A">
      <w:pPr>
        <w:pStyle w:val="Beschriftung"/>
        <w:jc w:val="center"/>
        <w:rPr>
          <w:rFonts w:ascii="Arial" w:hAnsi="Arial" w:cs="Arial"/>
          <w:b w:val="0"/>
        </w:rPr>
      </w:pPr>
      <w:bookmarkStart w:id="42" w:name="_Ref218869289"/>
      <w:r w:rsidRPr="0050034A">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9</w:t>
      </w:r>
      <w:r w:rsidR="00A15EF7">
        <w:rPr>
          <w:rFonts w:ascii="Arial" w:hAnsi="Arial" w:cs="Arial"/>
        </w:rPr>
        <w:fldChar w:fldCharType="end"/>
      </w:r>
      <w:bookmarkEnd w:id="42"/>
      <w:r>
        <w:rPr>
          <w:rFonts w:ascii="Arial" w:hAnsi="Arial" w:cs="Arial"/>
        </w:rPr>
        <w:t>:</w:t>
      </w:r>
      <w:r>
        <w:rPr>
          <w:rFonts w:ascii="Arial" w:hAnsi="Arial" w:cs="Arial"/>
          <w:b w:val="0"/>
        </w:rPr>
        <w:t xml:space="preserve"> Aus 1-Alkylimidazolen und DMC gebildete Imidazoliumcarboxylate als NHC-Überträger.</w:t>
      </w:r>
    </w:p>
    <w:p w:rsidR="001E27E9" w:rsidRDefault="00B958CB" w:rsidP="00AD6963">
      <w:pPr>
        <w:pStyle w:val="TextDissertation"/>
      </w:pPr>
      <w:r>
        <w:t>Trotz der vielfältigen Möglichkeiten, NHC elektronisch und sterisch für bestimmte katalytische Anwendungen zu optimieren,</w:t>
      </w:r>
      <w:r w:rsidR="00A15EF7">
        <w:fldChar w:fldCharType="begin"/>
      </w:r>
      <w:r w:rsidR="00B77FA1">
        <w:instrText xml:space="preserve"> ADDIN EN.CITE &lt;EndNote&gt;&lt;Cite&gt;&lt;Author&gt;Hahn&lt;/Author&gt;&lt;Year&gt;2008&lt;/Year&gt;&lt;RecNum&gt;137&lt;/RecNum&gt;&lt;record&gt;&lt;rec-number&gt;137&lt;/rec-number&gt;&lt;ref-type name="Journal Article"&gt;17&lt;/ref-type&gt;&lt;contributors&gt;&lt;authors&gt;&lt;author&gt;F. Ekkehardt Hahn&lt;/author&gt;&lt;author&gt;Mareike C. Jahnke&lt;/author&gt;&lt;/authors&gt;&lt;/contributors&gt;&lt;titles&gt;&lt;title&gt;Heterocyclische Carbene – Synthese und Koordinationschemie&lt;/title&gt;&lt;secondary-title&gt;Angew. Chem.&lt;/secondary-title&gt;&lt;/titles&gt;&lt;periodical&gt;&lt;full-title&gt;Angew. Chem.&lt;/full-title&gt;&lt;/periodical&gt;&lt;pages&gt;3166-3216&lt;/pages&gt;&lt;volume&gt;120&lt;/volume&gt;&lt;dates&gt;&lt;year&gt;2008&lt;/year&gt;&lt;/dates&gt;&lt;urls&gt;&lt;pdf-urls&gt;&lt;url&gt;file:///E:/Holger/Universitaet/Doktorarbeit/Papers/NHC%20allgemein/NHC%20review,%20Hahn,%20AC%202008.pdf&lt;/url&gt;&lt;/pdf-urls&gt;&lt;/urls&gt;&lt;/record&gt;&lt;/Cite&gt;&lt;/EndNote&gt;</w:instrText>
      </w:r>
      <w:r w:rsidR="00A15EF7">
        <w:fldChar w:fldCharType="separate"/>
      </w:r>
      <w:r w:rsidR="006C5307" w:rsidRPr="006C5307">
        <w:rPr>
          <w:vertAlign w:val="superscript"/>
        </w:rPr>
        <w:t>[59]</w:t>
      </w:r>
      <w:r w:rsidR="00A15EF7">
        <w:fldChar w:fldCharType="end"/>
      </w:r>
      <w:r>
        <w:t xml:space="preserve"> </w:t>
      </w:r>
      <w:r w:rsidR="00466891">
        <w:t>waren</w:t>
      </w:r>
      <w:r>
        <w:t xml:space="preserve"> die Erfolge in der asymmetrischen</w:t>
      </w:r>
      <w:r w:rsidR="00AB1FB8">
        <w:t xml:space="preserve"> Katalyse</w:t>
      </w:r>
      <w:r>
        <w:t xml:space="preserve"> – gemessen am erzielten Enantiomerenüberschuss </w:t>
      </w:r>
      <w:r>
        <w:softHyphen/>
        <w:t xml:space="preserve">– </w:t>
      </w:r>
      <w:r w:rsidR="00466891">
        <w:t>bis vor wenigen Jahren noch sehr</w:t>
      </w:r>
      <w:r>
        <w:t xml:space="preserve"> überschaubar.</w:t>
      </w:r>
      <w:r w:rsidR="00A15EF7">
        <w:fldChar w:fldCharType="begin"/>
      </w:r>
      <w:r w:rsidR="00B77FA1">
        <w:instrText xml:space="preserve"> ADDIN EN.CITE &lt;EndNote&gt;&lt;Cite&gt;&lt;Author&gt;Perry&lt;/Author&gt;&lt;Year&gt;2003&lt;/Year&gt;&lt;RecNum&gt;205&lt;/RecNum&gt;&lt;record&gt;&lt;rec-number&gt;205&lt;/rec-number&gt;&lt;ref-type name="Journal Article"&gt;17&lt;/ref-type&gt;&lt;contributors&gt;&lt;authors&gt;&lt;author&gt;Marc C. Perry&lt;/author&gt;&lt;author&gt;Kevin Burgess&lt;/author&gt;&lt;/authors&gt;&lt;/contributors&gt;&lt;titles&gt;&lt;title&gt;&lt;style face="normal" font="default" size="100%"&gt;Chiral &lt;/style&gt;&lt;style face="italic" font="default" size="100%"&gt;N&lt;/style&gt;&lt;style face="normal" font="default" size="100%"&gt;-heterocyclic carbene-transition metal complexes in asymmetric catalysis&lt;/style&gt;&lt;/title&gt;&lt;secondary-title&gt;Tetrahedron: Asymmetry&lt;/secondary-title&gt;&lt;/titles&gt;&lt;periodical&gt;&lt;full-title&gt;Tetrahedron: Asymmetry&lt;/full-title&gt;&lt;/periodical&gt;&lt;pages&gt;951-961&lt;/pages&gt;&lt;volume&gt;14&lt;/volume&gt;&lt;dates&gt;&lt;year&gt;2003&lt;/year&gt;&lt;/dates&gt;&lt;urls&gt;&lt;pdf-urls&gt;&lt;url&gt;file:///E:/Holger/Universitaet/Doktorarbeit/Papers/NHC%20allgemein/NHCs%20in%20asymmetric%20catalysis,%20Burgess,%20THA%202003.pdf&lt;/url&gt;&lt;/pdf-urls&gt;&lt;/urls&gt;&lt;/record&gt;&lt;/Cite&gt;&lt;Cite&gt;&lt;Author&gt;César&lt;/Author&gt;&lt;Year&gt;2004&lt;/Year&gt;&lt;RecNum&gt;206&lt;/RecNum&gt;&lt;record&gt;&lt;rec-number&gt;206&lt;/rec-number&gt;&lt;ref-type name="Journal Article"&gt;17&lt;/ref-type&gt;&lt;contributors&gt;&lt;authors&gt;&lt;author&gt;Vincent César&lt;/author&gt;&lt;author&gt;Stéphane Bellemin-Laponnaz&lt;/author&gt;&lt;author&gt;Lutz H. Gade&lt;/author&gt;&lt;/authors&gt;&lt;/contributors&gt;&lt;titles&gt;&lt;title&gt;Chiral N-heterocyclic carbenes as stereodirecting ligands in asymmetric catalysis&lt;/title&gt;&lt;secondary-title&gt;Chem. Soc. Rev.&lt;/secondary-title&gt;&lt;/titles&gt;&lt;periodical&gt;&lt;full-title&gt;Chem. Soc. Rev.&lt;/full-title&gt;&lt;/periodical&gt;&lt;pages&gt;619-636&lt;/pages&gt;&lt;volume&gt;33&lt;/volume&gt;&lt;dates&gt;&lt;year&gt;2004&lt;/year&gt;&lt;/dates&gt;&lt;urls&gt;&lt;pdf-urls&gt;&lt;url&gt;file:///E:/Holger/Universitaet/Doktorarbeit/Papers/NHC%20allgemein/chirale%20NHCs,%20Gade,%20CSR%202004.pdf&lt;/url&gt;&lt;/pdf-urls&gt;&lt;/urls&gt;&lt;/record&gt;&lt;/Cite&gt;&lt;Cite&gt;&lt;Author&gt;Roland&lt;/Author&gt;&lt;Year&gt;2005&lt;/Year&gt;&lt;RecNum&gt;349&lt;/RecNum&gt;&lt;record&gt;&lt;rec-number&gt;349&lt;/rec-number&gt;&lt;ref-type name="Journal Article"&gt;17&lt;/ref-type&gt;&lt;contributors&gt;&lt;authors&gt;&lt;author&gt;Sylvain Roland&lt;/author&gt;&lt;author&gt;Pierre Mangeney&lt;/author&gt;&lt;/authors&gt;&lt;/contributors&gt;&lt;titles&gt;&lt;title&gt;Chiral Diaminocarbene Complexes, Synthesis and Application in Asymmetric Catalysis&lt;/title&gt;&lt;secondary-title&gt;Top. Organomet. Chem.&lt;/secondary-title&gt;&lt;/titles&gt;&lt;periodical&gt;&lt;full-title&gt;Top. Organomet. Chem.&lt;/full-title&gt;&lt;/periodical&gt;&lt;pages&gt;191-229&lt;/pages&gt;&lt;volume&gt;15&lt;/volume&gt;&lt;dates&gt;&lt;year&gt;2005&lt;/year&gt;&lt;/dates&gt;&lt;urls&gt;&lt;/urls&gt;&lt;/record&gt;&lt;/Cite&gt;&lt;/EndNote&gt;</w:instrText>
      </w:r>
      <w:r w:rsidR="00A15EF7">
        <w:fldChar w:fldCharType="separate"/>
      </w:r>
      <w:r w:rsidR="006C5307" w:rsidRPr="006C5307">
        <w:rPr>
          <w:vertAlign w:val="superscript"/>
        </w:rPr>
        <w:t>[14, 84, 85]</w:t>
      </w:r>
      <w:r w:rsidR="00A15EF7">
        <w:fldChar w:fldCharType="end"/>
      </w:r>
      <w:r w:rsidR="002A12D3">
        <w:t xml:space="preserve"> </w:t>
      </w:r>
      <w:r w:rsidR="00C13535">
        <w:t>Chirale NHC-Komplexe erfordern entweder optisch aktive Substituenten am Stickstoff, chirale Elemente im Hetero</w:t>
      </w:r>
      <w:r w:rsidR="008A51CA">
        <w:t>cyc</w:t>
      </w:r>
      <w:r w:rsidR="00C13535">
        <w:t>lus selbst oder ein stereogenes Metallzentrum.</w:t>
      </w:r>
      <w:r w:rsidR="00A15EF7">
        <w:fldChar w:fldCharType="begin"/>
      </w:r>
      <w:r w:rsidR="00B77FA1">
        <w:instrText xml:space="preserve"> ADDIN EN.CITE &lt;EndNote&gt;&lt;Cite&gt;&lt;Author&gt;Bourissou&lt;/Author&gt;&lt;Year&gt;2000&lt;/Year&gt;&lt;RecNum&gt;182&lt;/RecNum&gt;&lt;record&gt;&lt;rec-number&gt;182&lt;/rec-number&gt;&lt;ref-type name="Journal Article"&gt;17&lt;/ref-type&gt;&lt;contributors&gt;&lt;authors&gt;&lt;author&gt;Didier Bourissou&lt;/author&gt;&lt;author&gt;Olivier Guerret&lt;/author&gt;&lt;author&gt;François P. Gabbaï&lt;/author&gt;&lt;author&gt;&lt;style face="normal" font="default" charset="162" size="100%"&gt;Guy Bertrand&lt;/style&gt;&lt;/author&gt;&lt;/authors&gt;&lt;/contributors&gt;&lt;titles&gt;&lt;title&gt;Stable Carbenes&lt;/title&gt;&lt;secondary-title&gt;Chem. Rev.&lt;/secondary-title&gt;&lt;/titles&gt;&lt;periodical&gt;&lt;full-title&gt;Chem. Rev.&lt;/full-title&gt;&lt;/periodical&gt;&lt;pages&gt;39-91&lt;/pages&gt;&lt;volume&gt;100&lt;/volume&gt;&lt;dates&gt;&lt;year&gt;2000&lt;/year&gt;&lt;/dates&gt;&lt;urls&gt;&lt;pdf-urls&gt;&lt;url&gt;file:///E:/Holger/Universitaet/Diplomarbeit/Papers/05%20-%20Carbene,%20Bertrand,%20CR%202000.pdf&lt;/url&gt;&lt;/pdf-urls&gt;&lt;/urls&gt;&lt;/record&gt;&lt;/Cite&gt;&lt;Cite&gt;&lt;Author&gt;César&lt;/Author&gt;&lt;Year&gt;2004&lt;/Year&gt;&lt;RecNum&gt;206&lt;/RecNum&gt;&lt;record&gt;&lt;rec-number&gt;206&lt;/rec-number&gt;&lt;ref-type name="Journal Article"&gt;17&lt;/ref-type&gt;&lt;contributors&gt;&lt;authors&gt;&lt;author&gt;Vincent César&lt;/author&gt;&lt;author&gt;Stéphane Bellemin-Laponnaz&lt;/author&gt;&lt;author&gt;Lutz H. Gade&lt;/author&gt;&lt;/authors&gt;&lt;/contributors&gt;&lt;titles&gt;&lt;title&gt;Chiral N-heterocyclic carbenes as stereodirecting ligands in asymmetric catalysis&lt;/title&gt;&lt;secondary-title&gt;Chem. Soc. Rev.&lt;/secondary-title&gt;&lt;/titles&gt;&lt;periodical&gt;&lt;full-title&gt;Chem. Soc. Rev.&lt;/full-title&gt;&lt;/periodical&gt;&lt;pages&gt;619-636&lt;/pages&gt;&lt;volume&gt;33&lt;/volume&gt;&lt;dates&gt;&lt;year&gt;2004&lt;/year&gt;&lt;/dates&gt;&lt;urls&gt;&lt;pdf-urls&gt;&lt;url&gt;file:///E:/Holger/Universitaet/Doktorarbeit/Papers/NHC%20allgemein/chirale%20NHCs,%20Gade,%20CSR%202004.pdf&lt;/url&gt;&lt;/pdf-urls&gt;&lt;/urls&gt;&lt;/record&gt;&lt;/Cite&gt;&lt;/EndNote&gt;</w:instrText>
      </w:r>
      <w:r w:rsidR="00A15EF7">
        <w:fldChar w:fldCharType="separate"/>
      </w:r>
      <w:r w:rsidR="00107D6C" w:rsidRPr="00107D6C">
        <w:rPr>
          <w:vertAlign w:val="superscript"/>
        </w:rPr>
        <w:t>[14, 48]</w:t>
      </w:r>
      <w:r w:rsidR="00A15EF7">
        <w:fldChar w:fldCharType="end"/>
      </w:r>
      <w:r w:rsidR="000C709D">
        <w:t xml:space="preserve"> </w:t>
      </w:r>
      <w:r w:rsidR="009A699D">
        <w:t>Die</w:t>
      </w:r>
      <w:r w:rsidR="00466891">
        <w:t xml:space="preserve"> Übersichtsartikel</w:t>
      </w:r>
      <w:r w:rsidR="009A699D">
        <w:t xml:space="preserve"> von </w:t>
      </w:r>
      <w:r w:rsidR="00466891">
        <w:t>Burgess</w:t>
      </w:r>
      <w:r w:rsidR="00A15EF7">
        <w:fldChar w:fldCharType="begin"/>
      </w:r>
      <w:r w:rsidR="00B77FA1">
        <w:instrText xml:space="preserve"> ADDIN EN.CITE &lt;EndNote&gt;&lt;Cite&gt;&lt;Author&gt;Perry&lt;/Author&gt;&lt;Year&gt;2003&lt;/Year&gt;&lt;RecNum&gt;205&lt;/RecNum&gt;&lt;record&gt;&lt;rec-number&gt;205&lt;/rec-number&gt;&lt;ref-type name="Journal Article"&gt;17&lt;/ref-type&gt;&lt;contributors&gt;&lt;authors&gt;&lt;author&gt;Marc C. Perry&lt;/author&gt;&lt;author&gt;Kevin Burgess&lt;/author&gt;&lt;/authors&gt;&lt;/contributors&gt;&lt;titles&gt;&lt;title&gt;&lt;style face="normal" font="default" size="100%"&gt;Chiral &lt;/style&gt;&lt;style face="italic" font="default" size="100%"&gt;N&lt;/style&gt;&lt;style face="normal" font="default" size="100%"&gt;-heterocyclic carbene-transition metal complexes in asymmetric catalysis&lt;/style&gt;&lt;/title&gt;&lt;secondary-title&gt;Tetrahedron: Asymmetry&lt;/secondary-title&gt;&lt;/titles&gt;&lt;periodical&gt;&lt;full-title&gt;Tetrahedron: Asymmetry&lt;/full-title&gt;&lt;/periodical&gt;&lt;pages&gt;951-961&lt;/pages&gt;&lt;volume&gt;14&lt;/volume&gt;&lt;dates&gt;&lt;year&gt;2003&lt;/year&gt;&lt;/dates&gt;&lt;urls&gt;&lt;pdf-urls&gt;&lt;url&gt;file:///E:/Holger/Universitaet/Doktorarbeit/Papers/NHC%20allgemein/NHCs%20in%20asymmetric%20catalysis,%20Burgess,%20THA%202003.pdf&lt;/url&gt;&lt;/pdf-urls&gt;&lt;/urls&gt;&lt;/record&gt;&lt;/Cite&gt;&lt;/EndNote&gt;</w:instrText>
      </w:r>
      <w:r w:rsidR="00A15EF7">
        <w:fldChar w:fldCharType="separate"/>
      </w:r>
      <w:r w:rsidR="006C5307" w:rsidRPr="006C5307">
        <w:rPr>
          <w:vertAlign w:val="superscript"/>
        </w:rPr>
        <w:t>[84]</w:t>
      </w:r>
      <w:r w:rsidR="00A15EF7">
        <w:fldChar w:fldCharType="end"/>
      </w:r>
      <w:r w:rsidR="00466891">
        <w:t xml:space="preserve"> und Gade</w:t>
      </w:r>
      <w:r w:rsidR="00A15EF7">
        <w:fldChar w:fldCharType="begin"/>
      </w:r>
      <w:r w:rsidR="00B77FA1">
        <w:instrText xml:space="preserve"> ADDIN EN.CITE &lt;EndNote&gt;&lt;Cite&gt;&lt;Author&gt;César&lt;/Author&gt;&lt;Year&gt;2004&lt;/Year&gt;&lt;RecNum&gt;206&lt;/RecNum&gt;&lt;record&gt;&lt;rec-number&gt;206&lt;/rec-number&gt;&lt;ref-type name="Journal Article"&gt;17&lt;/ref-type&gt;&lt;contributors&gt;&lt;authors&gt;&lt;author&gt;Vincent César&lt;/author&gt;&lt;author&gt;Stéphane Bellemin-Laponnaz&lt;/author&gt;&lt;author&gt;Lutz H. Gade&lt;/author&gt;&lt;/authors&gt;&lt;/contributors&gt;&lt;titles&gt;&lt;title&gt;Chiral N-heterocyclic carbenes as stereodirecting ligands in asymmetric catalysis&lt;/title&gt;&lt;secondary-title&gt;Chem. Soc. Rev.&lt;/secondary-title&gt;&lt;/titles&gt;&lt;periodical&gt;&lt;full-title&gt;Chem. Soc. Rev.&lt;/full-title&gt;&lt;/periodical&gt;&lt;pages&gt;619-636&lt;/pages&gt;&lt;volume&gt;33&lt;/volume&gt;&lt;dates&gt;&lt;year&gt;2004&lt;/year&gt;&lt;/dates&gt;&lt;urls&gt;&lt;pdf-urls&gt;&lt;url&gt;file:///E:/Holger/Universitaet/Doktorarbeit/Papers/NHC%20allgemein/chirale%20NHCs,%20Gade,%20CSR%202004.pdf&lt;/url&gt;&lt;/pdf-urls&gt;&lt;/urls&gt;&lt;/record&gt;&lt;/Cite&gt;&lt;/EndNote&gt;</w:instrText>
      </w:r>
      <w:r w:rsidR="00A15EF7">
        <w:fldChar w:fldCharType="separate"/>
      </w:r>
      <w:r w:rsidR="008D36C7" w:rsidRPr="008D36C7">
        <w:rPr>
          <w:vertAlign w:val="superscript"/>
        </w:rPr>
        <w:t>[14]</w:t>
      </w:r>
      <w:r w:rsidR="00A15EF7">
        <w:fldChar w:fldCharType="end"/>
      </w:r>
      <w:r w:rsidR="00466891">
        <w:t xml:space="preserve"> </w:t>
      </w:r>
      <w:r w:rsidR="009A699D">
        <w:t xml:space="preserve">lassen Annahmen über essentielle </w:t>
      </w:r>
      <w:r w:rsidR="00C96FA7">
        <w:t>räumlich</w:t>
      </w:r>
      <w:r w:rsidR="008A51CA">
        <w:t>e</w:t>
      </w:r>
      <w:r w:rsidR="00C96FA7">
        <w:t xml:space="preserve"> </w:t>
      </w:r>
      <w:r w:rsidR="009A699D">
        <w:t>Eigenschaften von NHC zu, um diese für die asymmetrische Katalyse zu qualifizieren. So sollte</w:t>
      </w:r>
      <w:r w:rsidR="00466891">
        <w:t xml:space="preserve"> die chirale Information möglichst nahe am</w:t>
      </w:r>
      <w:r w:rsidR="009A699D">
        <w:t xml:space="preserve"> Reaktionszentrum liegen.</w:t>
      </w:r>
      <w:r w:rsidR="00466891">
        <w:t xml:space="preserve"> Außerdem sollten die chiralen N-Substituenten sterisch anspruchsvoll sein und eine festgelegte Konformation aufweisen</w:t>
      </w:r>
      <w:r w:rsidR="00ED0484" w:rsidRPr="005978AD">
        <w:t xml:space="preserve">. Neuere Arbeiten </w:t>
      </w:r>
      <w:r w:rsidR="005978AD" w:rsidRPr="005978AD">
        <w:t>greifen</w:t>
      </w:r>
      <w:r w:rsidR="00B90F93" w:rsidRPr="005978AD">
        <w:t xml:space="preserve"> diesen Ansatz</w:t>
      </w:r>
      <w:r w:rsidR="005978AD" w:rsidRPr="005978AD">
        <w:t xml:space="preserve"> teilweise auf</w:t>
      </w:r>
      <w:r w:rsidR="00A15EF7" w:rsidRPr="005978AD">
        <w:fldChar w:fldCharType="begin"/>
      </w:r>
      <w:r w:rsidR="00B77FA1">
        <w:instrText xml:space="preserve"> ADDIN EN.CITE &lt;EndNote&gt;&lt;Cite&gt;&lt;Author&gt;Kündig&lt;/Author&gt;&lt;Year&gt;2007&lt;/Year&gt;&lt;RecNum&gt;59&lt;/RecNum&gt;&lt;record&gt;&lt;rec-number&gt;59&lt;/rec-number&gt;&lt;ref-type name="Journal Article"&gt;17&lt;/ref-type&gt;&lt;contributors&gt;&lt;authors&gt;&lt;author&gt;E. Peter Kündig&lt;/author&gt;&lt;author&gt;Thomas M. Seidel&lt;/author&gt;&lt;author&gt;Yi-xia Jia&lt;/author&gt;&lt;author&gt;Gérald Bernardinelli&lt;/author&gt;&lt;/authors&gt;&lt;/contributors&gt;&lt;titles&gt;&lt;title&gt;Bulky Chiral Carbene Ligands and Their Application in the Palladium-Catalyzed Asymmetric Intramolecular a-Arylation of Amides&lt;/title&gt;&lt;secondary-title&gt;Angew. Chem.&lt;/secondary-title&gt;&lt;/titles&gt;&lt;periodical&gt;&lt;full-title&gt;Angew. Chem.&lt;/full-title&gt;&lt;/periodical&gt;&lt;pages&gt;8636-8639&lt;/pages&gt;&lt;volume&gt;119&lt;/volume&gt;&lt;dates&gt;&lt;year&gt;2007&lt;/year&gt;&lt;/dates&gt;&lt;urls&gt;&lt;pdf-urls&gt;&lt;url&gt;file:///E:/Holger/Universitaet/Doktorarbeit/Papers/NHC%20allgemein/bulky%20chiral%20NHCs%20+%20Pd%20Kat,%20Kuendig,%20AC%202007.pdf&lt;/url&gt;&lt;/pdf-urls&gt;&lt;/urls&gt;&lt;/record&gt;&lt;/Cite&gt;&lt;Cite&gt;&lt;Author&gt;Luan&lt;/Author&gt;&lt;Year&gt;2008&lt;/Year&gt;&lt;RecNum&gt;143&lt;/RecNum&gt;&lt;record&gt;&lt;rec-number&gt;143&lt;/rec-number&gt;&lt;ref-type name="Journal Article"&gt;17&lt;/ref-type&gt;&lt;contributors&gt;&lt;authors&gt;&lt;author&gt;Xinjun Luan&lt;/author&gt;&lt;author&gt;Ronaldo Mariz&lt;/author&gt;&lt;author&gt;Michele Gatti&lt;/author&gt;&lt;author&gt;Chiara Costabile&lt;/author&gt;&lt;author&gt;Albert Poater&lt;/author&gt;&lt;author&gt;Luigi Cavallo&lt;/author&gt;&lt;author&gt;Anthony Linden&lt;/author&gt;&lt;author&gt;Reto Dorta&lt;/author&gt;&lt;/authors&gt;&lt;/contributors&gt;&lt;titles&gt;&lt;title&gt;Identification and Characterization of a New Family of Catalytically Highly Active Imidazolin-2-ylidenes&lt;/title&gt;&lt;secondary-title&gt;J. Am. Chem. Soc.&lt;/secondary-title&gt;&lt;/titles&gt;&lt;periodical&gt;&lt;full-title&gt;J. Am. Chem. Soc.&lt;/full-title&gt;&lt;/periodical&gt;&lt;pages&gt;6848-6858&lt;/pages&gt;&lt;volume&gt;130&lt;/volume&gt;&lt;dates&gt;&lt;year&gt;2008&lt;/year&gt;&lt;/dates&gt;&lt;urls&gt;&lt;pdf-urls&gt;&lt;url&gt;file:///E:/Holger/Universitaet/Doktorarbeit/Papers/NHC%20allgemein/C2-symm%20Naphthyl-NHCs,%20Dorta,%20JACS%202008.pdf&lt;/url&gt;&lt;/pdf-urls&gt;&lt;/urls&gt;&lt;/record&gt;&lt;/Cite&gt;&lt;/EndNote&gt;</w:instrText>
      </w:r>
      <w:r w:rsidR="00A15EF7" w:rsidRPr="005978AD">
        <w:fldChar w:fldCharType="separate"/>
      </w:r>
      <w:r w:rsidR="006C5307" w:rsidRPr="006C5307">
        <w:rPr>
          <w:vertAlign w:val="superscript"/>
        </w:rPr>
        <w:t>[86, 87]</w:t>
      </w:r>
      <w:r w:rsidR="00A15EF7" w:rsidRPr="005978AD">
        <w:fldChar w:fldCharType="end"/>
      </w:r>
      <w:r w:rsidR="00ED0484">
        <w:t xml:space="preserve"> </w:t>
      </w:r>
      <w:r w:rsidR="00B90F93">
        <w:t xml:space="preserve">und auch </w:t>
      </w:r>
      <w:r w:rsidR="00DA6297">
        <w:t>Phosphaferrocen-</w:t>
      </w:r>
      <w:r w:rsidR="0071075F">
        <w:t>NHC-</w:t>
      </w:r>
      <w:r w:rsidR="00DA6297">
        <w:t xml:space="preserve">Hybridliganden </w:t>
      </w:r>
      <w:r w:rsidR="00B90F93">
        <w:t xml:space="preserve">sollten diesen Anforderungen </w:t>
      </w:r>
      <w:r w:rsidR="000C709D">
        <w:t xml:space="preserve">aufgrund der besonderen Eigenschaften des Metallocensubstituenten </w:t>
      </w:r>
      <w:r w:rsidR="00DA6297">
        <w:t>genügen</w:t>
      </w:r>
      <w:r w:rsidR="000668DB">
        <w:t xml:space="preserve"> (Kap. </w:t>
      </w:r>
      <w:r w:rsidR="00A15EF7">
        <w:fldChar w:fldCharType="begin"/>
      </w:r>
      <w:r w:rsidR="000668DB">
        <w:instrText xml:space="preserve"> REF _Ref218600562 \r \h </w:instrText>
      </w:r>
      <w:r w:rsidR="00A15EF7">
        <w:fldChar w:fldCharType="separate"/>
      </w:r>
      <w:r w:rsidR="00F428EA">
        <w:t>2.7</w:t>
      </w:r>
      <w:r w:rsidR="00A15EF7">
        <w:fldChar w:fldCharType="end"/>
      </w:r>
      <w:r w:rsidR="000668DB">
        <w:t>)</w:t>
      </w:r>
      <w:r w:rsidR="00DA6297">
        <w:t>.</w:t>
      </w:r>
    </w:p>
    <w:p w:rsidR="005E6AD0" w:rsidRDefault="005E6AD0" w:rsidP="00766D9C">
      <w:pPr>
        <w:pStyle w:val="berschrift2"/>
      </w:pPr>
      <w:bookmarkStart w:id="43" w:name="_Ref217969674"/>
      <w:bookmarkStart w:id="44" w:name="_Toc225059964"/>
      <w:r>
        <w:t>P</w:t>
      </w:r>
      <w:r w:rsidR="00791A06">
        <w:t>,</w:t>
      </w:r>
      <w:r>
        <w:t>N-Chelatliganden in der asymmetrischen Katalyse</w:t>
      </w:r>
      <w:bookmarkEnd w:id="43"/>
      <w:bookmarkEnd w:id="44"/>
    </w:p>
    <w:p w:rsidR="00791A06" w:rsidRDefault="00EA22E1" w:rsidP="00791A06">
      <w:pPr>
        <w:pStyle w:val="TextDissertation"/>
      </w:pPr>
      <w:r>
        <w:t>Unter den Liganden mit zwei verschiedenen Donoratomen kommt den</w:t>
      </w:r>
      <w:r w:rsidR="00791A06">
        <w:t xml:space="preserve"> P,N-Chelatliganden </w:t>
      </w:r>
      <w:r>
        <w:t>die größte Bedeutung in der asymmetrischen Katalyse zu.</w:t>
      </w:r>
      <w:r w:rsidR="006B01A1">
        <w:t xml:space="preserve"> Die Asymmetrie des Katalysators wird bei P,N-Liganden nicht nur durch sterische Faktoren hervorgerufen, sondern auch durch die elektronischen Eigenschaften der Donorgruppen, die sich auf das Zentralmetall des aktiven Komplexes übertragen.</w:t>
      </w:r>
      <w:r w:rsidR="00A15EF7">
        <w:fldChar w:fldCharType="begin"/>
      </w:r>
      <w:r w:rsidR="00B77FA1">
        <w:instrText xml:space="preserve"> ADDIN EN.CITE &lt;EndNote&gt;&lt;Cite&gt;&lt;Author&gt;Guiry&lt;/Author&gt;&lt;Year&gt;2004&lt;/Year&gt;&lt;RecNum&gt;266&lt;/RecNum&gt;&lt;record&gt;&lt;rec-number&gt;266&lt;/rec-number&gt;&lt;ref-type name="Journal Article"&gt;17&lt;/ref-type&gt;&lt;contributors&gt;&lt;authors&gt;&lt;author&gt;Patrick J. Guiry&lt;/author&gt;&lt;author&gt;Cormac P. Saunders&lt;/author&gt;&lt;/authors&gt;&lt;/contributors&gt;&lt;titles&gt;&lt;title&gt;The Development of Bidentate P,N Ligands for Asymmetric Catalysis&lt;/title&gt;&lt;secondary-title&gt;Adv. Synth. Catal.&lt;/secondary-title&gt;&lt;/titles&gt;&lt;periodical&gt;&lt;full-title&gt;Adv. Synth. Catal.&lt;/full-title&gt;&lt;/periodical&gt;&lt;pages&gt;497-537&lt;/pages&gt;&lt;volume&gt;346&lt;/volume&gt;&lt;dates&gt;&lt;year&gt;2004&lt;/year&gt;&lt;/dates&gt;&lt;urls&gt;&lt;/urls&gt;&lt;/record&gt;&lt;/Cite&gt;&lt;/EndNote&gt;</w:instrText>
      </w:r>
      <w:r w:rsidR="00A15EF7">
        <w:fldChar w:fldCharType="separate"/>
      </w:r>
      <w:r w:rsidR="006C5307" w:rsidRPr="006C5307">
        <w:rPr>
          <w:vertAlign w:val="superscript"/>
        </w:rPr>
        <w:t>[88]</w:t>
      </w:r>
      <w:r w:rsidR="00A15EF7">
        <w:fldChar w:fldCharType="end"/>
      </w:r>
      <w:r w:rsidR="006B01A1">
        <w:t xml:space="preserve"> </w:t>
      </w:r>
      <w:r w:rsidR="00FD3AC7">
        <w:lastRenderedPageBreak/>
        <w:t xml:space="preserve">Man spricht in diesem Zusammenhang von elektronischer Differenzierung (s. Kap. </w:t>
      </w:r>
      <w:r w:rsidR="00A15EF7">
        <w:fldChar w:fldCharType="begin"/>
      </w:r>
      <w:r w:rsidR="00FD3AC7">
        <w:instrText xml:space="preserve"> REF _Ref217753437 \r \h </w:instrText>
      </w:r>
      <w:r w:rsidR="00A15EF7">
        <w:fldChar w:fldCharType="separate"/>
      </w:r>
      <w:r w:rsidR="00F428EA">
        <w:t>2.1</w:t>
      </w:r>
      <w:r w:rsidR="00A15EF7">
        <w:fldChar w:fldCharType="end"/>
      </w:r>
      <w:r w:rsidR="00FD3AC7">
        <w:t xml:space="preserve">). </w:t>
      </w:r>
      <w:r w:rsidR="006B01A1">
        <w:t>Eine sterische und elektronische Optimierung der Liganden für die zu katalysierende Reaktion ist durch Variation der Donorgruppen und i</w:t>
      </w:r>
      <w:r w:rsidR="00A77FDE">
        <w:t>hrer Substituenten möglich.</w:t>
      </w:r>
      <w:r w:rsidR="00A15EF7">
        <w:fldChar w:fldCharType="begin"/>
      </w:r>
      <w:r w:rsidR="00B77FA1">
        <w:instrText xml:space="preserve"> ADDIN EN.CITE &lt;EndNote&gt;&lt;Cite&gt;&lt;Author&gt;Pfaltz&lt;/Author&gt;&lt;Year&gt;2004&lt;/Year&gt;&lt;RecNum&gt;342&lt;/RecNum&gt;&lt;record&gt;&lt;rec-number&gt;342&lt;/rec-number&gt;&lt;ref-type name="Journal Article"&gt;17&lt;/ref-type&gt;&lt;contributors&gt;&lt;authors&gt;&lt;author&gt;Andreas Pfaltz&lt;/author&gt;&lt;author&gt;Drury III, William J.&lt;/author&gt;&lt;/authors&gt;&lt;/contributors&gt;&lt;titles&gt;&lt;title&gt;Design of chiral ligands for asymmetric catalysis: From C2-symmetric P,P- and N,N-ligands to sterically and electronically nonsymmetrical P,N-ligands&lt;/title&gt;&lt;secondary-title&gt;Proc. Nat. Acad. Sci. U.S.A.&lt;/secondary-title&gt;&lt;/titles&gt;&lt;periodical&gt;&lt;full-title&gt;Proc. Nat. Acad. Sci. U.S.A.&lt;/full-title&gt;&lt;/periodical&gt;&lt;pages&gt;5723-5726&lt;/pages&gt;&lt;volume&gt;101&lt;/volume&gt;&lt;number&gt;16&lt;/number&gt;&lt;dates&gt;&lt;year&gt;2004&lt;/year&gt;&lt;/dates&gt;&lt;urls&gt;&lt;/urls&gt;&lt;/record&gt;&lt;/Cite&gt;&lt;/EndNote&gt;</w:instrText>
      </w:r>
      <w:r w:rsidR="00A15EF7">
        <w:fldChar w:fldCharType="separate"/>
      </w:r>
      <w:r w:rsidR="006C5307" w:rsidRPr="006C5307">
        <w:rPr>
          <w:vertAlign w:val="superscript"/>
        </w:rPr>
        <w:t>[89]</w:t>
      </w:r>
      <w:r w:rsidR="00A15EF7">
        <w:fldChar w:fldCharType="end"/>
      </w:r>
      <w:r w:rsidR="00A77FDE">
        <w:t xml:space="preserve"> </w:t>
      </w:r>
      <w:r w:rsidR="009C5CBD">
        <w:t xml:space="preserve">Die elektronischen Eigenschaften der Donorgruppen entscheiden dabei nicht nur über die Produktverteilung, sondern beeinflussen auch die Stabilität von Zwischenstufen des Katalysezyklus. </w:t>
      </w:r>
      <w:r w:rsidR="00A1728F">
        <w:t xml:space="preserve">So erhöhen an den Phosphor gebundene elektronegativere Atome wie z. B. Sauerstoff dessen </w:t>
      </w:r>
      <w:r w:rsidR="00A1728F">
        <w:rPr>
          <w:rFonts w:cs="Arial"/>
        </w:rPr>
        <w:t>π</w:t>
      </w:r>
      <w:r w:rsidR="00A1728F">
        <w:t xml:space="preserve">-Akzeptorfähigkeit und damit die Stabilität niedriger Oxidationsstufen am Metall. Eine Erhöhung der </w:t>
      </w:r>
      <w:r w:rsidR="00A1728F">
        <w:rPr>
          <w:rFonts w:cs="Arial"/>
        </w:rPr>
        <w:t>σ</w:t>
      </w:r>
      <w:r w:rsidR="00A1728F">
        <w:t>-Donorfähigkeit des Stickstoffdonor</w:t>
      </w:r>
      <w:r w:rsidR="00904A8C">
        <w:t>atom</w:t>
      </w:r>
      <w:r w:rsidR="00A1728F">
        <w:t xml:space="preserve">s </w:t>
      </w:r>
      <w:r w:rsidR="00FD3AC7">
        <w:t xml:space="preserve">– zum Beispiel durch Ersatz einer Amino- durch eine Iminogruppe – </w:t>
      </w:r>
      <w:r w:rsidR="00C363B0">
        <w:t xml:space="preserve">stärkt die Stickstoff-Metallbindung und </w:t>
      </w:r>
      <w:r w:rsidR="00A1728F">
        <w:t xml:space="preserve">macht das Metall für oxidative Additionen </w:t>
      </w:r>
      <w:r w:rsidR="00904A8C">
        <w:t>zugäng</w:t>
      </w:r>
      <w:r w:rsidR="00A1728F">
        <w:t xml:space="preserve">licher. </w:t>
      </w:r>
      <w:r w:rsidR="00A77FDE">
        <w:t>Während eine Phosphangruppe in der Regel den Phosphordonor darstellt, kommen für den Stickstoffdonor beispielsweise acyclische und cyclische Amine</w:t>
      </w:r>
      <w:r w:rsidR="00A15EF7">
        <w:fldChar w:fldCharType="begin"/>
      </w:r>
      <w:r w:rsidR="00B77FA1">
        <w:instrText xml:space="preserve"> ADDIN EN.CITE &lt;EndNote&gt;&lt;Cite&gt;&lt;Author&gt;Amoroso&lt;/Author&gt;&lt;Year&gt;2008&lt;/Year&gt;&lt;RecNum&gt;268&lt;/RecNum&gt;&lt;record&gt;&lt;rec-number&gt;268&lt;/rec-number&gt;&lt;ref-type name="Journal Article"&gt;17&lt;/ref-type&gt;&lt;contributors&gt;&lt;authors&gt;&lt;author&gt;Dino Amoroso&lt;/author&gt;&lt;author&gt;Todd W. Graham&lt;/author&gt;&lt;author&gt;Rongwei Guo&lt;/author&gt;&lt;author&gt;Chi-Wang Tsang&lt;/author&gt;&lt;author&gt;Kamaluddin Abdur-Rashid&lt;/author&gt;&lt;/authors&gt;&lt;/contributors&gt;&lt;titles&gt;&lt;title&gt;Aminophosphine Catalysts in Modern Asymmetric Synthesis&lt;/title&gt;&lt;secondary-title&gt;Aldrichimica Acta&lt;/secondary-title&gt;&lt;/titles&gt;&lt;periodical&gt;&lt;full-title&gt;Aldrichimica Acta&lt;/full-title&gt;&lt;/periodical&gt;&lt;pages&gt;15-26&lt;/pages&gt;&lt;volume&gt;41&lt;/volume&gt;&lt;dates&gt;&lt;year&gt;2008&lt;/year&gt;&lt;/dates&gt;&lt;urls&gt;&lt;/urls&gt;&lt;/record&gt;&lt;/Cite&gt;&lt;/EndNote&gt;</w:instrText>
      </w:r>
      <w:r w:rsidR="00A15EF7">
        <w:fldChar w:fldCharType="separate"/>
      </w:r>
      <w:r w:rsidR="006C5307" w:rsidRPr="006C5307">
        <w:rPr>
          <w:vertAlign w:val="superscript"/>
        </w:rPr>
        <w:t>[90]</w:t>
      </w:r>
      <w:r w:rsidR="00A15EF7">
        <w:fldChar w:fldCharType="end"/>
      </w:r>
      <w:r w:rsidR="00A77FDE">
        <w:t xml:space="preserve"> und Imine oder Pyridinderivate</w:t>
      </w:r>
      <w:r w:rsidR="00A15EF7">
        <w:fldChar w:fldCharType="begin"/>
      </w:r>
      <w:r w:rsidR="00B77FA1">
        <w:instrText xml:space="preserve"> ADDIN EN.CITE &lt;EndNote&gt;&lt;Cite&gt;&lt;Author&gt;Chelucci&lt;/Author&gt;&lt;Year&gt;2003&lt;/Year&gt;&lt;RecNum&gt;235&lt;/RecNum&gt;&lt;record&gt;&lt;rec-number&gt;235&lt;/rec-number&gt;&lt;ref-type name="Journal Article"&gt;17&lt;/ref-type&gt;&lt;contributors&gt;&lt;authors&gt;&lt;author&gt;Giorgio Chelucci&lt;/author&gt;&lt;author&gt;Gianmauro Orrù&lt;/author&gt;&lt;author&gt;Gerard A. Pinna&lt;/author&gt;&lt;/authors&gt;&lt;/contributors&gt;&lt;titles&gt;&lt;title&gt;Chiral P,N-ligands with pyridine-nitrogen and phosphorus donor atoms. Syntheses and applications in asymmetric catalysis&lt;/title&gt;&lt;secondary-title&gt;Tetrahedron&lt;/secondary-title&gt;&lt;/titles&gt;&lt;periodical&gt;&lt;full-title&gt;Tetrahedron&lt;/full-title&gt;&lt;/periodical&gt;&lt;pages&gt;9471-9515&lt;/pages&gt;&lt;volume&gt;59&lt;/volume&gt;&lt;dates&gt;&lt;year&gt;2003&lt;/year&gt;&lt;/dates&gt;&lt;urls&gt;&lt;pdf-urls&gt;&lt;url&gt;file:///E:/Holger/Universitaet/Doktorarbeit/Papers/Pfc-Pyrazol/Pyridin-Phosphan%20PNs,%20Chelucci,%20TH%202003.pdf&lt;/url&gt;&lt;/pdf-urls&gt;&lt;/urls&gt;&lt;/record&gt;&lt;/Cite&gt;&lt;/EndNote&gt;</w:instrText>
      </w:r>
      <w:r w:rsidR="00A15EF7">
        <w:fldChar w:fldCharType="separate"/>
      </w:r>
      <w:r w:rsidR="006C5307" w:rsidRPr="006C5307">
        <w:rPr>
          <w:vertAlign w:val="superscript"/>
        </w:rPr>
        <w:t>[91]</w:t>
      </w:r>
      <w:r w:rsidR="00A15EF7">
        <w:fldChar w:fldCharType="end"/>
      </w:r>
      <w:r w:rsidR="00A77FDE">
        <w:t xml:space="preserve"> in Frage.</w:t>
      </w:r>
    </w:p>
    <w:p w:rsidR="00F144F5" w:rsidRDefault="00F144F5" w:rsidP="00791A06">
      <w:pPr>
        <w:pStyle w:val="TextDissertation"/>
      </w:pPr>
      <w:r>
        <w:t>Zur Synthese von Aminophosphanen bedient man sich häufig chiraler Naturstoffe als Ausga</w:t>
      </w:r>
      <w:r w:rsidR="008802B0">
        <w:t>ngsverbindungen. Kostengünstige und gut verfügbare</w:t>
      </w:r>
      <w:r>
        <w:t xml:space="preserve"> Bestandteil</w:t>
      </w:r>
      <w:r w:rsidR="008802B0">
        <w:t>e</w:t>
      </w:r>
      <w:r>
        <w:t xml:space="preserve"> dieses „chiral pools“ sind Aminosäuren</w:t>
      </w:r>
      <w:r w:rsidR="00001A4F">
        <w:t xml:space="preserve">, Aminoalkohole und </w:t>
      </w:r>
      <w:r w:rsidR="00780BD0">
        <w:t xml:space="preserve">Weinsäure. Beispiele für P,N-Chelatliganden mit solchen Grundkörpern sind Alaphos </w:t>
      </w:r>
      <w:r w:rsidR="00CD3AFF">
        <w:rPr>
          <w:b/>
        </w:rPr>
        <w:t>1</w:t>
      </w:r>
      <w:r w:rsidR="00300821">
        <w:rPr>
          <w:b/>
        </w:rPr>
        <w:t>1</w:t>
      </w:r>
      <w:r w:rsidR="00780BD0" w:rsidRPr="00780BD0">
        <w:rPr>
          <w:b/>
        </w:rPr>
        <w:t>a</w:t>
      </w:r>
      <w:r w:rsidR="00780BD0">
        <w:t xml:space="preserve">, Valphos </w:t>
      </w:r>
      <w:r w:rsidR="00CD3AFF">
        <w:rPr>
          <w:b/>
        </w:rPr>
        <w:t>1</w:t>
      </w:r>
      <w:r w:rsidR="00300821">
        <w:rPr>
          <w:b/>
        </w:rPr>
        <w:t>1</w:t>
      </w:r>
      <w:r w:rsidR="00780BD0" w:rsidRPr="00780BD0">
        <w:rPr>
          <w:b/>
        </w:rPr>
        <w:t>b</w:t>
      </w:r>
      <w:r w:rsidR="00001A4F" w:rsidRPr="00001A4F">
        <w:t xml:space="preserve">, </w:t>
      </w:r>
      <w:r w:rsidR="00001A4F">
        <w:t xml:space="preserve">der aus Ephedrin hergestellte Ligand </w:t>
      </w:r>
      <w:r w:rsidR="00CD3AFF">
        <w:rPr>
          <w:b/>
        </w:rPr>
        <w:t>1</w:t>
      </w:r>
      <w:r w:rsidR="00300821">
        <w:rPr>
          <w:b/>
        </w:rPr>
        <w:t>2</w:t>
      </w:r>
      <w:r w:rsidR="00780BD0">
        <w:t xml:space="preserve"> </w:t>
      </w:r>
      <w:r w:rsidR="008802B0">
        <w:t>sowie</w:t>
      </w:r>
      <w:r w:rsidR="00780BD0">
        <w:t xml:space="preserve"> </w:t>
      </w:r>
      <w:r w:rsidR="00CD3AFF">
        <w:rPr>
          <w:b/>
        </w:rPr>
        <w:t>1</w:t>
      </w:r>
      <w:r w:rsidR="00300821">
        <w:rPr>
          <w:b/>
        </w:rPr>
        <w:t>3</w:t>
      </w:r>
      <w:r w:rsidR="00780BD0">
        <w:t>, welche</w:t>
      </w:r>
      <w:r w:rsidR="008802B0">
        <w:t>r ein</w:t>
      </w:r>
      <w:r w:rsidR="00780BD0">
        <w:t xml:space="preserve"> </w:t>
      </w:r>
      <w:r w:rsidR="008802B0">
        <w:t>P,N-Analogon</w:t>
      </w:r>
      <w:r w:rsidR="00F94F1D">
        <w:t xml:space="preserve"> zu DIOP</w:t>
      </w:r>
      <w:r w:rsidR="00073504">
        <w:t xml:space="preserve"> </w:t>
      </w:r>
      <w:r w:rsidR="00824703" w:rsidRPr="00824703">
        <w:rPr>
          <w:b/>
        </w:rPr>
        <w:t>1</w:t>
      </w:r>
      <w:r w:rsidR="00824703">
        <w:t xml:space="preserve"> </w:t>
      </w:r>
      <w:r w:rsidR="008802B0">
        <w:t>darstellt</w:t>
      </w:r>
      <w:r w:rsidR="00780BD0">
        <w:t>.</w:t>
      </w:r>
      <w:r w:rsidR="00A15EF7">
        <w:fldChar w:fldCharType="begin"/>
      </w:r>
      <w:r w:rsidR="00B77FA1">
        <w:instrText xml:space="preserve"> ADDIN EN.CITE &lt;EndNote&gt;&lt;Cite&gt;&lt;Author&gt;Guiry&lt;/Author&gt;&lt;Year&gt;2004&lt;/Year&gt;&lt;RecNum&gt;266&lt;/RecNum&gt;&lt;record&gt;&lt;rec-number&gt;266&lt;/rec-number&gt;&lt;ref-type name="Journal Article"&gt;17&lt;/ref-type&gt;&lt;contributors&gt;&lt;authors&gt;&lt;author&gt;Patrick J. Guiry&lt;/author&gt;&lt;author&gt;Cormac P. Saunders&lt;/author&gt;&lt;/authors&gt;&lt;/contributors&gt;&lt;titles&gt;&lt;title&gt;The Development of Bidentate P,N Ligands for Asymmetric Catalysis&lt;/title&gt;&lt;secondary-title&gt;Adv. Synth. Catal.&lt;/secondary-title&gt;&lt;/titles&gt;&lt;periodical&gt;&lt;full-title&gt;Adv. Synth. Catal.&lt;/full-title&gt;&lt;/periodical&gt;&lt;pages&gt;497-537&lt;/pages&gt;&lt;volume&gt;346&lt;/volume&gt;&lt;dates&gt;&lt;year&gt;2004&lt;/year&gt;&lt;/dates&gt;&lt;urls&gt;&lt;/urls&gt;&lt;/record&gt;&lt;/Cite&gt;&lt;/EndNote&gt;</w:instrText>
      </w:r>
      <w:r w:rsidR="00A15EF7">
        <w:fldChar w:fldCharType="separate"/>
      </w:r>
      <w:r w:rsidR="006C5307" w:rsidRPr="006C5307">
        <w:rPr>
          <w:vertAlign w:val="superscript"/>
        </w:rPr>
        <w:t>[88]</w:t>
      </w:r>
      <w:r w:rsidR="00A15EF7">
        <w:fldChar w:fldCharType="end"/>
      </w:r>
    </w:p>
    <w:p w:rsidR="00073504" w:rsidRDefault="00300821" w:rsidP="00FB2AE4">
      <w:pPr>
        <w:jc w:val="center"/>
      </w:pPr>
      <w:r>
        <w:object w:dxaOrig="10149" w:dyaOrig="2407">
          <v:shape id="_x0000_i1034" type="#_x0000_t75" style="width:305.25pt;height:1in" o:ole="">
            <v:imagedata r:id="rId37" o:title=""/>
          </v:shape>
          <o:OLEObject Type="Embed" ProgID="ChemDraw.Document.6.0" ShapeID="_x0000_i1034" DrawAspect="Content" ObjectID="_1302339684" r:id="rId38"/>
        </w:object>
      </w:r>
    </w:p>
    <w:p w:rsidR="00073504" w:rsidRPr="00073504" w:rsidRDefault="00073504" w:rsidP="00073504">
      <w:pPr>
        <w:pStyle w:val="Beschriftung"/>
        <w:jc w:val="center"/>
        <w:rPr>
          <w:rFonts w:ascii="Arial" w:hAnsi="Arial" w:cs="Arial"/>
          <w:b w:val="0"/>
        </w:rPr>
      </w:pPr>
      <w:r w:rsidRPr="00073504">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10</w:t>
      </w:r>
      <w:r w:rsidR="00A15EF7">
        <w:rPr>
          <w:rFonts w:ascii="Arial" w:hAnsi="Arial" w:cs="Arial"/>
        </w:rPr>
        <w:fldChar w:fldCharType="end"/>
      </w:r>
      <w:r>
        <w:rPr>
          <w:rFonts w:ascii="Arial" w:hAnsi="Arial" w:cs="Arial"/>
        </w:rPr>
        <w:t>:</w:t>
      </w:r>
      <w:r>
        <w:rPr>
          <w:rFonts w:ascii="Arial" w:hAnsi="Arial" w:cs="Arial"/>
          <w:b w:val="0"/>
        </w:rPr>
        <w:t xml:space="preserve"> Aus chiralen Naturstoffen gewonnene P,N-Liganden</w:t>
      </w:r>
      <w:r w:rsidR="003F64F7">
        <w:rPr>
          <w:rFonts w:ascii="Arial" w:hAnsi="Arial" w:cs="Arial"/>
          <w:b w:val="0"/>
        </w:rPr>
        <w:t>.</w:t>
      </w:r>
    </w:p>
    <w:p w:rsidR="00073504" w:rsidRDefault="001145EF" w:rsidP="00791A06">
      <w:pPr>
        <w:pStyle w:val="TextDissertation"/>
      </w:pPr>
      <w:r>
        <w:t>Eine herausragende Stellung</w:t>
      </w:r>
      <w:r w:rsidR="00254625">
        <w:t xml:space="preserve"> in der asymmetrischen Katalyse </w:t>
      </w:r>
      <w:r>
        <w:t xml:space="preserve">haben </w:t>
      </w:r>
      <w:r w:rsidR="00254625">
        <w:t xml:space="preserve">auch Liganden auf Ferrocenbasis. </w:t>
      </w:r>
      <w:r w:rsidR="003F64F7">
        <w:t>Ferrocen hat</w:t>
      </w:r>
      <w:r w:rsidR="00B95D1D">
        <w:t xml:space="preserve"> als Grundgerüst für Chelatliganden viele Vorteile wie den niedrigen Preis, thermische Stabilität und Beständigkeit gegenüber Feuchtigkeit, Sauerstoff und vielen anderen </w:t>
      </w:r>
      <w:r w:rsidR="00254625">
        <w:t>Reagenzien</w:t>
      </w:r>
      <w:r w:rsidR="00B95D1D">
        <w:t>. Es ist über elektrophile aromatische Reaktionen oder Lithiierung leicht zu funktionalisieren und vermag pseudo-benzylische Kationen zu stabilisieren.</w:t>
      </w:r>
      <w:r w:rsidR="00A15EF7">
        <w:fldChar w:fldCharType="begin"/>
      </w:r>
      <w:r w:rsidR="00B77FA1">
        <w:instrText xml:space="preserve"> ADDIN EN.CITE &lt;EndNote&gt;&lt;Cite&gt;&lt;Author&gt;Arrayás&lt;/Author&gt;&lt;Year&gt;2006&lt;/Year&gt;&lt;RecNum&gt;267&lt;/RecNum&gt;&lt;record&gt;&lt;rec-number&gt;267&lt;/rec-number&gt;&lt;ref-type name="Journal Article"&gt;17&lt;/ref-type&gt;&lt;contributors&gt;&lt;authors&gt;&lt;author&gt;Ramón Gómez Arrayás&lt;/author&gt;&lt;author&gt;Javier Adrio&lt;/author&gt;&lt;author&gt;Juan Carlos Carretero&lt;/author&gt;&lt;/authors&gt;&lt;/contributors&gt;&lt;titles&gt;&lt;title&gt;Chirale Ferrocenliganden in der asymmetrischen Katalyse&lt;/title&gt;&lt;secondary-title&gt;Angew. Chem.&lt;/secondary-title&gt;&lt;/titles&gt;&lt;periodical&gt;&lt;full-title&gt;Angew. Chem.&lt;/full-title&gt;&lt;/periodical&gt;&lt;pages&gt;7836-7878&lt;/pages&gt;&lt;volume&gt;118&lt;/volume&gt;&lt;dates&gt;&lt;year&gt;2006&lt;/year&gt;&lt;/dates&gt;&lt;urls&gt;&lt;/urls&gt;&lt;/record&gt;&lt;/Cite&gt;&lt;/EndNote&gt;</w:instrText>
      </w:r>
      <w:r w:rsidR="00A15EF7">
        <w:fldChar w:fldCharType="separate"/>
      </w:r>
      <w:r w:rsidR="006C5307" w:rsidRPr="006C5307">
        <w:rPr>
          <w:vertAlign w:val="superscript"/>
        </w:rPr>
        <w:t>[92]</w:t>
      </w:r>
      <w:r w:rsidR="00A15EF7">
        <w:fldChar w:fldCharType="end"/>
      </w:r>
      <w:r w:rsidR="00B95D1D">
        <w:t xml:space="preserve"> </w:t>
      </w:r>
      <w:r w:rsidR="00895A99">
        <w:t xml:space="preserve">Vor allem aber brechen zwei verschiedene Ringsubstituenten die Symmetrie des Metallocens und führen damit zu planarer Chiralität. </w:t>
      </w:r>
      <w:r w:rsidR="00B95D1D">
        <w:t xml:space="preserve">P,N-Chelatliganden wie </w:t>
      </w:r>
      <w:r w:rsidR="00B95D1D" w:rsidRPr="00B95D1D">
        <w:rPr>
          <w:b/>
        </w:rPr>
        <w:t>1</w:t>
      </w:r>
      <w:r w:rsidR="00300821">
        <w:rPr>
          <w:b/>
        </w:rPr>
        <w:t>4</w:t>
      </w:r>
      <w:r w:rsidR="00B95D1D">
        <w:t xml:space="preserve"> lassen sich auf einfache Weise aus dem Ugi-</w:t>
      </w:r>
      <w:r w:rsidR="00B95D1D">
        <w:lastRenderedPageBreak/>
        <w:t>Amin synthetisieren.</w:t>
      </w:r>
      <w:r w:rsidR="00A15EF7">
        <w:fldChar w:fldCharType="begin"/>
      </w:r>
      <w:r w:rsidR="00B77FA1">
        <w:instrText xml:space="preserve"> ADDIN EN.CITE &lt;EndNote&gt;&lt;Cite&gt;&lt;Author&gt;Colacot&lt;/Author&gt;&lt;Year&gt;2003&lt;/Year&gt;&lt;RecNum&gt;207&lt;/RecNum&gt;&lt;record&gt;&lt;rec-number&gt;207&lt;/rec-number&gt;&lt;ref-type name="Journal Article"&gt;17&lt;/ref-type&gt;&lt;contributors&gt;&lt;authors&gt;&lt;author&gt;Thomas J. Colacot&lt;/author&gt;&lt;/authors&gt;&lt;/contributors&gt;&lt;titles&gt;&lt;title&gt;A Concise Update on the Applications of Chiral Ferrocenyl Phosphines in Homogeneous Catalysis Leading to Organic Synthesis&lt;/title&gt;&lt;secondary-title&gt;Chem. Rev.&lt;/secondary-title&gt;&lt;/titles&gt;&lt;periodical&gt;&lt;full-title&gt;Chem. Rev.&lt;/full-title&gt;&lt;/periodical&gt;&lt;pages&gt;3101-3118&lt;/pages&gt;&lt;volume&gt;103&lt;/volume&gt;&lt;dates&gt;&lt;year&gt;2003&lt;/year&gt;&lt;/dates&gt;&lt;urls&gt;&lt;pdf-urls&gt;&lt;url&gt;file:///E:/Holger/Universitaet/Doktorarbeit/Papers/Pfc-Pyrazol/chirale%20Ferrocenylphosphine,%20Colacot,%20CR%202003.pdf&lt;/url&gt;&lt;/pdf-urls&gt;&lt;/urls&gt;&lt;/record&gt;&lt;/Cite&gt;&lt;/EndNote&gt;</w:instrText>
      </w:r>
      <w:r w:rsidR="00A15EF7">
        <w:fldChar w:fldCharType="separate"/>
      </w:r>
      <w:r w:rsidR="006C5307" w:rsidRPr="006C5307">
        <w:rPr>
          <w:vertAlign w:val="superscript"/>
        </w:rPr>
        <w:t>[93]</w:t>
      </w:r>
      <w:r w:rsidR="00A15EF7">
        <w:fldChar w:fldCharType="end"/>
      </w:r>
      <w:r w:rsidR="00B95D1D">
        <w:t xml:space="preserve"> </w:t>
      </w:r>
      <w:r w:rsidR="00655F43">
        <w:t xml:space="preserve">Andere wichtige P,N-Liganden auf Ferrocenbasis sind die </w:t>
      </w:r>
      <w:r w:rsidR="00655F43" w:rsidRPr="00655F43">
        <w:t xml:space="preserve">Ferrocenylphosphanyloxazoline </w:t>
      </w:r>
      <w:r w:rsidR="00655F43" w:rsidRPr="00655F43">
        <w:rPr>
          <w:b/>
        </w:rPr>
        <w:t>1</w:t>
      </w:r>
      <w:r w:rsidR="00300821">
        <w:rPr>
          <w:b/>
        </w:rPr>
        <w:t>5</w:t>
      </w:r>
      <w:r w:rsidR="00655F43">
        <w:t xml:space="preserve"> und die Pyrazol-hal</w:t>
      </w:r>
      <w:r w:rsidR="00254625">
        <w:t>t</w:t>
      </w:r>
      <w:r w:rsidR="00655F43">
        <w:t xml:space="preserve">igen Ferrocenylliganden vom Typ </w:t>
      </w:r>
      <w:r w:rsidR="00655F43" w:rsidRPr="00655F43">
        <w:rPr>
          <w:b/>
        </w:rPr>
        <w:t>1</w:t>
      </w:r>
      <w:r w:rsidR="00300821">
        <w:rPr>
          <w:b/>
        </w:rPr>
        <w:t>6</w:t>
      </w:r>
      <w:r w:rsidR="00655F43">
        <w:t xml:space="preserve">, auf die </w:t>
      </w:r>
      <w:r w:rsidR="00B95D1D">
        <w:t xml:space="preserve">in Kapitel </w:t>
      </w:r>
      <w:r w:rsidR="00A15EF7">
        <w:fldChar w:fldCharType="begin"/>
      </w:r>
      <w:r w:rsidR="00C45CBB">
        <w:instrText xml:space="preserve"> REF _Ref228432985 \r \h </w:instrText>
      </w:r>
      <w:r w:rsidR="00A15EF7">
        <w:fldChar w:fldCharType="separate"/>
      </w:r>
      <w:r w:rsidR="00F428EA">
        <w:t>2.6</w:t>
      </w:r>
      <w:r w:rsidR="00A15EF7">
        <w:fldChar w:fldCharType="end"/>
      </w:r>
      <w:r w:rsidR="00131795">
        <w:t xml:space="preserve"> </w:t>
      </w:r>
      <w:r w:rsidR="00B95D1D">
        <w:t>gesondert eingegangen</w:t>
      </w:r>
      <w:r w:rsidR="00655F43">
        <w:t xml:space="preserve"> wird</w:t>
      </w:r>
      <w:r w:rsidR="00B95D1D">
        <w:t>.</w:t>
      </w:r>
      <w:r w:rsidR="00A15EF7">
        <w:fldChar w:fldCharType="begin"/>
      </w:r>
      <w:r w:rsidR="00B77FA1">
        <w:instrText xml:space="preserve"> ADDIN EN.CITE &lt;EndNote&gt;&lt;Cite&gt;&lt;Author&gt;Guiry&lt;/Author&gt;&lt;Year&gt;2004&lt;/Year&gt;&lt;RecNum&gt;266&lt;/RecNum&gt;&lt;record&gt;&lt;rec-number&gt;266&lt;/rec-number&gt;&lt;ref-type name="Journal Article"&gt;17&lt;/ref-type&gt;&lt;contributors&gt;&lt;authors&gt;&lt;author&gt;Patrick J. Guiry&lt;/author&gt;&lt;author&gt;Cormac P. Saunders&lt;/author&gt;&lt;/authors&gt;&lt;/contributors&gt;&lt;titles&gt;&lt;title&gt;The Development of Bidentate P,N Ligands for Asymmetric Catalysis&lt;/title&gt;&lt;secondary-title&gt;Adv. Synth. Catal.&lt;/secondary-title&gt;&lt;/titles&gt;&lt;periodical&gt;&lt;full-title&gt;Adv. Synth. Catal.&lt;/full-title&gt;&lt;/periodical&gt;&lt;pages&gt;497-537&lt;/pages&gt;&lt;volume&gt;346&lt;/volume&gt;&lt;dates&gt;&lt;year&gt;2004&lt;/year&gt;&lt;/dates&gt;&lt;urls&gt;&lt;/urls&gt;&lt;/record&gt;&lt;/Cite&gt;&lt;/EndNote&gt;</w:instrText>
      </w:r>
      <w:r w:rsidR="00A15EF7">
        <w:fldChar w:fldCharType="separate"/>
      </w:r>
      <w:r w:rsidR="006C5307" w:rsidRPr="006C5307">
        <w:rPr>
          <w:vertAlign w:val="superscript"/>
        </w:rPr>
        <w:t>[88]</w:t>
      </w:r>
      <w:r w:rsidR="00A15EF7">
        <w:fldChar w:fldCharType="end"/>
      </w:r>
    </w:p>
    <w:p w:rsidR="00B06256" w:rsidRDefault="00300821" w:rsidP="00FB2AE4">
      <w:pPr>
        <w:jc w:val="center"/>
      </w:pPr>
      <w:r>
        <w:object w:dxaOrig="12437" w:dyaOrig="3962">
          <v:shape id="_x0000_i1035" type="#_x0000_t75" style="width:372.75pt;height:119.25pt" o:ole="">
            <v:imagedata r:id="rId39" o:title=""/>
          </v:shape>
          <o:OLEObject Type="Embed" ProgID="ChemDraw.Document.6.0" ShapeID="_x0000_i1035" DrawAspect="Content" ObjectID="_1302339685" r:id="rId40"/>
        </w:object>
      </w:r>
    </w:p>
    <w:p w:rsidR="00073504" w:rsidRPr="00B06256" w:rsidRDefault="00B06256" w:rsidP="00B06256">
      <w:pPr>
        <w:pStyle w:val="Beschriftung"/>
        <w:jc w:val="center"/>
        <w:rPr>
          <w:rFonts w:ascii="Arial" w:hAnsi="Arial" w:cs="Arial"/>
          <w:b w:val="0"/>
        </w:rPr>
      </w:pPr>
      <w:r w:rsidRPr="00B06256">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11</w:t>
      </w:r>
      <w:r w:rsidR="00A15EF7">
        <w:rPr>
          <w:rFonts w:ascii="Arial" w:hAnsi="Arial" w:cs="Arial"/>
        </w:rPr>
        <w:fldChar w:fldCharType="end"/>
      </w:r>
      <w:r>
        <w:rPr>
          <w:rFonts w:ascii="Arial" w:hAnsi="Arial" w:cs="Arial"/>
        </w:rPr>
        <w:t>:</w:t>
      </w:r>
      <w:r>
        <w:rPr>
          <w:rFonts w:ascii="Arial" w:hAnsi="Arial" w:cs="Arial"/>
          <w:b w:val="0"/>
        </w:rPr>
        <w:t xml:space="preserve"> Chirale P,N-Chelatliganden auf Ferrocenbasis.</w:t>
      </w:r>
    </w:p>
    <w:p w:rsidR="0081688C" w:rsidRDefault="005D07E3" w:rsidP="00791A06">
      <w:pPr>
        <w:pStyle w:val="TextDissertation"/>
      </w:pPr>
      <w:r>
        <w:t xml:space="preserve">Weitere Strukturmotive werden durch VALAP </w:t>
      </w:r>
      <w:r w:rsidRPr="005D07E3">
        <w:rPr>
          <w:b/>
        </w:rPr>
        <w:t>1</w:t>
      </w:r>
      <w:r w:rsidR="00300821">
        <w:rPr>
          <w:b/>
        </w:rPr>
        <w:t>7</w:t>
      </w:r>
      <w:r w:rsidR="00F24AF5">
        <w:t>, das Iminophospha</w:t>
      </w:r>
      <w:r>
        <w:t xml:space="preserve">n </w:t>
      </w:r>
      <w:r w:rsidRPr="005D07E3">
        <w:rPr>
          <w:b/>
        </w:rPr>
        <w:t>1</w:t>
      </w:r>
      <w:r w:rsidR="00300821">
        <w:rPr>
          <w:b/>
        </w:rPr>
        <w:t>8</w:t>
      </w:r>
      <w:r>
        <w:t xml:space="preserve">, das Pyridinderivat </w:t>
      </w:r>
      <w:r w:rsidRPr="005D07E3">
        <w:rPr>
          <w:b/>
        </w:rPr>
        <w:t>1</w:t>
      </w:r>
      <w:r w:rsidR="00300821">
        <w:rPr>
          <w:b/>
        </w:rPr>
        <w:t>9</w:t>
      </w:r>
      <w:r w:rsidR="00CD3AFF" w:rsidRPr="00CD3AFF">
        <w:t xml:space="preserve"> </w:t>
      </w:r>
      <w:r>
        <w:t xml:space="preserve">oder das axial chirale, binaphthylartige QUINAP </w:t>
      </w:r>
      <w:r w:rsidR="00300821">
        <w:rPr>
          <w:b/>
        </w:rPr>
        <w:t>20</w:t>
      </w:r>
      <w:r>
        <w:t xml:space="preserve"> repräsentiert.</w:t>
      </w:r>
      <w:r w:rsidR="00A15EF7">
        <w:fldChar w:fldCharType="begin"/>
      </w:r>
      <w:r w:rsidR="00B77FA1">
        <w:instrText xml:space="preserve"> ADDIN EN.CITE &lt;EndNote&gt;&lt;Cite&gt;&lt;Author&gt;Guiry&lt;/Author&gt;&lt;Year&gt;2004&lt;/Year&gt;&lt;RecNum&gt;266&lt;/RecNum&gt;&lt;record&gt;&lt;rec-number&gt;266&lt;/rec-number&gt;&lt;ref-type name="Journal Article"&gt;17&lt;/ref-type&gt;&lt;contributors&gt;&lt;authors&gt;&lt;author&gt;Patrick J. Guiry&lt;/author&gt;&lt;author&gt;Cormac P. Saunders&lt;/author&gt;&lt;/authors&gt;&lt;/contributors&gt;&lt;titles&gt;&lt;title&gt;The Development of Bidentate P,N Ligands for Asymmetric Catalysis&lt;/title&gt;&lt;secondary-title&gt;Adv. Synth. Catal.&lt;/secondary-title&gt;&lt;/titles&gt;&lt;periodical&gt;&lt;full-title&gt;Adv. Synth. Catal.&lt;/full-title&gt;&lt;/periodical&gt;&lt;pages&gt;497-537&lt;/pages&gt;&lt;volume&gt;346&lt;/volume&gt;&lt;dates&gt;&lt;year&gt;2004&lt;/year&gt;&lt;/dates&gt;&lt;urls&gt;&lt;/urls&gt;&lt;/record&gt;&lt;/Cite&gt;&lt;/EndNote&gt;</w:instrText>
      </w:r>
      <w:r w:rsidR="00A15EF7">
        <w:fldChar w:fldCharType="separate"/>
      </w:r>
      <w:r w:rsidR="006C5307" w:rsidRPr="006C5307">
        <w:rPr>
          <w:vertAlign w:val="superscript"/>
        </w:rPr>
        <w:t>[88]</w:t>
      </w:r>
      <w:r w:rsidR="00A15EF7">
        <w:fldChar w:fldCharType="end"/>
      </w:r>
    </w:p>
    <w:p w:rsidR="00F24AF5" w:rsidRDefault="00FD04F1" w:rsidP="00FB2AE4">
      <w:pPr>
        <w:jc w:val="center"/>
      </w:pPr>
      <w:r>
        <w:object w:dxaOrig="15240" w:dyaOrig="3746">
          <v:shape id="_x0000_i1036" type="#_x0000_t75" style="width:453.75pt;height:111.75pt" o:ole="">
            <v:imagedata r:id="rId41" o:title=""/>
          </v:shape>
          <o:OLEObject Type="Embed" ProgID="ChemDraw.Document.6.0" ShapeID="_x0000_i1036" DrawAspect="Content" ObjectID="_1302339686" r:id="rId42"/>
        </w:object>
      </w:r>
    </w:p>
    <w:p w:rsidR="0081688C" w:rsidRPr="00F24AF5" w:rsidRDefault="00F24AF5" w:rsidP="00F24AF5">
      <w:pPr>
        <w:pStyle w:val="Beschriftung"/>
        <w:jc w:val="center"/>
        <w:rPr>
          <w:rFonts w:ascii="Arial" w:hAnsi="Arial" w:cs="Arial"/>
          <w:b w:val="0"/>
        </w:rPr>
      </w:pPr>
      <w:bookmarkStart w:id="45" w:name="_Ref218242084"/>
      <w:r w:rsidRPr="00F24AF5">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12</w:t>
      </w:r>
      <w:r w:rsidR="00A15EF7">
        <w:rPr>
          <w:rFonts w:ascii="Arial" w:hAnsi="Arial" w:cs="Arial"/>
        </w:rPr>
        <w:fldChar w:fldCharType="end"/>
      </w:r>
      <w:bookmarkEnd w:id="45"/>
      <w:r>
        <w:rPr>
          <w:rFonts w:ascii="Arial" w:hAnsi="Arial" w:cs="Arial"/>
        </w:rPr>
        <w:t>:</w:t>
      </w:r>
      <w:r>
        <w:rPr>
          <w:rFonts w:ascii="Arial" w:hAnsi="Arial" w:cs="Arial"/>
          <w:b w:val="0"/>
        </w:rPr>
        <w:t xml:space="preserve"> Iminophosphane und Pyridinderivate als Strukturmotive für P,N-Liganden.</w:t>
      </w:r>
    </w:p>
    <w:p w:rsidR="00D02F09" w:rsidRDefault="005D07E3" w:rsidP="00791A06">
      <w:pPr>
        <w:pStyle w:val="TextDissertation"/>
      </w:pPr>
      <w:r>
        <w:t>Zahlreiche weitere Liganden mit derartigen Donorgruppen oder Kombinationen verschiedener Strukturmotive wurden in den letzten Jahren hergestellt und in der asymmetrischen Katalyse getestet.</w:t>
      </w:r>
      <w:r w:rsidR="00A15EF7">
        <w:fldChar w:fldCharType="begin"/>
      </w:r>
      <w:r w:rsidR="00B77FA1">
        <w:instrText xml:space="preserve"> ADDIN EN.CITE &lt;EndNote&gt;&lt;Cite&gt;&lt;Author&gt;Guiry&lt;/Author&gt;&lt;Year&gt;2004&lt;/Year&gt;&lt;RecNum&gt;266&lt;/RecNum&gt;&lt;record&gt;&lt;rec-number&gt;266&lt;/rec-number&gt;&lt;ref-type name="Journal Article"&gt;17&lt;/ref-type&gt;&lt;contributors&gt;&lt;authors&gt;&lt;author&gt;Patrick J. Guiry&lt;/author&gt;&lt;author&gt;Cormac P. Saunders&lt;/author&gt;&lt;/authors&gt;&lt;/contributors&gt;&lt;titles&gt;&lt;title&gt;The Development of Bidentate P,N Ligands for Asymmetric Catalysis&lt;/title&gt;&lt;secondary-title&gt;Adv. Synth. Catal.&lt;/secondary-title&gt;&lt;/titles&gt;&lt;periodical&gt;&lt;full-title&gt;Adv. Synth. Catal.&lt;/full-title&gt;&lt;/periodical&gt;&lt;pages&gt;497-537&lt;/pages&gt;&lt;volume&gt;346&lt;/volume&gt;&lt;dates&gt;&lt;year&gt;2004&lt;/year&gt;&lt;/dates&gt;&lt;urls&gt;&lt;/urls&gt;&lt;/record&gt;&lt;/Cite&gt;&lt;/EndNote&gt;</w:instrText>
      </w:r>
      <w:r w:rsidR="00A15EF7">
        <w:fldChar w:fldCharType="separate"/>
      </w:r>
      <w:r w:rsidR="006C5307" w:rsidRPr="006C5307">
        <w:rPr>
          <w:vertAlign w:val="superscript"/>
        </w:rPr>
        <w:t>[88]</w:t>
      </w:r>
      <w:r w:rsidR="00A15EF7">
        <w:fldChar w:fldCharType="end"/>
      </w:r>
      <w:r w:rsidR="0081688C">
        <w:t xml:space="preserve"> Obwohl dabei teils sehr gute Enantioselektivitäten erzielt wurden, bleibt es doch ein offenkundiges Problem, dass die Liganden für jede Reaktion und jedes Substrat mit großem Aufwand optimiert werden müssen. Es gibt nach wie vor keinen Liganden, der bei verschiedenen Reaktionen und Substraten stets gute Ergebnisse hinsichtlich Reaktivität und Selektivität liefert</w:t>
      </w:r>
      <w:r w:rsidR="00904A8C">
        <w:t>. E</w:t>
      </w:r>
      <w:r w:rsidR="005D4DBF">
        <w:t>ine Vorhersage der zu erwartenden Enantioselektivitäten ist noch immer nur sehr eingeschränkt möglich</w:t>
      </w:r>
      <w:r w:rsidR="0081688C">
        <w:t>. Diese Einschränkung soll</w:t>
      </w:r>
      <w:r w:rsidR="00300821">
        <w:t>te</w:t>
      </w:r>
      <w:r w:rsidR="0081688C">
        <w:t xml:space="preserve"> die beeindruckenden bisherigen Erfolge vieler Chelat- und speziell der P,N-Liganden in der asymmetrischen Katalyse </w:t>
      </w:r>
      <w:r w:rsidR="005D4DBF">
        <w:t xml:space="preserve">jedoch nicht </w:t>
      </w:r>
      <w:r w:rsidR="0081688C">
        <w:t>schmälern</w:t>
      </w:r>
      <w:r w:rsidR="005D4DBF">
        <w:t>, sondern vielmehr zu weiterer Forschung auf diesem aussichtsreichen Gebiet motivieren</w:t>
      </w:r>
      <w:r w:rsidR="0081688C">
        <w:t>.</w:t>
      </w:r>
    </w:p>
    <w:p w:rsidR="00BF4D19" w:rsidRDefault="00BF4D19" w:rsidP="00766D9C">
      <w:pPr>
        <w:pStyle w:val="berschrift2"/>
        <w:sectPr w:rsidR="00BF4D19">
          <w:pgSz w:w="11906" w:h="16838"/>
          <w:pgMar w:top="1417" w:right="1417" w:bottom="1134" w:left="1417" w:header="708" w:footer="708" w:gutter="0"/>
          <w:cols w:space="708"/>
          <w:docGrid w:linePitch="360"/>
        </w:sectPr>
      </w:pPr>
      <w:bookmarkStart w:id="46" w:name="_Ref217890797"/>
    </w:p>
    <w:p w:rsidR="00224765" w:rsidRDefault="00224765" w:rsidP="00766D9C">
      <w:pPr>
        <w:pStyle w:val="berschrift2"/>
      </w:pPr>
      <w:bookmarkStart w:id="47" w:name="_Toc225059965"/>
      <w:r>
        <w:lastRenderedPageBreak/>
        <w:t>Stickstoff-Aktivierung</w:t>
      </w:r>
      <w:bookmarkEnd w:id="46"/>
      <w:bookmarkEnd w:id="47"/>
    </w:p>
    <w:p w:rsidR="000F17A1" w:rsidRDefault="000F17A1" w:rsidP="000F17A1">
      <w:pPr>
        <w:pStyle w:val="berschrift3"/>
      </w:pPr>
      <w:bookmarkStart w:id="48" w:name="_Ref218870254"/>
      <w:bookmarkStart w:id="49" w:name="_Toc225059966"/>
      <w:r>
        <w:t>Vom Haber-Bosch-Prozess zur ersten homogenkatalytischen Ammoniaksynthese</w:t>
      </w:r>
      <w:bookmarkEnd w:id="48"/>
      <w:bookmarkEnd w:id="49"/>
    </w:p>
    <w:p w:rsidR="00224765" w:rsidRDefault="00224765" w:rsidP="00AD6963">
      <w:pPr>
        <w:pStyle w:val="TextDissertation"/>
      </w:pPr>
      <w:r>
        <w:t>Zur Produktion von Salpetersäure, Harnstoff und Kunststoffen, hauptsächlich aber von Düngemitteln</w:t>
      </w:r>
      <w:r w:rsidR="00904A8C">
        <w:t>,</w:t>
      </w:r>
      <w:r>
        <w:t xml:space="preserve"> werden weltweit </w:t>
      </w:r>
      <w:r w:rsidRPr="009258CC">
        <w:t>etwa 150 Mio. Tonnen Ammoniak</w:t>
      </w:r>
      <w:r>
        <w:t xml:space="preserve"> jährlich benötigt.</w:t>
      </w:r>
      <w:r w:rsidRPr="000A3CCF">
        <w:rPr>
          <w:color w:val="FF0000"/>
          <w:vertAlign w:val="superscript"/>
        </w:rPr>
        <w:t xml:space="preserve"> </w:t>
      </w:r>
      <w:r>
        <w:t>D</w:t>
      </w:r>
      <w:r w:rsidR="00172D01">
        <w:t>och nur ein geringer Anteil des</w:t>
      </w:r>
      <w:r>
        <w:t xml:space="preserve"> Stickstoffes</w:t>
      </w:r>
      <w:r w:rsidR="00172D01">
        <w:t xml:space="preserve"> auf der Erde</w:t>
      </w:r>
      <w:r>
        <w:t xml:space="preserve"> liegt chemisch gebunden vor, etwa als Salpeter oder als Bestandteil des Guanos. Mehr als 99% finden sich in elementarer Form in der Atmosphäre. Dieser Luftstickstoff wird seit annähernd 100 Jahren nach dem Haber</w:t>
      </w:r>
      <w:r w:rsidR="004170A5">
        <w:t>-Bosch-Prozess mit Wasserstoff E</w:t>
      </w:r>
      <w:r>
        <w:t>isen</w:t>
      </w:r>
      <w:r w:rsidR="004170A5">
        <w:t>-</w:t>
      </w:r>
      <w:r>
        <w:t>katalysiert zu Ammoniak umgesetzt. Die Katalyse läuft aber nu</w:t>
      </w:r>
      <w:r w:rsidR="00A53EB4">
        <w:t>r bei hohen Temperaturen und Drü</w:t>
      </w:r>
      <w:r>
        <w:t>cken (500</w:t>
      </w:r>
      <w:r w:rsidR="000226D8" w:rsidRPr="000226D8">
        <w:t xml:space="preserve"> °C</w:t>
      </w:r>
      <w:r w:rsidR="00C45CBB">
        <w:t>, 200 bar) mit zufrieden</w:t>
      </w:r>
      <w:r>
        <w:t>stellender Geschwindigkeit und Ausbeute ab, während andere kleine Moleküle wie CO, H</w:t>
      </w:r>
      <w:r w:rsidRPr="00E24715">
        <w:rPr>
          <w:vertAlign w:val="subscript"/>
        </w:rPr>
        <w:t>2</w:t>
      </w:r>
      <w:r>
        <w:t>, O</w:t>
      </w:r>
      <w:r w:rsidRPr="00E24715">
        <w:rPr>
          <w:vertAlign w:val="subscript"/>
        </w:rPr>
        <w:t>2</w:t>
      </w:r>
      <w:r>
        <w:t xml:space="preserve"> und Ethen bei relativ milden Bedingungen homogenkatalytisch umgesetzt werden können und auch die natürliche Ammoniakbildung durch Nitrogenasen bei Normaldruck und Umgebungstemperatur abläuft.</w:t>
      </w:r>
      <w:r w:rsidR="00A15EF7">
        <w:fldChar w:fldCharType="begin"/>
      </w:r>
      <w:r w:rsidR="00B77FA1">
        <w:instrText xml:space="preserve"> ADDIN EN.CITE &lt;EndNote&gt;&lt;Cite&gt;&lt;Author&gt;Fryzuk&lt;/Author&gt;&lt;Year&gt;2000&lt;/Year&gt;&lt;RecNum&gt;192&lt;/RecNum&gt;&lt;record&gt;&lt;rec-number&gt;192&lt;/rec-number&gt;&lt;ref-type name="Journal Article"&gt;17&lt;/ref-type&gt;&lt;contributors&gt;&lt;authors&gt;&lt;author&gt;Michael D. Fryzuk&lt;/author&gt;&lt;author&gt;Samuel A. Johnson&lt;/author&gt;&lt;/authors&gt;&lt;/contributors&gt;&lt;titles&gt;&lt;title&gt;The continuing story of dinitrogen activation&lt;/title&gt;&lt;secondary-title&gt;Coord. Chem. Rev.&lt;/secondary-title&gt;&lt;/titles&gt;&lt;periodical&gt;&lt;full-title&gt;Coord. Chem. Rev.&lt;/full-title&gt;&lt;/periodical&gt;&lt;pages&gt;379-409&lt;/pages&gt;&lt;volume&gt;200-202&lt;/volume&gt;&lt;dates&gt;&lt;year&gt;2000&lt;/year&gt;&lt;/dates&gt;&lt;urls&gt;&lt;pdf-urls&gt;&lt;url&gt;file:///E:/Holger/Universitaet/Doktorarbeit/Papers/PNP/Review%20N2-Aktivierung,%20Fryzuk,%20CCR%202000.pdf&lt;/url&gt;&lt;/pdf-urls&gt;&lt;/urls&gt;&lt;/record&gt;&lt;/Cite&gt;&lt;/EndNote&gt;</w:instrText>
      </w:r>
      <w:r w:rsidR="00A15EF7">
        <w:fldChar w:fldCharType="separate"/>
      </w:r>
      <w:r w:rsidR="006C5307" w:rsidRPr="006C5307">
        <w:rPr>
          <w:vertAlign w:val="superscript"/>
        </w:rPr>
        <w:t>[94]</w:t>
      </w:r>
      <w:r w:rsidR="00A15EF7">
        <w:fldChar w:fldCharType="end"/>
      </w:r>
      <w:r>
        <w:t xml:space="preserve"> Seit der Entdeckung des ersten Distickstoffkomplexes durch Senoff</w:t>
      </w:r>
      <w:r w:rsidR="00A15EF7">
        <w:fldChar w:fldCharType="begin"/>
      </w:r>
      <w:r w:rsidR="00B77FA1">
        <w:instrText xml:space="preserve"> ADDIN EN.CITE &lt;EndNote&gt;&lt;Cite&gt;&lt;Author&gt;Allen&lt;/Author&gt;&lt;Year&gt;1965&lt;/Year&gt;&lt;RecNum&gt;98&lt;/RecNum&gt;&lt;record&gt;&lt;rec-number&gt;98&lt;/rec-number&gt;&lt;ref-type name="Journal Article"&gt;17&lt;/ref-type&gt;&lt;contributors&gt;&lt;authors&gt;&lt;author&gt;A. D. Allen&lt;/author&gt;&lt;author&gt;C. V. Senoff&lt;/author&gt;&lt;/authors&gt;&lt;/contributors&gt;&lt;titles&gt;&lt;title&gt;Nitrogenopentammineruthenium(II) Complexes&lt;/title&gt;&lt;secondary-title&gt;Chem. Commun.&lt;/secondary-title&gt;&lt;/titles&gt;&lt;periodical&gt;&lt;full-title&gt;Chem. Commun.&lt;/full-title&gt;&lt;/periodical&gt;&lt;pages&gt;621-622&lt;/pages&gt;&lt;dates&gt;&lt;year&gt;1965&lt;/year&gt;&lt;/dates&gt;&lt;urls&gt;&lt;pdf-urls&gt;&lt;url&gt;file:///E:/Holger/Universitaet/Doktorarbeit/Papers/PNP/Erster%20N2-Komplex,%20Senoff,%20CC%201965.pdf&lt;/url&gt;&lt;/pdf-urls&gt;&lt;/urls&gt;&lt;/record&gt;&lt;/Cite&gt;&lt;/EndNote&gt;</w:instrText>
      </w:r>
      <w:r w:rsidR="00A15EF7">
        <w:fldChar w:fldCharType="separate"/>
      </w:r>
      <w:r w:rsidR="006C5307" w:rsidRPr="006C5307">
        <w:rPr>
          <w:vertAlign w:val="superscript"/>
        </w:rPr>
        <w:t>[95]</w:t>
      </w:r>
      <w:r w:rsidR="00A15EF7">
        <w:fldChar w:fldCharType="end"/>
      </w:r>
      <w:r>
        <w:t xml:space="preserve"> im Jahr 1965 arbeiten Chemiker daher fieberhaft an der Entwicklung eines homogenkatalytischen Verfahrens, bei dem Stickstoff und Wasserstoff unter ähnlich </w:t>
      </w:r>
      <w:r w:rsidR="005461B7">
        <w:t>günstigen</w:t>
      </w:r>
      <w:r>
        <w:t xml:space="preserve"> Bedingungen zu Ammoniak </w:t>
      </w:r>
      <w:r w:rsidR="003053B0">
        <w:t>umgesetzt werden können</w:t>
      </w:r>
      <w:r>
        <w:t xml:space="preserve">. </w:t>
      </w:r>
    </w:p>
    <w:p w:rsidR="00F74CBB" w:rsidRDefault="00224765" w:rsidP="00895F7E">
      <w:pPr>
        <w:pStyle w:val="TextDissertation"/>
      </w:pPr>
      <w:r>
        <w:t>Der Mechanismus der Ammoniakbildung durch die Fe-, Mo- und V-haltigen Nitrogenasen ist jedoch nach wie vor nicht sicher geklärt.</w:t>
      </w:r>
      <w:r w:rsidR="00A15EF7">
        <w:fldChar w:fldCharType="begin"/>
      </w:r>
      <w:r w:rsidR="00B77FA1">
        <w:instrText xml:space="preserve"> ADDIN EN.CITE &lt;EndNote&gt;&lt;Cite&gt;&lt;Author&gt;Seefeldt&lt;/Author&gt;&lt;Year&gt;2004&lt;/Year&gt;&lt;RecNum&gt;203&lt;/RecNum&gt;&lt;record&gt;&lt;rec-number&gt;203&lt;/rec-number&gt;&lt;ref-type name="Journal Article"&gt;17&lt;/ref-type&gt;&lt;contributors&gt;&lt;authors&gt;&lt;author&gt;Lance C. Seefeldt&lt;/author&gt;&lt;author&gt;Ian G. Dance&lt;/author&gt;&lt;author&gt;Dennis R. Dean&lt;/author&gt;&lt;/authors&gt;&lt;/contributors&gt;&lt;titles&gt;&lt;title&gt;Substrate Interactions with Nitrogenase: Fe versus Mo&lt;/title&gt;&lt;secondary-title&gt;Biochemistry&lt;/secondary-title&gt;&lt;/titles&gt;&lt;periodical&gt;&lt;full-title&gt;Biochemistry&lt;/full-title&gt;&lt;/periodical&gt;&lt;pages&gt;1401-1409&lt;/pages&gt;&lt;volume&gt;43&lt;/volume&gt;&lt;number&gt;6&lt;/number&gt;&lt;dates&gt;&lt;year&gt;2004&lt;/year&gt;&lt;/dates&gt;&lt;urls&gt;&lt;pdf-urls&gt;&lt;url&gt;file:///E:/Holger/Universitaet/Doktorarbeit/Papers/PNP/Nitrogenase,%20Dean,%20BC%202004.pdf&lt;/url&gt;&lt;/pdf-urls&gt;&lt;/urls&gt;&lt;/record&gt;&lt;/Cite&gt;&lt;/EndNote&gt;</w:instrText>
      </w:r>
      <w:r w:rsidR="00A15EF7">
        <w:fldChar w:fldCharType="separate"/>
      </w:r>
      <w:r w:rsidR="006C5307" w:rsidRPr="006C5307">
        <w:rPr>
          <w:vertAlign w:val="superscript"/>
        </w:rPr>
        <w:t>[96]</w:t>
      </w:r>
      <w:r w:rsidR="00A15EF7">
        <w:fldChar w:fldCharType="end"/>
      </w:r>
      <w:r>
        <w:t xml:space="preserve"> Auch die Synthese der für die angestrebte Katalyse studierten Distickstoffkomplexe liefert aufgrund der zahlreichen Koordinationsarten des Distickstoffmoleküls</w:t>
      </w:r>
      <w:r w:rsidR="00A15EF7">
        <w:fldChar w:fldCharType="begin"/>
      </w:r>
      <w:r w:rsidR="00B77FA1">
        <w:instrText xml:space="preserve"> ADDIN EN.CITE &lt;EndNote&gt;&lt;Cite&gt;&lt;Author&gt;Hidai&lt;/Author&gt;&lt;Year&gt;1995&lt;/Year&gt;&lt;RecNum&gt;194&lt;/RecNum&gt;&lt;record&gt;&lt;rec-number&gt;194&lt;/rec-number&gt;&lt;ref-type name="Journal Article"&gt;17&lt;/ref-type&gt;&lt;contributors&gt;&lt;authors&gt;&lt;author&gt;Masanobu Hidai&lt;/author&gt;&lt;author&gt;Yasushi Mizobe&lt;/author&gt;&lt;/authors&gt;&lt;/contributors&gt;&lt;titles&gt;&lt;title&gt;Recent Advances in the Chemistry of Dinitrogen Complexes&lt;/title&gt;&lt;secondary-title&gt;Chem. Rev.&lt;/secondary-title&gt;&lt;/titles&gt;&lt;periodical&gt;&lt;full-title&gt;Chem. Rev.&lt;/full-title&gt;&lt;/periodical&gt;&lt;pages&gt;1115-1133&lt;/pages&gt;&lt;volume&gt;95&lt;/volume&gt;&lt;dates&gt;&lt;year&gt;1995&lt;/year&gt;&lt;/dates&gt;&lt;urls&gt;&lt;pdf-urls&gt;&lt;url&gt;file:///E:/Holger/Universitaet/Doktorarbeit/Papers/PNP/N2-Aktivierung%20Review,%20Hidai,%20CR%201995.pdf&lt;/url&gt;&lt;/pdf-urls&gt;&lt;/urls&gt;&lt;/record&gt;&lt;/Cite&gt;&lt;/EndNote&gt;</w:instrText>
      </w:r>
      <w:r w:rsidR="00A15EF7">
        <w:fldChar w:fldCharType="separate"/>
      </w:r>
      <w:r w:rsidR="006C5307" w:rsidRPr="006C5307">
        <w:rPr>
          <w:vertAlign w:val="superscript"/>
        </w:rPr>
        <w:t>[97]</w:t>
      </w:r>
      <w:r w:rsidR="00A15EF7">
        <w:fldChar w:fldCharType="end"/>
      </w:r>
      <w:r>
        <w:t xml:space="preserve"> </w:t>
      </w:r>
      <w:r w:rsidR="00F74CBB">
        <w:t>(</w:t>
      </w:r>
      <w:r w:rsidR="00A15EF7">
        <w:fldChar w:fldCharType="begin"/>
      </w:r>
      <w:r w:rsidR="002963BE">
        <w:instrText xml:space="preserve"> REF _Ref218661077 \h </w:instrText>
      </w:r>
      <w:r w:rsidR="00A15EF7">
        <w:fldChar w:fldCharType="separate"/>
      </w:r>
      <w:r w:rsidR="00F428EA" w:rsidRPr="00140909">
        <w:rPr>
          <w:rFonts w:cs="Arial"/>
        </w:rPr>
        <w:t xml:space="preserve">Abb. </w:t>
      </w:r>
      <w:r w:rsidR="00F428EA">
        <w:rPr>
          <w:rFonts w:cs="Arial"/>
          <w:noProof/>
        </w:rPr>
        <w:t>2</w:t>
      </w:r>
      <w:r w:rsidR="00F428EA">
        <w:rPr>
          <w:rFonts w:cs="Arial"/>
        </w:rPr>
        <w:t>.</w:t>
      </w:r>
      <w:r w:rsidR="00F428EA">
        <w:rPr>
          <w:rFonts w:cs="Arial"/>
          <w:noProof/>
        </w:rPr>
        <w:t>13</w:t>
      </w:r>
      <w:r w:rsidR="00A15EF7">
        <w:fldChar w:fldCharType="end"/>
      </w:r>
      <w:r w:rsidR="00F74CBB">
        <w:t>)</w:t>
      </w:r>
      <w:r w:rsidR="006158AF">
        <w:t xml:space="preserve"> </w:t>
      </w:r>
      <w:r w:rsidR="00895F7E">
        <w:t>immer wieder neuartige und unerwartete Ergebnisse. Der Koordinationsmodus von N</w:t>
      </w:r>
      <w:r w:rsidR="00895F7E" w:rsidRPr="00895F7E">
        <w:rPr>
          <w:vertAlign w:val="subscript"/>
        </w:rPr>
        <w:t>2</w:t>
      </w:r>
      <w:r w:rsidR="00895F7E">
        <w:t xml:space="preserve"> wird durch zahlreiche Faktoren beeinflusst, darunter</w:t>
      </w:r>
      <w:r>
        <w:t xml:space="preserve"> Art und Oxidationsstufe des Metalls, Hilfsliganden</w:t>
      </w:r>
      <w:r w:rsidR="005461B7">
        <w:t xml:space="preserve"> und Synthesebedingungen</w:t>
      </w:r>
      <w:r w:rsidR="00C45CBB">
        <w:t>.</w:t>
      </w:r>
      <w:r w:rsidR="00A15EF7">
        <w:fldChar w:fldCharType="begin"/>
      </w:r>
      <w:r w:rsidR="00B77FA1">
        <w:instrText xml:space="preserve"> ADDIN EN.CITE &lt;EndNote&gt;&lt;Cite&gt;&lt;Author&gt;Pun&lt;/Author&gt;&lt;Year&gt;2008&lt;/Year&gt;&lt;RecNum&gt;197&lt;/RecNum&gt;&lt;record&gt;&lt;rec-number&gt;197&lt;/rec-number&gt;&lt;ref-type name="Journal Article"&gt;17&lt;/ref-type&gt;&lt;contributors&gt;&lt;authors&gt;&lt;author&gt;Doris Pun&lt;/author&gt;&lt;author&gt;Emil Lobkovsky&lt;/author&gt;&lt;author&gt;Paul J. Chirik&lt;/author&gt;&lt;/authors&gt;&lt;/contributors&gt;&lt;titles&gt;&lt;title&gt;Indenyl Zirconium Dinitrogen Chemistry: N2 Coordination to an Isolated Zirconium Sandwich and Synthesis of Side-on, End-on Dinitrogen Compounds&lt;/title&gt;&lt;secondary-title&gt;J. Am. Chem. Soc.&lt;/secondary-title&gt;&lt;/titles&gt;&lt;periodical&gt;&lt;full-title&gt;J. Am. Chem. Soc.&lt;/full-title&gt;&lt;/periodical&gt;&lt;pages&gt;6047-6054&lt;/pages&gt;&lt;volume&gt;130&lt;/volume&gt;&lt;dates&gt;&lt;year&gt;2008&lt;/year&gt;&lt;/dates&gt;&lt;urls&gt;&lt;pdf-urls&gt;&lt;url&gt;file:///E:/Holger/Universitaet/Doktorarbeit/Papers/PNP/N2%20an%20Zr-Sandwich,%20Chirik,%20JACS%202008.pdf&lt;/url&gt;&lt;/pdf-urls&gt;&lt;/urls&gt;&lt;/record&gt;&lt;/Cite&gt;&lt;/EndNote&gt;</w:instrText>
      </w:r>
      <w:r w:rsidR="00A15EF7">
        <w:fldChar w:fldCharType="separate"/>
      </w:r>
      <w:r w:rsidR="006C5307" w:rsidRPr="006C5307">
        <w:rPr>
          <w:vertAlign w:val="superscript"/>
        </w:rPr>
        <w:t>[98]</w:t>
      </w:r>
      <w:r w:rsidR="00A15EF7">
        <w:fldChar w:fldCharType="end"/>
      </w:r>
      <w:r>
        <w:t xml:space="preserve"> </w:t>
      </w:r>
    </w:p>
    <w:p w:rsidR="00140909" w:rsidRDefault="00140909" w:rsidP="00140909">
      <w:pPr>
        <w:keepNext/>
        <w:jc w:val="center"/>
      </w:pPr>
      <w:r>
        <w:object w:dxaOrig="15175" w:dyaOrig="2419">
          <v:shape id="_x0000_i1037" type="#_x0000_t75" style="width:453pt;height:1in" o:ole="">
            <v:imagedata r:id="rId43" o:title=""/>
          </v:shape>
          <o:OLEObject Type="Embed" ProgID="ChemDraw.Document.6.0" ShapeID="_x0000_i1037" DrawAspect="Content" ObjectID="_1302339687" r:id="rId44"/>
        </w:object>
      </w:r>
    </w:p>
    <w:p w:rsidR="00F74CBB" w:rsidRPr="00140909" w:rsidRDefault="00140909" w:rsidP="00140909">
      <w:pPr>
        <w:pStyle w:val="Beschriftung"/>
        <w:jc w:val="center"/>
        <w:rPr>
          <w:rFonts w:ascii="Arial" w:hAnsi="Arial" w:cs="Arial"/>
          <w:b w:val="0"/>
        </w:rPr>
      </w:pPr>
      <w:bookmarkStart w:id="50" w:name="_Ref218661077"/>
      <w:r w:rsidRPr="00140909">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13</w:t>
      </w:r>
      <w:r w:rsidR="00A15EF7">
        <w:rPr>
          <w:rFonts w:ascii="Arial" w:hAnsi="Arial" w:cs="Arial"/>
        </w:rPr>
        <w:fldChar w:fldCharType="end"/>
      </w:r>
      <w:bookmarkEnd w:id="50"/>
      <w:r>
        <w:rPr>
          <w:rFonts w:ascii="Arial" w:hAnsi="Arial" w:cs="Arial"/>
        </w:rPr>
        <w:t>:</w:t>
      </w:r>
      <w:r>
        <w:rPr>
          <w:rFonts w:ascii="Arial" w:hAnsi="Arial" w:cs="Arial"/>
          <w:b w:val="0"/>
        </w:rPr>
        <w:t xml:space="preserve"> </w:t>
      </w:r>
      <w:r w:rsidR="002963BE">
        <w:rPr>
          <w:rFonts w:ascii="Arial" w:hAnsi="Arial" w:cs="Arial"/>
          <w:b w:val="0"/>
        </w:rPr>
        <w:t>Koordinationsmöglichkeiten von Distickstoff.</w:t>
      </w:r>
    </w:p>
    <w:p w:rsidR="0068401A" w:rsidRPr="00BA477B" w:rsidRDefault="00224765" w:rsidP="005B53AA">
      <w:pPr>
        <w:pStyle w:val="TextDissertation"/>
      </w:pPr>
      <w:r>
        <w:lastRenderedPageBreak/>
        <w:t>Es gibt mittlerweile zahlreiche Beispiele für die Bildung von Ammoniak und Hydrazin aus Distickstoffkomplexen durch Behandlung mit Mineralsäuren.</w:t>
      </w:r>
      <w:r w:rsidR="00A15EF7">
        <w:fldChar w:fldCharType="begin"/>
      </w:r>
      <w:r w:rsidR="00B77FA1">
        <w:instrText xml:space="preserve"> ADDIN EN.CITE &lt;EndNote&gt;&lt;Cite&gt;&lt;Author&gt;Fryzuk&lt;/Author&gt;&lt;Year&gt;2000&lt;/Year&gt;&lt;RecNum&gt;192&lt;/RecNum&gt;&lt;record&gt;&lt;rec-number&gt;192&lt;/rec-number&gt;&lt;ref-type name="Journal Article"&gt;17&lt;/ref-type&gt;&lt;contributors&gt;&lt;authors&gt;&lt;author&gt;Michael D. Fryzuk&lt;/author&gt;&lt;author&gt;Samuel A. Johnson&lt;/author&gt;&lt;/authors&gt;&lt;/contributors&gt;&lt;titles&gt;&lt;title&gt;The continuing story of dinitrogen activation&lt;/title&gt;&lt;secondary-title&gt;Coord. Chem. Rev.&lt;/secondary-title&gt;&lt;/titles&gt;&lt;periodical&gt;&lt;full-title&gt;Coord. Chem. Rev.&lt;/full-title&gt;&lt;/periodical&gt;&lt;pages&gt;379-409&lt;/pages&gt;&lt;volume&gt;200-202&lt;/volume&gt;&lt;dates&gt;&lt;year&gt;2000&lt;/year&gt;&lt;/dates&gt;&lt;urls&gt;&lt;pdf-urls&gt;&lt;url&gt;file:///E:/Holger/Universitaet/Doktorarbeit/Papers/PNP/Review%20N2-Aktivierung,%20Fryzuk,%20CCR%202000.pdf&lt;/url&gt;&lt;/pdf-urls&gt;&lt;/urls&gt;&lt;/record&gt;&lt;/Cite&gt;&lt;/EndNote&gt;</w:instrText>
      </w:r>
      <w:r w:rsidR="00A15EF7">
        <w:fldChar w:fldCharType="separate"/>
      </w:r>
      <w:r w:rsidR="006C5307" w:rsidRPr="006C5307">
        <w:rPr>
          <w:vertAlign w:val="superscript"/>
        </w:rPr>
        <w:t>[94]</w:t>
      </w:r>
      <w:r w:rsidR="00A15EF7">
        <w:fldChar w:fldCharType="end"/>
      </w:r>
      <w:r>
        <w:t xml:space="preserve"> Auch gelang in vielen Fällen eine Umsetzung der Komplexe mit Carbonylverbindungen, Alkylhalogeniden und anderen Elektrophilen</w:t>
      </w:r>
      <w:r w:rsidR="00A15EF7">
        <w:fldChar w:fldCharType="begin"/>
      </w:r>
      <w:r w:rsidR="00B77FA1">
        <w:instrText xml:space="preserve"> ADDIN EN.CITE &lt;EndNote&gt;&lt;Cite&gt;&lt;Author&gt;Fryzuk&lt;/Author&gt;&lt;Year&gt;2000&lt;/Year&gt;&lt;RecNum&gt;192&lt;/RecNum&gt;&lt;record&gt;&lt;rec-number&gt;192&lt;/rec-number&gt;&lt;ref-type name="Journal Article"&gt;17&lt;/ref-type&gt;&lt;contributors&gt;&lt;authors&gt;&lt;author&gt;Michael D. Fryzuk&lt;/author&gt;&lt;author&gt;Samuel A. Johnson&lt;/author&gt;&lt;/authors&gt;&lt;/contributors&gt;&lt;titles&gt;&lt;title&gt;The continuing story of dinitrogen activation&lt;/title&gt;&lt;secondary-title&gt;Coord. Chem. Rev.&lt;/secondary-title&gt;&lt;/titles&gt;&lt;periodical&gt;&lt;full-title&gt;Coord. Chem. Rev.&lt;/full-title&gt;&lt;/periodical&gt;&lt;pages&gt;379-409&lt;/pages&gt;&lt;volume&gt;200-202&lt;/volume&gt;&lt;dates&gt;&lt;year&gt;2000&lt;/year&gt;&lt;/dates&gt;&lt;urls&gt;&lt;pdf-urls&gt;&lt;url&gt;file:///E:/Holger/Universitaet/Doktorarbeit/Papers/PNP/Review%20N2-Aktivierung,%20Fryzuk,%20CCR%202000.pdf&lt;/url&gt;&lt;/pdf-urls&gt;&lt;/urls&gt;&lt;/record&gt;&lt;/Cite&gt;&lt;Cite&gt;&lt;Author&gt;Hidai&lt;/Author&gt;&lt;Year&gt;1995&lt;/Year&gt;&lt;RecNum&gt;194&lt;/RecNum&gt;&lt;record&gt;&lt;rec-number&gt;194&lt;/rec-number&gt;&lt;ref-type name="Journal Article"&gt;17&lt;/ref-type&gt;&lt;contributors&gt;&lt;authors&gt;&lt;author&gt;Masanobu Hidai&lt;/author&gt;&lt;author&gt;Yasushi Mizobe&lt;/author&gt;&lt;/authors&gt;&lt;/contributors&gt;&lt;titles&gt;&lt;title&gt;Recent Advances in the Chemistry of Dinitrogen Complexes&lt;/title&gt;&lt;secondary-title&gt;Chem. Rev.&lt;/secondary-title&gt;&lt;/titles&gt;&lt;periodical&gt;&lt;full-title&gt;Chem. Rev.&lt;/full-title&gt;&lt;/periodical&gt;&lt;pages&gt;1115-1133&lt;/pages&gt;&lt;volume&gt;95&lt;/volume&gt;&lt;dates&gt;&lt;year&gt;1995&lt;/year&gt;&lt;/dates&gt;&lt;urls&gt;&lt;pdf-urls&gt;&lt;url&gt;file:///E:/Holger/Universitaet/Doktorarbeit/Papers/PNP/N2-Aktivierung%20Review,%20Hidai,%20CR%201995.pdf&lt;/url&gt;&lt;/pdf-urls&gt;&lt;/urls&gt;&lt;/record&gt;&lt;/Cite&gt;&lt;/EndNote&gt;</w:instrText>
      </w:r>
      <w:r w:rsidR="00A15EF7">
        <w:fldChar w:fldCharType="separate"/>
      </w:r>
      <w:r w:rsidR="006C5307" w:rsidRPr="006C5307">
        <w:rPr>
          <w:vertAlign w:val="superscript"/>
        </w:rPr>
        <w:t>[94, 97]</w:t>
      </w:r>
      <w:r w:rsidR="00A15EF7">
        <w:fldChar w:fldCharType="end"/>
      </w:r>
      <w:r>
        <w:t xml:space="preserve"> oder eine teilweise Hydrogenierung des gebundenen Distickstoffs.</w:t>
      </w:r>
      <w:r w:rsidR="00A15EF7">
        <w:fldChar w:fldCharType="begin"/>
      </w:r>
      <w:r w:rsidR="00B77FA1">
        <w:instrText xml:space="preserve"> ADDIN EN.CITE &lt;EndNote&gt;&lt;Cite&gt;&lt;Author&gt;Fryzuk&lt;/Author&gt;&lt;Year&gt;1997&lt;/Year&gt;&lt;RecNum&gt;204&lt;/RecNum&gt;&lt;record&gt;&lt;rec-number&gt;204&lt;/rec-number&gt;&lt;ref-type name="Journal Article"&gt;17&lt;/ref-type&gt;&lt;contributors&gt;&lt;authors&gt;&lt;author&gt;Michael D. Fryzuk&lt;/author&gt;&lt;author&gt;Jason B. Love&lt;/author&gt;&lt;author&gt;Steven J. Rettig&lt;/author&gt;&lt;author&gt;Victor G. Young&lt;/author&gt;&lt;/authors&gt;&lt;/contributors&gt;&lt;titles&gt;&lt;title&gt;Transformation of Coordinated Dinitrogen by Reaction with Dihydrogen and Primary Silanes&lt;/title&gt;&lt;secondary-title&gt;Science&lt;/secondary-title&gt;&lt;/titles&gt;&lt;periodical&gt;&lt;full-title&gt;Science&lt;/full-title&gt;&lt;/periodical&gt;&lt;pages&gt;1445-1447&lt;/pages&gt;&lt;volume&gt;275&lt;/volume&gt;&lt;dates&gt;&lt;year&gt;1997&lt;/year&gt;&lt;/dates&gt;&lt;urls&gt;&lt;pdf-urls&gt;&lt;url&gt;file:///E:/Holger/Universitaet/Doktorarbeit/Papers/PNP/N2-Komplex%20Hydrogenierung,%20Fryzuk,%20Science%201997.pdf&lt;/url&gt;&lt;/pdf-urls&gt;&lt;/urls&gt;&lt;/record&gt;&lt;/Cite&gt;&lt;/EndNote&gt;</w:instrText>
      </w:r>
      <w:r w:rsidR="00A15EF7">
        <w:fldChar w:fldCharType="separate"/>
      </w:r>
      <w:r w:rsidR="006C5307" w:rsidRPr="006C5307">
        <w:rPr>
          <w:vertAlign w:val="superscript"/>
        </w:rPr>
        <w:t>[99]</w:t>
      </w:r>
      <w:r w:rsidR="00A15EF7">
        <w:fldChar w:fldCharType="end"/>
      </w:r>
      <w:r>
        <w:t xml:space="preserve"> </w:t>
      </w:r>
      <w:r w:rsidR="00895F7E">
        <w:t>So</w:t>
      </w:r>
      <w:r w:rsidR="008262CC">
        <w:t xml:space="preserve"> sind Komplexe bekannt, deren N–</w:t>
      </w:r>
      <w:r>
        <w:t>N-Bindungslänge deutlich über der des Hydrazins liegt,</w:t>
      </w:r>
      <w:r w:rsidR="00A15EF7">
        <w:fldChar w:fldCharType="begin"/>
      </w:r>
      <w:r w:rsidR="00B77FA1">
        <w:instrText xml:space="preserve"> ADDIN EN.CITE &lt;EndNote&gt;&lt;Cite&gt;&lt;Author&gt;Fryzuk&lt;/Author&gt;&lt;Year&gt;2000&lt;/Year&gt;&lt;RecNum&gt;192&lt;/RecNum&gt;&lt;record&gt;&lt;rec-number&gt;192&lt;/rec-number&gt;&lt;ref-type name="Journal Article"&gt;17&lt;/ref-type&gt;&lt;contributors&gt;&lt;authors&gt;&lt;author&gt;Michael D. Fryzuk&lt;/author&gt;&lt;author&gt;Samuel A. Johnson&lt;/author&gt;&lt;/authors&gt;&lt;/contributors&gt;&lt;titles&gt;&lt;title&gt;The continuing story of dinitrogen activation&lt;/title&gt;&lt;secondary-title&gt;Coord. Chem. Rev.&lt;/secondary-title&gt;&lt;/titles&gt;&lt;periodical&gt;&lt;full-title&gt;Coord. Chem. Rev.&lt;/full-title&gt;&lt;/periodical&gt;&lt;pages&gt;379-409&lt;/pages&gt;&lt;volume&gt;200-202&lt;/volume&gt;&lt;dates&gt;&lt;year&gt;2000&lt;/year&gt;&lt;/dates&gt;&lt;urls&gt;&lt;pdf-urls&gt;&lt;url&gt;file:///E:/Holger/Universitaet/Doktorarbeit/Papers/PNP/Review%20N2-Aktivierung,%20Fryzuk,%20CCR%202000.pdf&lt;/url&gt;&lt;/pdf-urls&gt;&lt;/urls&gt;&lt;/record&gt;&lt;/Cite&gt;&lt;Cite&gt;&lt;Author&gt;Hirotsu&lt;/Author&gt;&lt;Year&gt;2007&lt;/Year&gt;&lt;RecNum&gt;48&lt;/RecNum&gt;&lt;record&gt;&lt;rec-number&gt;48&lt;/rec-number&gt;&lt;ref-type name="Journal Article"&gt;17&lt;/ref-type&gt;&lt;contributors&gt;&lt;authors&gt;&lt;author&gt;Masakazu Hirotsu&lt;/author&gt;&lt;author&gt;Philip P. Fontaine&lt;/author&gt;&lt;author&gt;Peter Y. Zavalij&lt;/author&gt;&lt;author&gt;Lawrence R. Sita&lt;/author&gt;&lt;/authors&gt;&lt;/contributors&gt;&lt;titles&gt;&lt;title&gt;Extreme NtN Bond Elongation and Facile N-Atom Functionalization Reactions within Two Structurally Versatile New Families of Group 4 Bimetallic “Side-on-Bridged” Dinitrogen Complexes for Zirconium and Hafnium&lt;/title&gt;&lt;secondary-title&gt;J. Am. Chem. Soc.&lt;/secondary-title&gt;&lt;/titles&gt;&lt;periodical&gt;&lt;full-title&gt;J. Am. Chem. Soc.&lt;/full-title&gt;&lt;/periodical&gt;&lt;pages&gt;12690-12692&lt;/pages&gt;&lt;volume&gt;129&lt;/volume&gt;&lt;dates&gt;&lt;year&gt;2007&lt;/year&gt;&lt;/dates&gt;&lt;urls&gt;&lt;pdf-urls&gt;&lt;url&gt;file:///E:/Holger/Universitaet/Doktorarbeit/Papers/PNP/lange%20NN-Bdg%20und%20Funktionalisierung,%20Sita,%20JACS%202007.pdf&lt;/url&gt;&lt;/pdf-urls&gt;&lt;/urls&gt;&lt;/record&gt;&lt;/Cite&gt;&lt;/EndNote&gt;</w:instrText>
      </w:r>
      <w:r w:rsidR="00A15EF7">
        <w:fldChar w:fldCharType="separate"/>
      </w:r>
      <w:r w:rsidR="006C5307" w:rsidRPr="006C5307">
        <w:rPr>
          <w:vertAlign w:val="superscript"/>
        </w:rPr>
        <w:t>[94, 100]</w:t>
      </w:r>
      <w:r w:rsidR="00A15EF7">
        <w:fldChar w:fldCharType="end"/>
      </w:r>
      <w:r>
        <w:t xml:space="preserve"> und auch über die vollständige Spaltung der N-N-Dreifachbindung wurde berichtet.</w:t>
      </w:r>
      <w:r w:rsidR="00A15EF7">
        <w:fldChar w:fldCharType="begin"/>
      </w:r>
      <w:r w:rsidR="00B77FA1">
        <w:instrText xml:space="preserve"> ADDIN EN.CITE &lt;EndNote&gt;&lt;Cite&gt;&lt;Author&gt;Pool&lt;/Author&gt;&lt;Year&gt;2004&lt;/Year&gt;&lt;RecNum&gt;198&lt;/RecNum&gt;&lt;record&gt;&lt;rec-number&gt;198&lt;/rec-number&gt;&lt;ref-type name="Journal Article"&gt;17&lt;/ref-type&gt;&lt;contributors&gt;&lt;authors&gt;&lt;author&gt;Jaime A. Pool&lt;/author&gt;&lt;author&gt;Emil Lobkovsky&lt;/author&gt;&lt;author&gt;Paul J. Chirik&lt;/author&gt;&lt;/authors&gt;&lt;/contributors&gt;&lt;titles&gt;&lt;title&gt;Hydrogenation and cleavage of dinitrogen to ammonia with a zirconium complex&lt;/title&gt;&lt;secondary-title&gt;Nature&lt;/secondary-title&gt;&lt;/titles&gt;&lt;periodical&gt;&lt;full-title&gt;Nature&lt;/full-title&gt;&lt;/periodical&gt;&lt;pages&gt;527-530&lt;/pages&gt;&lt;volume&gt;427&lt;/volume&gt;&lt;dates&gt;&lt;year&gt;2004&lt;/year&gt;&lt;/dates&gt;&lt;urls&gt;&lt;pdf-urls&gt;&lt;url&gt;file:///E:/Holger/Universitaet/Doktorarbeit/Papers/PNP/N2-cleavage,%20Chirik,%20Nature%202004.pdf&lt;/url&gt;&lt;/pdf-urls&gt;&lt;/urls&gt;&lt;/record&gt;&lt;/Cite&gt;&lt;Cite&gt;&lt;Author&gt;Akagi&lt;/Author&gt;&lt;Year&gt;2007&lt;/Year&gt;&lt;RecNum&gt;66&lt;/RecNum&gt;&lt;record&gt;&lt;rec-number&gt;66&lt;/rec-number&gt;&lt;ref-type name="Journal Article"&gt;17&lt;/ref-type&gt;&lt;contributors&gt;&lt;authors&gt;&lt;author&gt;Fumio Akagi&lt;/author&gt;&lt;author&gt;Tsukasa Matsuo&lt;/author&gt;&lt;author&gt;Hiroyuki Kawaguchi&lt;/author&gt;&lt;/authors&gt;&lt;/contributors&gt;&lt;titles&gt;&lt;title&gt;Dinitrogen Cleavage by a Diniobium Tetrahydride Complex: Formation of a Nitride and Its Conversion into Imide Species&lt;/title&gt;&lt;secondary-title&gt;Angew. Chem.&lt;/secondary-title&gt;&lt;/titles&gt;&lt;periodical&gt;&lt;full-title&gt;Angew. Chem.&lt;/full-title&gt;&lt;/periodical&gt;&lt;pages&gt;8934-8937&lt;/pages&gt;&lt;volume&gt;119&lt;/volume&gt;&lt;dates&gt;&lt;year&gt;2007&lt;/year&gt;&lt;/dates&gt;&lt;urls&gt;&lt;pdf-urls&gt;&lt;url&gt;file:///E:/Holger/Universitaet/Doktorarbeit/Papers/PNP/N2%20cleavage%20+%20activation,%20Kawaguchi,%20AC%202007.pdf&lt;/url&gt;&lt;/pdf-urls&gt;&lt;/urls&gt;&lt;/record&gt;&lt;/Cite&gt;&lt;/EndNote&gt;</w:instrText>
      </w:r>
      <w:r w:rsidR="00A15EF7">
        <w:fldChar w:fldCharType="separate"/>
      </w:r>
      <w:r w:rsidR="006C5307" w:rsidRPr="006C5307">
        <w:rPr>
          <w:vertAlign w:val="superscript"/>
        </w:rPr>
        <w:t>[101, 102]</w:t>
      </w:r>
      <w:r w:rsidR="00A15EF7">
        <w:fldChar w:fldCharType="end"/>
      </w:r>
      <w:r>
        <w:t xml:space="preserve"> </w:t>
      </w:r>
      <w:r w:rsidR="003607B1">
        <w:t>Trotz all dieser Erfolge erscheint e</w:t>
      </w:r>
      <w:r>
        <w:t xml:space="preserve">ine </w:t>
      </w:r>
      <w:r w:rsidR="003607B1">
        <w:t xml:space="preserve">homogen </w:t>
      </w:r>
      <w:r>
        <w:t>katalysierte Reaktion von elementarem Stick</w:t>
      </w:r>
      <w:r w:rsidR="003607B1">
        <w:t>stoff</w:t>
      </w:r>
      <w:r>
        <w:t xml:space="preserve"> </w:t>
      </w:r>
      <w:r w:rsidR="003607B1">
        <w:t>mit elementarem</w:t>
      </w:r>
      <w:r>
        <w:t xml:space="preserve"> Wasserstoff aber noch in weiter Ferne. Die </w:t>
      </w:r>
      <w:r w:rsidR="005B53AA">
        <w:t>wenigen</w:t>
      </w:r>
      <w:r>
        <w:t xml:space="preserve"> publizierte</w:t>
      </w:r>
      <w:r w:rsidR="005B53AA">
        <w:t>n</w:t>
      </w:r>
      <w:r>
        <w:t xml:space="preserve"> Synthese</w:t>
      </w:r>
      <w:r w:rsidR="005B53AA">
        <w:t>n</w:t>
      </w:r>
      <w:r>
        <w:t xml:space="preserve"> von Ammoniak aus den Elementen an definierten Metallkomplexen erforder</w:t>
      </w:r>
      <w:r w:rsidR="00904A8C">
        <w:t>n</w:t>
      </w:r>
      <w:r>
        <w:t xml:space="preserve"> stöchiometrische Mengen </w:t>
      </w:r>
      <w:r w:rsidR="005B53AA">
        <w:t>dieser Komplexe. So gelang beispielsweise die Bildung von Ammoniak aus einem</w:t>
      </w:r>
      <w:r>
        <w:t xml:space="preserve"> </w:t>
      </w:r>
      <w:r w:rsidR="005B53AA">
        <w:t>Distickstoffwolfram-</w:t>
      </w:r>
      <w:r>
        <w:t xml:space="preserve"> und </w:t>
      </w:r>
      <w:r w:rsidR="005B53AA">
        <w:t>einem Diwasserstoffrutheniumkomplex</w:t>
      </w:r>
      <w:r w:rsidR="0068401A">
        <w:t xml:space="preserve"> (</w:t>
      </w:r>
      <w:r w:rsidR="00A15EF7">
        <w:fldChar w:fldCharType="begin"/>
      </w:r>
      <w:r w:rsidR="0068401A">
        <w:instrText xml:space="preserve"> REF _Ref218662713 \h </w:instrText>
      </w:r>
      <w:r w:rsidR="00A15EF7">
        <w:fldChar w:fldCharType="separate"/>
      </w:r>
      <w:r w:rsidR="00F428EA" w:rsidRPr="0068401A">
        <w:rPr>
          <w:rFonts w:cs="Arial"/>
        </w:rPr>
        <w:t xml:space="preserve">Abb. </w:t>
      </w:r>
      <w:r w:rsidR="00F428EA">
        <w:rPr>
          <w:rFonts w:cs="Arial"/>
          <w:noProof/>
        </w:rPr>
        <w:t>2</w:t>
      </w:r>
      <w:r w:rsidR="00F428EA">
        <w:rPr>
          <w:rFonts w:cs="Arial"/>
        </w:rPr>
        <w:t>.</w:t>
      </w:r>
      <w:r w:rsidR="00F428EA">
        <w:rPr>
          <w:rFonts w:cs="Arial"/>
          <w:noProof/>
        </w:rPr>
        <w:t>14</w:t>
      </w:r>
      <w:r w:rsidR="00A15EF7">
        <w:fldChar w:fldCharType="end"/>
      </w:r>
      <w:r w:rsidR="0068401A">
        <w:t>)</w:t>
      </w:r>
      <w:r>
        <w:t>.</w:t>
      </w:r>
      <w:r w:rsidR="00A15EF7">
        <w:fldChar w:fldCharType="begin"/>
      </w:r>
      <w:r w:rsidR="00B77FA1">
        <w:instrText xml:space="preserve"> ADDIN EN.CITE &lt;EndNote&gt;&lt;Cite&gt;&lt;Author&gt;Nishibayashi&lt;/Author&gt;&lt;Year&gt;1998&lt;/Year&gt;&lt;RecNum&gt;199&lt;/RecNum&gt;&lt;record&gt;&lt;rec-number&gt;199&lt;/rec-number&gt;&lt;ref-type name="Journal Article"&gt;17&lt;/ref-type&gt;&lt;contributors&gt;&lt;authors&gt;&lt;author&gt;Yoshiaki Nishibayashi&lt;/author&gt;&lt;author&gt;Shotaro Iwai&lt;/author&gt;&lt;author&gt;Masanobu Hidai&lt;/author&gt;&lt;/authors&gt;&lt;/contributors&gt;&lt;titles&gt;&lt;title&gt;&lt;style face="normal" font="default" size="100%"&gt;Bimetallic System for Nitrogen Fixation: Ruthenium-Assisted Protonation of Coordinated N&lt;/style&gt;&lt;style face="subscript" font="default" size="100%"&gt;2&lt;/style&gt;&lt;style face="normal" font="default" size="100%"&gt; on Tungsten with H2&lt;/style&gt;&lt;/title&gt;&lt;secondary-title&gt;Science&lt;/secondary-title&gt;&lt;/titles&gt;&lt;periodical&gt;&lt;full-title&gt;Science&lt;/full-title&gt;&lt;/periodical&gt;&lt;pages&gt;540-542&lt;/pages&gt;&lt;volume&gt;279&lt;/volume&gt;&lt;dates&gt;&lt;year&gt;1998&lt;/year&gt;&lt;/dates&gt;&lt;urls&gt;&lt;pdf-urls&gt;&lt;url&gt;file:///E:/Holger/Universitaet/Doktorarbeit/Papers/PNP/W-Ru-NH3-Synthese,%20Hidai,%20Science%201998.pdf&lt;/url&gt;&lt;/pdf-urls&gt;&lt;/urls&gt;&lt;/record&gt;&lt;/Cite&gt;&lt;/EndNote&gt;</w:instrText>
      </w:r>
      <w:r w:rsidR="00A15EF7">
        <w:fldChar w:fldCharType="separate"/>
      </w:r>
      <w:r w:rsidR="006C5307" w:rsidRPr="006C5307">
        <w:rPr>
          <w:vertAlign w:val="superscript"/>
        </w:rPr>
        <w:t>[103]</w:t>
      </w:r>
      <w:r w:rsidR="00A15EF7">
        <w:fldChar w:fldCharType="end"/>
      </w:r>
      <w:r w:rsidR="00BA477B">
        <w:t xml:space="preserve"> </w:t>
      </w:r>
      <w:r w:rsidR="00300821">
        <w:t>Auch d</w:t>
      </w:r>
      <w:r w:rsidR="00BA477B">
        <w:t>er dinukleare Zirkonium</w:t>
      </w:r>
      <w:r w:rsidR="00C45CBB">
        <w:softHyphen/>
      </w:r>
      <w:r w:rsidR="00BA477B">
        <w:t xml:space="preserve">komplex </w:t>
      </w:r>
      <w:r w:rsidR="005B53AA" w:rsidRPr="005B53AA">
        <w:t>[{Zr(</w:t>
      </w:r>
      <w:r w:rsidR="005B53AA">
        <w:rPr>
          <w:rFonts w:cs="Arial"/>
        </w:rPr>
        <w:t>η</w:t>
      </w:r>
      <w:r w:rsidR="005B53AA" w:rsidRPr="005B53AA">
        <w:rPr>
          <w:vertAlign w:val="superscript"/>
        </w:rPr>
        <w:t>5</w:t>
      </w:r>
      <w:r w:rsidR="005B53AA" w:rsidRPr="005B53AA">
        <w:t>-C</w:t>
      </w:r>
      <w:r w:rsidR="005B53AA" w:rsidRPr="005B53AA">
        <w:rPr>
          <w:vertAlign w:val="subscript"/>
        </w:rPr>
        <w:t>5</w:t>
      </w:r>
      <w:r w:rsidR="005B53AA" w:rsidRPr="005B53AA">
        <w:t>Me</w:t>
      </w:r>
      <w:r w:rsidR="005B53AA" w:rsidRPr="005B53AA">
        <w:rPr>
          <w:vertAlign w:val="subscript"/>
        </w:rPr>
        <w:t>4</w:t>
      </w:r>
      <w:r w:rsidR="005B53AA" w:rsidRPr="005B53AA">
        <w:t>H)</w:t>
      </w:r>
      <w:r w:rsidR="005B53AA" w:rsidRPr="005B53AA">
        <w:rPr>
          <w:vertAlign w:val="subscript"/>
        </w:rPr>
        <w:t>2</w:t>
      </w:r>
      <w:r w:rsidR="005B53AA" w:rsidRPr="005B53AA">
        <w:t>}</w:t>
      </w:r>
      <w:r w:rsidR="005B53AA" w:rsidRPr="005B53AA">
        <w:rPr>
          <w:vertAlign w:val="subscript"/>
        </w:rPr>
        <w:t>2</w:t>
      </w:r>
      <w:r w:rsidR="005B53AA" w:rsidRPr="005B53AA">
        <w:t>(</w:t>
      </w:r>
      <w:r w:rsidR="008B0BBA">
        <w:rPr>
          <w:rFonts w:cs="Arial"/>
        </w:rPr>
        <w:t>µ</w:t>
      </w:r>
      <w:r w:rsidR="005B53AA" w:rsidRPr="005B53AA">
        <w:rPr>
          <w:vertAlign w:val="superscript"/>
        </w:rPr>
        <w:t>2</w:t>
      </w:r>
      <w:r w:rsidR="005B53AA" w:rsidRPr="005B53AA">
        <w:t>,</w:t>
      </w:r>
      <w:r w:rsidR="008B0BBA">
        <w:rPr>
          <w:rFonts w:cs="Arial"/>
        </w:rPr>
        <w:t>η</w:t>
      </w:r>
      <w:r w:rsidR="005B53AA" w:rsidRPr="005B53AA">
        <w:rPr>
          <w:vertAlign w:val="superscript"/>
        </w:rPr>
        <w:t>2</w:t>
      </w:r>
      <w:r w:rsidR="005B53AA" w:rsidRPr="005B53AA">
        <w:t>,</w:t>
      </w:r>
      <w:r w:rsidR="008B0BBA">
        <w:rPr>
          <w:rFonts w:cs="Arial"/>
        </w:rPr>
        <w:t>η</w:t>
      </w:r>
      <w:r w:rsidR="005B53AA" w:rsidRPr="005B53AA">
        <w:rPr>
          <w:vertAlign w:val="superscript"/>
        </w:rPr>
        <w:t>2</w:t>
      </w:r>
      <w:r w:rsidR="005B53AA" w:rsidRPr="005B53AA">
        <w:t>-N</w:t>
      </w:r>
      <w:r w:rsidR="005B53AA" w:rsidRPr="005B53AA">
        <w:rPr>
          <w:vertAlign w:val="subscript"/>
        </w:rPr>
        <w:t>2</w:t>
      </w:r>
      <w:r w:rsidR="005B53AA" w:rsidRPr="005B53AA">
        <w:t>)]</w:t>
      </w:r>
      <w:r w:rsidR="00BA477B">
        <w:t xml:space="preserve"> a</w:t>
      </w:r>
      <w:r w:rsidR="00300821">
        <w:t>ddiert bei Raumtemperatur und 1 </w:t>
      </w:r>
      <w:r w:rsidR="00BA477B">
        <w:t>atm H</w:t>
      </w:r>
      <w:r w:rsidR="00BA477B" w:rsidRPr="00BA477B">
        <w:rPr>
          <w:vertAlign w:val="subscript"/>
        </w:rPr>
        <w:t>2</w:t>
      </w:r>
      <w:r w:rsidR="00BA477B">
        <w:t xml:space="preserve"> bereits Wasserstoff an das verbrückende Distickstoffmolekül und setzt bei 85</w:t>
      </w:r>
      <w:r w:rsidR="000226D8" w:rsidRPr="000226D8">
        <w:t xml:space="preserve"> °C</w:t>
      </w:r>
      <w:r w:rsidR="00BA477B">
        <w:t xml:space="preserve"> in geringen Ausbeuten von 10-15% Ammoniak frei.</w:t>
      </w:r>
      <w:r w:rsidR="00A15EF7">
        <w:fldChar w:fldCharType="begin"/>
      </w:r>
      <w:r w:rsidR="00B77FA1">
        <w:instrText xml:space="preserve"> ADDIN EN.CITE &lt;EndNote&gt;&lt;Cite&gt;&lt;Author&gt;Pool&lt;/Author&gt;&lt;Year&gt;2004&lt;/Year&gt;&lt;RecNum&gt;198&lt;/RecNum&gt;&lt;record&gt;&lt;rec-number&gt;198&lt;/rec-number&gt;&lt;ref-type name="Journal Article"&gt;17&lt;/ref-type&gt;&lt;contributors&gt;&lt;authors&gt;&lt;author&gt;Jaime A. Pool&lt;/author&gt;&lt;author&gt;Emil Lobkovsky&lt;/author&gt;&lt;author&gt;Paul J. Chirik&lt;/author&gt;&lt;/authors&gt;&lt;/contributors&gt;&lt;titles&gt;&lt;title&gt;Hydrogenation and cleavage of dinitrogen to ammonia with a zirconium complex&lt;/title&gt;&lt;secondary-title&gt;Nature&lt;/secondary-title&gt;&lt;/titles&gt;&lt;periodical&gt;&lt;full-title&gt;Nature&lt;/full-title&gt;&lt;/periodical&gt;&lt;pages&gt;527-530&lt;/pages&gt;&lt;volume&gt;427&lt;/volume&gt;&lt;dates&gt;&lt;year&gt;2004&lt;/year&gt;&lt;/dates&gt;&lt;urls&gt;&lt;pdf-urls&gt;&lt;url&gt;file:///E:/Holger/Universitaet/Doktorarbeit/Papers/PNP/N2-cleavage,%20Chirik,%20Nature%202004.pdf&lt;/url&gt;&lt;/pdf-urls&gt;&lt;/urls&gt;&lt;/record&gt;&lt;/Cite&gt;&lt;/EndNote&gt;</w:instrText>
      </w:r>
      <w:r w:rsidR="00A15EF7">
        <w:fldChar w:fldCharType="separate"/>
      </w:r>
      <w:r w:rsidR="006C5307" w:rsidRPr="006C5307">
        <w:rPr>
          <w:vertAlign w:val="superscript"/>
        </w:rPr>
        <w:t>[101]</w:t>
      </w:r>
      <w:r w:rsidR="00A15EF7">
        <w:fldChar w:fldCharType="end"/>
      </w:r>
      <w:r w:rsidR="00BA477B" w:rsidRPr="00BA477B">
        <w:t xml:space="preserve"> </w:t>
      </w:r>
    </w:p>
    <w:p w:rsidR="0068401A" w:rsidRDefault="00111B78" w:rsidP="0068401A">
      <w:pPr>
        <w:keepNext/>
        <w:jc w:val="center"/>
      </w:pPr>
      <w:r>
        <w:object w:dxaOrig="14688" w:dyaOrig="3297">
          <v:shape id="_x0000_i1038" type="#_x0000_t75" style="width:438.75pt;height:99pt" o:ole="">
            <v:imagedata r:id="rId45" o:title=""/>
          </v:shape>
          <o:OLEObject Type="Embed" ProgID="ChemDraw.Document.6.0" ShapeID="_x0000_i1038" DrawAspect="Content" ObjectID="_1302339688" r:id="rId46"/>
        </w:object>
      </w:r>
    </w:p>
    <w:p w:rsidR="0068401A" w:rsidRPr="0068401A" w:rsidRDefault="0068401A" w:rsidP="0068401A">
      <w:pPr>
        <w:pStyle w:val="Beschriftung"/>
        <w:jc w:val="center"/>
        <w:rPr>
          <w:rFonts w:ascii="Arial" w:hAnsi="Arial" w:cs="Arial"/>
          <w:b w:val="0"/>
        </w:rPr>
      </w:pPr>
      <w:bookmarkStart w:id="51" w:name="_Ref218662713"/>
      <w:r w:rsidRPr="0068401A">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14</w:t>
      </w:r>
      <w:r w:rsidR="00A15EF7">
        <w:rPr>
          <w:rFonts w:ascii="Arial" w:hAnsi="Arial" w:cs="Arial"/>
        </w:rPr>
        <w:fldChar w:fldCharType="end"/>
      </w:r>
      <w:bookmarkEnd w:id="51"/>
      <w:r>
        <w:rPr>
          <w:rFonts w:ascii="Arial" w:hAnsi="Arial" w:cs="Arial"/>
        </w:rPr>
        <w:t>:</w:t>
      </w:r>
      <w:r>
        <w:rPr>
          <w:rFonts w:ascii="Arial" w:hAnsi="Arial" w:cs="Arial"/>
          <w:b w:val="0"/>
        </w:rPr>
        <w:t xml:space="preserve"> NH</w:t>
      </w:r>
      <w:r w:rsidRPr="0068401A">
        <w:rPr>
          <w:rFonts w:ascii="Arial" w:hAnsi="Arial" w:cs="Arial"/>
          <w:b w:val="0"/>
          <w:vertAlign w:val="subscript"/>
        </w:rPr>
        <w:t>3</w:t>
      </w:r>
      <w:r>
        <w:rPr>
          <w:rFonts w:ascii="Arial" w:hAnsi="Arial" w:cs="Arial"/>
          <w:b w:val="0"/>
        </w:rPr>
        <w:t>-Bildung aus den Elementen mit stöchiometrisch eingesetzten W- und Ru-Komplexen.</w:t>
      </w:r>
    </w:p>
    <w:p w:rsidR="00224765" w:rsidRDefault="00224765" w:rsidP="008F3E6F">
      <w:pPr>
        <w:pStyle w:val="TextDissertation"/>
      </w:pPr>
      <w:r>
        <w:t xml:space="preserve">Die erste erfolgreiche </w:t>
      </w:r>
      <w:r w:rsidR="00E656F2">
        <w:t>homogenkatalytische Ammoniaksynthese</w:t>
      </w:r>
      <w:r>
        <w:t xml:space="preserve"> an einem einkernigen, durch einen sterisch anspruchsvollen Triamidoaminliganden geschützten Molybdän-Komplex benötigt dagegen </w:t>
      </w:r>
      <w:r w:rsidR="008F3E6F">
        <w:t>Lutidiniumsalze als</w:t>
      </w:r>
      <w:r>
        <w:t xml:space="preserve"> Protonenquelle und Decamethylchromocen als Elektronenquelle, geht also nicht von elementarem Wasserstoff aus.</w:t>
      </w:r>
      <w:r w:rsidR="00A15EF7">
        <w:fldChar w:fldCharType="begin"/>
      </w:r>
      <w:r w:rsidR="00B77FA1">
        <w:instrText xml:space="preserve"> ADDIN EN.CITE &lt;EndNote&gt;&lt;Cite&gt;&lt;Author&gt;Yandulov&lt;/Author&gt;&lt;Year&gt;2003&lt;/Year&gt;&lt;RecNum&gt;100&lt;/RecNum&gt;&lt;record&gt;&lt;rec-number&gt;100&lt;/rec-number&gt;&lt;ref-type name="Journal Article"&gt;17&lt;/ref-type&gt;&lt;contributors&gt;&lt;authors&gt;&lt;author&gt;Dmitry V. Yandulov&lt;/author&gt;&lt;author&gt;Richard R. Schrock&lt;/author&gt;&lt;/authors&gt;&lt;/contributors&gt;&lt;titles&gt;&lt;title&gt;Catalytic Reduction of Dinitrogen to Ammonia at a Single Molybdenum Center&lt;/title&gt;&lt;secondary-title&gt;Science&lt;/secondary-title&gt;&lt;/titles&gt;&lt;periodical&gt;&lt;full-title&gt;Science&lt;/full-title&gt;&lt;/periodical&gt;&lt;pages&gt;76-78&lt;/pages&gt;&lt;volume&gt;301&lt;/volume&gt;&lt;dates&gt;&lt;year&gt;2003&lt;/year&gt;&lt;/dates&gt;&lt;urls&gt;&lt;pdf-urls&gt;&lt;url&gt;file:///E:/Holger/Universitaet/Doktorarbeit/Papers/PNP/Kat.%20von%20NH3%20aus%20N2%20an%20Mo,%20Schrock,%20Science%202003.pdf&lt;/url&gt;&lt;/pdf-urls&gt;&lt;/urls&gt;&lt;/record&gt;&lt;/Cite&gt;&lt;/EndNote&gt;</w:instrText>
      </w:r>
      <w:r w:rsidR="00A15EF7">
        <w:fldChar w:fldCharType="separate"/>
      </w:r>
      <w:r w:rsidR="006C5307" w:rsidRPr="006C5307">
        <w:rPr>
          <w:vertAlign w:val="superscript"/>
        </w:rPr>
        <w:t>[104]</w:t>
      </w:r>
      <w:r w:rsidR="00A15EF7">
        <w:fldChar w:fldCharType="end"/>
      </w:r>
      <w:r w:rsidR="008F3E6F">
        <w:t xml:space="preserve"> </w:t>
      </w:r>
      <w:r w:rsidR="00A16ABF">
        <w:t>Der angenommene</w:t>
      </w:r>
      <w:r w:rsidR="00A16ABF" w:rsidRPr="008F3E6F">
        <w:t xml:space="preserve"> Katalysezyklus</w:t>
      </w:r>
      <w:r w:rsidR="00A16ABF">
        <w:t xml:space="preserve"> konnte d</w:t>
      </w:r>
      <w:r w:rsidR="008F3E6F">
        <w:t>urch e</w:t>
      </w:r>
      <w:r w:rsidR="008F3E6F" w:rsidRPr="008F3E6F">
        <w:t xml:space="preserve">rfolgreiche Synthese und Charakterisierung vieler hypothetischer Zwischenstufen </w:t>
      </w:r>
      <w:r w:rsidR="00A16ABF">
        <w:t>abgesichert werden</w:t>
      </w:r>
      <w:r w:rsidR="00895F7E">
        <w:t>. Er lässt</w:t>
      </w:r>
      <w:r w:rsidR="00904A8C">
        <w:t xml:space="preserve"> etwa vier</w:t>
      </w:r>
      <w:r w:rsidR="00895F7E">
        <w:t>mal durchlaufen</w:t>
      </w:r>
      <w:r w:rsidR="00573E25">
        <w:t xml:space="preserve"> (</w:t>
      </w:r>
      <w:r w:rsidR="00A16ABF">
        <w:t>TON</w:t>
      </w:r>
      <w:r w:rsidR="00C45CBB">
        <w:t xml:space="preserve"> </w:t>
      </w:r>
      <w:r w:rsidR="00C45CBB">
        <w:rPr>
          <w:rFonts w:cs="Arial"/>
        </w:rPr>
        <w:t>≈</w:t>
      </w:r>
      <w:r w:rsidR="00573E25">
        <w:t xml:space="preserve"> 4</w:t>
      </w:r>
      <w:r w:rsidR="00A16ABF">
        <w:t>).</w:t>
      </w:r>
    </w:p>
    <w:p w:rsidR="00BF4D19" w:rsidRDefault="00BF4D19" w:rsidP="000F17A1">
      <w:pPr>
        <w:pStyle w:val="berschrift3"/>
        <w:sectPr w:rsidR="00BF4D19">
          <w:pgSz w:w="11906" w:h="16838"/>
          <w:pgMar w:top="1417" w:right="1417" w:bottom="1134" w:left="1417" w:header="708" w:footer="708" w:gutter="0"/>
          <w:cols w:space="708"/>
          <w:docGrid w:linePitch="360"/>
        </w:sectPr>
      </w:pPr>
      <w:bookmarkStart w:id="52" w:name="_Ref218763767"/>
      <w:bookmarkStart w:id="53" w:name="_Ref218763774"/>
    </w:p>
    <w:p w:rsidR="000F17A1" w:rsidRDefault="000F17A1" w:rsidP="000F17A1">
      <w:pPr>
        <w:pStyle w:val="berschrift3"/>
      </w:pPr>
      <w:bookmarkStart w:id="54" w:name="_Toc225059967"/>
      <w:bookmarkStart w:id="55" w:name="_Ref227978820"/>
      <w:bookmarkStart w:id="56" w:name="_Ref227980138"/>
      <w:bookmarkStart w:id="57" w:name="_Ref227980173"/>
      <w:bookmarkStart w:id="58" w:name="_Ref227980231"/>
      <w:r>
        <w:lastRenderedPageBreak/>
        <w:t>P,N,P-Liganden in der Aktivierung von Distickstoff</w:t>
      </w:r>
      <w:bookmarkEnd w:id="52"/>
      <w:bookmarkEnd w:id="53"/>
      <w:bookmarkEnd w:id="54"/>
      <w:bookmarkEnd w:id="55"/>
      <w:bookmarkEnd w:id="56"/>
      <w:bookmarkEnd w:id="57"/>
      <w:bookmarkEnd w:id="58"/>
    </w:p>
    <w:p w:rsidR="00F37AEC" w:rsidRDefault="00F37AEC" w:rsidP="00F37AEC">
      <w:pPr>
        <w:pStyle w:val="TextDissertation"/>
      </w:pPr>
      <w:r>
        <w:t>Eine kürzlich veröffentlichte Studie von Leitner und Mitarbeitern zur homogenkatalytischen Ammoniaksynthese an Metallen der Eisengruppe unter Verwendung von P,X,P-Chelatliganden offenbarte überraschend niedrige Aktivierungsenergien für die einzelnen Katalyseschritte bei (P,O,P)Ru-Komplexen.</w:t>
      </w:r>
      <w:r w:rsidR="00A15EF7">
        <w:fldChar w:fldCharType="begin"/>
      </w:r>
      <w:r w:rsidR="00B77FA1">
        <w:instrText xml:space="preserve"> ADDIN EN.CITE &lt;EndNote&gt;&lt;Cite&gt;&lt;Author&gt;Hölscher&lt;/Author&gt;&lt;Year&gt;2007&lt;/Year&gt;&lt;RecNum&gt;17&lt;/RecNum&gt;&lt;record&gt;&lt;rec-number&gt;17&lt;/rec-number&gt;&lt;ref-type name="Journal Article"&gt;17&lt;/ref-type&gt;&lt;contributors&gt;&lt;authors&gt;&lt;author&gt;Markus Hölscher&lt;/author&gt;&lt;author&gt;Martin H. G. Prechtl&lt;/author&gt;&lt;author&gt;Walter Leitner&lt;/author&gt;&lt;/authors&gt;&lt;/contributors&gt;&lt;titles&gt;&lt;title&gt;&lt;style face="normal" font="default" size="100%"&gt;Can [M(H)&lt;/style&gt;&lt;style face="subscript" font="default" size="100%"&gt;2&lt;/style&gt;&lt;style face="normal" font="default" size="100%"&gt;(H&lt;/style&gt;&lt;style face="subscript" font="default" size="100%"&gt;2&lt;/style&gt;&lt;style face="normal" font="default" size="100%"&gt;)(PXP)] Pincer Complexes (M=Fe, Ru, Os; X=N, O, S) Serve as Catalyst Lead Structures for NH&lt;/style&gt;&lt;style face="subscript" font="default" size="100%"&gt;3&lt;/style&gt;&lt;style face="normal" font="default" size="100%"&gt; Synthesis from N&lt;/style&gt;&lt;style face="subscript" font="default" size="100%"&gt;2&lt;/style&gt;&lt;style face="normal" font="default" size="100%"&gt; and H&lt;/style&gt;&lt;style face="subscript" font="default" size="100%"&gt;2&lt;/style&gt;&lt;style face="normal" font="default" size="100%"&gt;?&lt;/style&gt;&lt;/title&gt;&lt;secondary-title&gt;Chem. Eur. J.&lt;/secondary-title&gt;&lt;/titles&gt;&lt;periodical&gt;&lt;full-title&gt;Chem. Eur. J.&lt;/full-title&gt;&lt;/periodical&gt;&lt;pages&gt;6636-6643&lt;/pages&gt;&lt;volume&gt;13&lt;/volume&gt;&lt;dates&gt;&lt;year&gt;2007&lt;/year&gt;&lt;/dates&gt;&lt;urls&gt;&lt;pdf-urls&gt;&lt;url&gt;file:///E:/Holger/Universitaet/Doktorarbeit/Papers/PNP/N2-Activation%20mit%20POP,%20Leitner,%20CEJ%202007.pdf&lt;/url&gt;&lt;/pdf-urls&gt;&lt;/urls&gt;&lt;/record&gt;&lt;/Cite&gt;&lt;/EndNote&gt;</w:instrText>
      </w:r>
      <w:r w:rsidR="00A15EF7">
        <w:fldChar w:fldCharType="separate"/>
      </w:r>
      <w:r w:rsidR="006C5307" w:rsidRPr="006C5307">
        <w:rPr>
          <w:vertAlign w:val="superscript"/>
        </w:rPr>
        <w:t>[105]</w:t>
      </w:r>
      <w:r w:rsidR="00A15EF7">
        <w:fldChar w:fldCharType="end"/>
      </w:r>
      <w:r>
        <w:t xml:space="preserve"> Allerdings </w:t>
      </w:r>
      <w:r w:rsidR="00AF07DC">
        <w:t xml:space="preserve">wurden im Fall der </w:t>
      </w:r>
      <w:r>
        <w:t xml:space="preserve">untersuchten P,O,P-Liganden auf Basis von </w:t>
      </w:r>
      <w:r w:rsidR="00AF07DC">
        <w:rPr>
          <w:rFonts w:cs="Arial"/>
        </w:rPr>
        <w:t>γ</w:t>
      </w:r>
      <w:r w:rsidR="00AF07DC">
        <w:t>-Pyran oder Furan sowie Di</w:t>
      </w:r>
      <w:r w:rsidR="00D37CC1">
        <w:t>methyl</w:t>
      </w:r>
      <w:r w:rsidR="00AF07DC">
        <w:t>phosphanylgruppen auch Schwierigkeiten bei der Erzeugung der aktiven Katalysatorspezies [Ru(H)</w:t>
      </w:r>
      <w:r w:rsidR="00AF07DC" w:rsidRPr="00AF07DC">
        <w:rPr>
          <w:vertAlign w:val="subscript"/>
        </w:rPr>
        <w:t>2</w:t>
      </w:r>
      <w:r w:rsidR="00AF07DC">
        <w:t>(N</w:t>
      </w:r>
      <w:r w:rsidR="00AF07DC" w:rsidRPr="00AF07DC">
        <w:rPr>
          <w:vertAlign w:val="subscript"/>
        </w:rPr>
        <w:t>2</w:t>
      </w:r>
      <w:r w:rsidR="00AF07DC">
        <w:t xml:space="preserve">)(P,O,P)] </w:t>
      </w:r>
      <w:r w:rsidR="003A713D" w:rsidRPr="003A713D">
        <w:rPr>
          <w:b/>
        </w:rPr>
        <w:t>2</w:t>
      </w:r>
      <w:r w:rsidR="002F1FFE">
        <w:rPr>
          <w:b/>
        </w:rPr>
        <w:t>1</w:t>
      </w:r>
      <w:r w:rsidR="003A713D">
        <w:t xml:space="preserve"> </w:t>
      </w:r>
      <w:r w:rsidR="00E5680B">
        <w:t>(</w:t>
      </w:r>
      <w:r w:rsidR="00A15EF7">
        <w:fldChar w:fldCharType="begin"/>
      </w:r>
      <w:r w:rsidR="00E5680B">
        <w:instrText xml:space="preserve"> REF _Ref218781539 \h </w:instrText>
      </w:r>
      <w:r w:rsidR="00A15EF7">
        <w:fldChar w:fldCharType="separate"/>
      </w:r>
      <w:r w:rsidR="00F428EA" w:rsidRPr="00D50D7A">
        <w:rPr>
          <w:rFonts w:cs="Arial"/>
        </w:rPr>
        <w:t xml:space="preserve">Abb. </w:t>
      </w:r>
      <w:r w:rsidR="00F428EA">
        <w:rPr>
          <w:rFonts w:cs="Arial"/>
          <w:noProof/>
        </w:rPr>
        <w:t>2</w:t>
      </w:r>
      <w:r w:rsidR="00F428EA">
        <w:rPr>
          <w:rFonts w:cs="Arial"/>
        </w:rPr>
        <w:t>.</w:t>
      </w:r>
      <w:r w:rsidR="00F428EA">
        <w:rPr>
          <w:rFonts w:cs="Arial"/>
          <w:noProof/>
        </w:rPr>
        <w:t>15</w:t>
      </w:r>
      <w:r w:rsidR="00A15EF7">
        <w:fldChar w:fldCharType="end"/>
      </w:r>
      <w:r w:rsidR="00E5680B">
        <w:t xml:space="preserve">) </w:t>
      </w:r>
      <w:r w:rsidR="00AF07DC">
        <w:t>aus dem Vorläuferkomplex [Ru(H)</w:t>
      </w:r>
      <w:r w:rsidR="00AF07DC" w:rsidRPr="00AF07DC">
        <w:rPr>
          <w:vertAlign w:val="subscript"/>
        </w:rPr>
        <w:t>2</w:t>
      </w:r>
      <w:r w:rsidR="00AF07DC">
        <w:t>(H</w:t>
      </w:r>
      <w:r w:rsidR="00AF07DC" w:rsidRPr="00AF07DC">
        <w:rPr>
          <w:vertAlign w:val="subscript"/>
        </w:rPr>
        <w:t>2</w:t>
      </w:r>
      <w:r w:rsidR="00AF07DC">
        <w:t>)(P,O,P)] deutlich. Der entsprechende P,N,P-Ligand mit Pyridindonorgruppe gestattete dagegen die Bildung des aktiven Komplexes, zeigte aber eine zu hohe Aktivierungsenergie für den ersten Schritt des Katalysezyklus, die Übertragung des ersten Hydrides auf das koordinierte Distickstoffmolekül.</w:t>
      </w:r>
      <w:r w:rsidR="00D37CC1">
        <w:t xml:space="preserve"> Weitere bislang unveröffentlichte Rechnungen ergaben, dass [Ru(H)</w:t>
      </w:r>
      <w:r w:rsidR="00D37CC1" w:rsidRPr="00D11096">
        <w:rPr>
          <w:vertAlign w:val="subscript"/>
        </w:rPr>
        <w:t>2</w:t>
      </w:r>
      <w:r w:rsidR="00D37CC1">
        <w:t>(H</w:t>
      </w:r>
      <w:r w:rsidR="00D37CC1" w:rsidRPr="00D11096">
        <w:rPr>
          <w:vertAlign w:val="subscript"/>
        </w:rPr>
        <w:t>2</w:t>
      </w:r>
      <w:r w:rsidR="00D37CC1">
        <w:t xml:space="preserve">)(P,N,P)] mit einem auf Phosphaferrocen und Pyridin basierenden P,N,P-Liganden </w:t>
      </w:r>
      <w:r w:rsidR="00F97ABC">
        <w:rPr>
          <w:b/>
        </w:rPr>
        <w:t>2</w:t>
      </w:r>
      <w:r w:rsidR="002F1FFE">
        <w:rPr>
          <w:b/>
        </w:rPr>
        <w:t>2</w:t>
      </w:r>
      <w:r w:rsidR="00F97ABC">
        <w:rPr>
          <w:b/>
        </w:rPr>
        <w:t>a</w:t>
      </w:r>
      <w:r w:rsidR="00D11096">
        <w:t xml:space="preserve"> (</w:t>
      </w:r>
      <w:r w:rsidR="00A15EF7">
        <w:fldChar w:fldCharType="begin"/>
      </w:r>
      <w:r w:rsidR="00E5680B">
        <w:instrText xml:space="preserve"> REF _Ref218781539 \h </w:instrText>
      </w:r>
      <w:r w:rsidR="00A15EF7">
        <w:fldChar w:fldCharType="separate"/>
      </w:r>
      <w:r w:rsidR="00F428EA" w:rsidRPr="00D50D7A">
        <w:rPr>
          <w:rFonts w:cs="Arial"/>
        </w:rPr>
        <w:t xml:space="preserve">Abb. </w:t>
      </w:r>
      <w:r w:rsidR="00F428EA">
        <w:rPr>
          <w:rFonts w:cs="Arial"/>
          <w:noProof/>
        </w:rPr>
        <w:t>2</w:t>
      </w:r>
      <w:r w:rsidR="00F428EA">
        <w:rPr>
          <w:rFonts w:cs="Arial"/>
        </w:rPr>
        <w:t>.</w:t>
      </w:r>
      <w:r w:rsidR="00F428EA">
        <w:rPr>
          <w:rFonts w:cs="Arial"/>
          <w:noProof/>
        </w:rPr>
        <w:t>15</w:t>
      </w:r>
      <w:r w:rsidR="00A15EF7">
        <w:fldChar w:fldCharType="end"/>
      </w:r>
      <w:r w:rsidR="00D11096">
        <w:t xml:space="preserve">) </w:t>
      </w:r>
      <w:r w:rsidR="00D37CC1">
        <w:t xml:space="preserve">einen geeigneten Katalysatorvorläufer darstellen könnte. Sterisch anspruchsvolle </w:t>
      </w:r>
      <w:r w:rsidR="00433808">
        <w:t>Phenyls</w:t>
      </w:r>
      <w:r w:rsidR="00D37CC1">
        <w:t xml:space="preserve">ubstituenten in </w:t>
      </w:r>
      <w:r w:rsidR="00D37CC1">
        <w:rPr>
          <w:rFonts w:cs="Arial"/>
        </w:rPr>
        <w:t>α</w:t>
      </w:r>
      <w:r w:rsidR="00D37CC1">
        <w:t>-Stellung zum Phosphor sollten dabei eine Dimerisierung der Distickstoffkomplexe zu dinuklearen Komplexen vom Typ M-N</w:t>
      </w:r>
      <w:r w:rsidR="00193CD4">
        <w:rPr>
          <w:rFonts w:cs="Arial"/>
        </w:rPr>
        <w:t>≡</w:t>
      </w:r>
      <w:r w:rsidR="00D37CC1">
        <w:t>N-M verhindern</w:t>
      </w:r>
      <w:r w:rsidR="00D11096">
        <w:t xml:space="preserve"> (</w:t>
      </w:r>
      <w:r w:rsidR="00A15EF7">
        <w:fldChar w:fldCharType="begin"/>
      </w:r>
      <w:r w:rsidR="00D11096">
        <w:instrText xml:space="preserve"> REF _Ref218661077 \h </w:instrText>
      </w:r>
      <w:r w:rsidR="00A15EF7">
        <w:fldChar w:fldCharType="separate"/>
      </w:r>
      <w:r w:rsidR="00F428EA" w:rsidRPr="00140909">
        <w:rPr>
          <w:rFonts w:cs="Arial"/>
        </w:rPr>
        <w:t xml:space="preserve">Abb. </w:t>
      </w:r>
      <w:r w:rsidR="00F428EA">
        <w:rPr>
          <w:rFonts w:cs="Arial"/>
          <w:noProof/>
        </w:rPr>
        <w:t>2</w:t>
      </w:r>
      <w:r w:rsidR="00F428EA">
        <w:rPr>
          <w:rFonts w:cs="Arial"/>
        </w:rPr>
        <w:t>.</w:t>
      </w:r>
      <w:r w:rsidR="00F428EA">
        <w:rPr>
          <w:rFonts w:cs="Arial"/>
          <w:noProof/>
        </w:rPr>
        <w:t>13</w:t>
      </w:r>
      <w:r w:rsidR="00A15EF7">
        <w:fldChar w:fldCharType="end"/>
      </w:r>
      <w:r w:rsidR="00D11096">
        <w:t>)</w:t>
      </w:r>
      <w:r w:rsidR="00D37CC1">
        <w:t>.</w:t>
      </w:r>
    </w:p>
    <w:p w:rsidR="00D50D7A" w:rsidRDefault="000D3B08" w:rsidP="00D50D7A">
      <w:pPr>
        <w:keepNext/>
        <w:jc w:val="center"/>
      </w:pPr>
      <w:r>
        <w:object w:dxaOrig="9629" w:dyaOrig="2894">
          <v:shape id="_x0000_i1039" type="#_x0000_t75" style="width:289.5pt;height:87pt" o:ole="">
            <v:imagedata r:id="rId47" o:title=""/>
          </v:shape>
          <o:OLEObject Type="Embed" ProgID="ChemDraw.Document.6.0" ShapeID="_x0000_i1039" DrawAspect="Content" ObjectID="_1302339689" r:id="rId48"/>
        </w:object>
      </w:r>
    </w:p>
    <w:p w:rsidR="00D50D7A" w:rsidRDefault="00D50D7A" w:rsidP="00D50D7A">
      <w:pPr>
        <w:pStyle w:val="Beschriftung"/>
        <w:jc w:val="center"/>
        <w:rPr>
          <w:rFonts w:ascii="Arial" w:hAnsi="Arial" w:cs="Arial"/>
          <w:b w:val="0"/>
        </w:rPr>
      </w:pPr>
      <w:bookmarkStart w:id="59" w:name="_Ref218781539"/>
      <w:r w:rsidRPr="00D50D7A">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15</w:t>
      </w:r>
      <w:r w:rsidR="00A15EF7">
        <w:rPr>
          <w:rFonts w:ascii="Arial" w:hAnsi="Arial" w:cs="Arial"/>
        </w:rPr>
        <w:fldChar w:fldCharType="end"/>
      </w:r>
      <w:bookmarkEnd w:id="59"/>
      <w:r>
        <w:rPr>
          <w:rFonts w:ascii="Arial" w:hAnsi="Arial" w:cs="Arial"/>
        </w:rPr>
        <w:t>:</w:t>
      </w:r>
      <w:r>
        <w:rPr>
          <w:rFonts w:ascii="Arial" w:hAnsi="Arial" w:cs="Arial"/>
          <w:b w:val="0"/>
        </w:rPr>
        <w:t xml:space="preserve"> </w:t>
      </w:r>
      <w:r w:rsidR="00A65F4F">
        <w:rPr>
          <w:rFonts w:ascii="Arial" w:hAnsi="Arial" w:cs="Arial"/>
          <w:b w:val="0"/>
        </w:rPr>
        <w:t>Im</w:t>
      </w:r>
      <w:r w:rsidR="006E0BAC">
        <w:rPr>
          <w:rFonts w:ascii="Arial" w:hAnsi="Arial" w:cs="Arial"/>
          <w:b w:val="0"/>
        </w:rPr>
        <w:t xml:space="preserve"> Rahmen von DFT-Rechnungen zur Ammoniaksynthese untersuchte Moleküle.</w:t>
      </w:r>
    </w:p>
    <w:p w:rsidR="00C74FFA" w:rsidRDefault="00E7526D" w:rsidP="00C74FFA">
      <w:pPr>
        <w:pStyle w:val="TextDissertation"/>
      </w:pPr>
      <w:r>
        <w:t>Ein n</w:t>
      </w:r>
      <w:r w:rsidR="00550860">
        <w:t>ichtklassische</w:t>
      </w:r>
      <w:r>
        <w:t>r</w:t>
      </w:r>
      <w:r w:rsidR="00550860">
        <w:t xml:space="preserve"> Ruthenium</w:t>
      </w:r>
      <w:r>
        <w:t>-Hydrido-Komplex</w:t>
      </w:r>
      <w:r w:rsidR="00453195">
        <w:t xml:space="preserve"> mit P,N,P-Ligand wurde</w:t>
      </w:r>
      <w:r w:rsidR="00550860">
        <w:t xml:space="preserve"> bereits </w:t>
      </w:r>
      <w:r w:rsidR="006158AF">
        <w:t xml:space="preserve">von Leitner </w:t>
      </w:r>
      <w:r w:rsidR="00550860">
        <w:t>synthetisiert und erfolgreich im katalytischen H/D-Austausch eingesetzt.</w:t>
      </w:r>
      <w:r w:rsidR="00A15EF7">
        <w:fldChar w:fldCharType="begin"/>
      </w:r>
      <w:r w:rsidR="00B77FA1">
        <w:instrText xml:space="preserve"> ADDIN EN.CITE &lt;EndNote&gt;&lt;Cite&gt;&lt;Author&gt;Prechtl&lt;/Author&gt;&lt;Year&gt;2007&lt;/Year&gt;&lt;RecNum&gt;50&lt;/RecNum&gt;&lt;record&gt;&lt;rec-number&gt;50&lt;/rec-number&gt;&lt;ref-type name="Journal Article"&gt;17&lt;/ref-type&gt;&lt;contributors&gt;&lt;authors&gt;&lt;author&gt;Martin H. G. Prechtl&lt;/author&gt;&lt;author&gt;Markus Hölscher&lt;/author&gt;&lt;author&gt;Yehoshoa Ben-David&lt;/author&gt;&lt;author&gt;Nils Theyssen&lt;/author&gt;&lt;author&gt;Rebekka Loschen&lt;/author&gt;&lt;author&gt;David Milstein&lt;/author&gt;&lt;author&gt;Walter Leitner&lt;/author&gt;&lt;/authors&gt;&lt;/contributors&gt;&lt;titles&gt;&lt;title&gt;&lt;style face="normal" font="default" size="100%"&gt;H/D Exchange at Aromatic and Heteroaromatic Hydrocarbons Using D&lt;/style&gt;&lt;style face="subscript" font="default" size="100%"&gt;2&lt;/style&gt;&lt;style face="normal" font="default" size="100%"&gt;O as the Deuterium Source and Ruthenium Dihydrogen Complexes as the Catalyst&lt;/style&gt;&lt;/title&gt;&lt;secondary-title&gt;Angew. Chem.&lt;/secondary-title&gt;&lt;/titles&gt;&lt;periodical&gt;&lt;full-title&gt;Angew. Chem.&lt;/full-title&gt;&lt;/periodical&gt;&lt;pages&gt;2319-2322&lt;/pages&gt;&lt;volume&gt;119&lt;/volume&gt;&lt;dates&gt;&lt;year&gt;2007&lt;/year&gt;&lt;/dates&gt;&lt;urls&gt;&lt;pdf-urls&gt;&lt;url&gt;file:///E:/Holger/Universitaet/Doktorarbeit/Papers/PNP/H-D-Austausch%20an%20RuH2-Komplexen,%20Leitner,%20AC%202007.pdf&lt;/url&gt;&lt;/pdf-urls&gt;&lt;/urls&gt;&lt;/record&gt;&lt;/Cite&gt;&lt;/EndNote&gt;</w:instrText>
      </w:r>
      <w:r w:rsidR="00A15EF7">
        <w:fldChar w:fldCharType="separate"/>
      </w:r>
      <w:r w:rsidR="006C5307" w:rsidRPr="006C5307">
        <w:rPr>
          <w:vertAlign w:val="superscript"/>
        </w:rPr>
        <w:t>[106]</w:t>
      </w:r>
      <w:r w:rsidR="00A15EF7">
        <w:fldChar w:fldCharType="end"/>
      </w:r>
      <w:r w:rsidR="00550860">
        <w:t xml:space="preserve"> </w:t>
      </w:r>
      <w:r>
        <w:t>Auch konnte das nichtklassisch gebundene H</w:t>
      </w:r>
      <w:r w:rsidRPr="00E7526D">
        <w:rPr>
          <w:vertAlign w:val="subscript"/>
        </w:rPr>
        <w:t>2</w:t>
      </w:r>
      <w:r>
        <w:t xml:space="preserve">-Molekül in </w:t>
      </w:r>
      <w:r w:rsidRPr="00E7526D">
        <w:rPr>
          <w:b/>
        </w:rPr>
        <w:t>2</w:t>
      </w:r>
      <w:r w:rsidR="002F1FFE">
        <w:rPr>
          <w:b/>
        </w:rPr>
        <w:t>3</w:t>
      </w:r>
      <w:r>
        <w:t xml:space="preserve"> reversibel gegen N</w:t>
      </w:r>
      <w:r w:rsidRPr="00E7526D">
        <w:rPr>
          <w:vertAlign w:val="subscript"/>
        </w:rPr>
        <w:t>2</w:t>
      </w:r>
      <w:r>
        <w:t xml:space="preserve"> ausgetauscht werden (</w:t>
      </w:r>
      <w:r w:rsidR="00A15EF7">
        <w:fldChar w:fldCharType="begin"/>
      </w:r>
      <w:r w:rsidR="002771D8">
        <w:instrText xml:space="preserve"> REF _Ref218777956 \h </w:instrText>
      </w:r>
      <w:r w:rsidR="00A15EF7">
        <w:fldChar w:fldCharType="separate"/>
      </w:r>
      <w:r w:rsidR="00F428EA" w:rsidRPr="00C9402E">
        <w:rPr>
          <w:rFonts w:cs="Arial"/>
        </w:rPr>
        <w:t xml:space="preserve">Abb. </w:t>
      </w:r>
      <w:r w:rsidR="00F428EA">
        <w:rPr>
          <w:rFonts w:cs="Arial"/>
          <w:noProof/>
        </w:rPr>
        <w:t>2</w:t>
      </w:r>
      <w:r w:rsidR="00F428EA">
        <w:rPr>
          <w:rFonts w:cs="Arial"/>
        </w:rPr>
        <w:t>.</w:t>
      </w:r>
      <w:r w:rsidR="00F428EA">
        <w:rPr>
          <w:rFonts w:cs="Arial"/>
          <w:noProof/>
        </w:rPr>
        <w:t>16</w:t>
      </w:r>
      <w:r w:rsidR="00A15EF7">
        <w:fldChar w:fldCharType="end"/>
      </w:r>
      <w:r w:rsidR="002771D8">
        <w:t>a</w:t>
      </w:r>
      <w:r>
        <w:t>). Ein derartiger nichtklassischer</w:t>
      </w:r>
      <w:r w:rsidR="00550860">
        <w:t xml:space="preserve"> </w:t>
      </w:r>
      <w:r>
        <w:t>Ruthenium-</w:t>
      </w:r>
      <w:r w:rsidR="00550860">
        <w:t>Hydrido-</w:t>
      </w:r>
      <w:r>
        <w:t>Komplex</w:t>
      </w:r>
      <w:r w:rsidR="00550860">
        <w:t xml:space="preserve"> </w:t>
      </w:r>
      <w:r>
        <w:t>ist auch mit 2-Phenyl-3,4-dimethylphosphaferrocen als Ligand bekannt</w:t>
      </w:r>
      <w:r w:rsidR="002771D8">
        <w:t xml:space="preserve"> (</w:t>
      </w:r>
      <w:r w:rsidR="00A65F4F" w:rsidRPr="00A65F4F">
        <w:rPr>
          <w:b/>
        </w:rPr>
        <w:t>25</w:t>
      </w:r>
      <w:r w:rsidR="00A65F4F">
        <w:t xml:space="preserve">, </w:t>
      </w:r>
      <w:r w:rsidR="00A15EF7">
        <w:fldChar w:fldCharType="begin"/>
      </w:r>
      <w:r w:rsidR="002771D8">
        <w:instrText xml:space="preserve"> REF _Ref218777956 \h </w:instrText>
      </w:r>
      <w:r w:rsidR="00A15EF7">
        <w:fldChar w:fldCharType="separate"/>
      </w:r>
      <w:r w:rsidR="00F428EA" w:rsidRPr="00C9402E">
        <w:rPr>
          <w:rFonts w:cs="Arial"/>
        </w:rPr>
        <w:t xml:space="preserve">Abb. </w:t>
      </w:r>
      <w:r w:rsidR="00F428EA">
        <w:rPr>
          <w:rFonts w:cs="Arial"/>
          <w:noProof/>
        </w:rPr>
        <w:t>2</w:t>
      </w:r>
      <w:r w:rsidR="00F428EA">
        <w:rPr>
          <w:rFonts w:cs="Arial"/>
        </w:rPr>
        <w:t>.</w:t>
      </w:r>
      <w:r w:rsidR="00F428EA">
        <w:rPr>
          <w:rFonts w:cs="Arial"/>
          <w:noProof/>
        </w:rPr>
        <w:t>16</w:t>
      </w:r>
      <w:r w:rsidR="00A15EF7">
        <w:fldChar w:fldCharType="end"/>
      </w:r>
      <w:r w:rsidR="002771D8">
        <w:t>b)</w:t>
      </w:r>
      <w:r w:rsidR="00550860">
        <w:t>.</w:t>
      </w:r>
      <w:r w:rsidR="00A15EF7">
        <w:fldChar w:fldCharType="begin"/>
      </w:r>
      <w:r w:rsidR="00B77FA1">
        <w:instrText xml:space="preserve"> ADDIN EN.CITE &lt;EndNote&gt;&lt;Cite&gt;&lt;Author&gt;Toner&lt;/Author&gt;&lt;Year&gt;2001&lt;/Year&gt;&lt;RecNum&gt;52&lt;/RecNum&gt;&lt;record&gt;&lt;rec-number&gt;52&lt;/rec-number&gt;&lt;ref-type name="Journal Article"&gt;17&lt;/ref-type&gt;&lt;contributors&gt;&lt;authors&gt;&lt;author&gt;Andrew J. Toner&lt;/author&gt;&lt;author&gt;Bruno Donnadieu&lt;/author&gt;&lt;author&gt;Sylviane Sabo-Etienne&lt;/author&gt;&lt;author&gt;Bruno Chaudret&lt;/author&gt;&lt;author&gt;Xavier Sava&lt;/author&gt;&lt;author&gt;François Mathey&lt;/author&gt;&lt;author&gt;Pascal Le Floch&lt;/author&gt;&lt;/authors&gt;&lt;/contributors&gt;&lt;titles&gt;&lt;title&gt;&lt;style face="normal" font="default" size="100%"&gt;Preparation and Characterization of Ruthenium(II) Monophosphaferrocene Complexes. Reactivity, Dynamic Solution Behavior, and X-ray Structure of [RuH&lt;/style&gt;&lt;style face="subscript" font="default" size="100%"&gt;2&lt;/style&gt;&lt;style face="normal" font="default" size="100%"&gt;(&lt;/style&gt;&lt;style face="normal" font="default" charset="161" size="100%"&gt;η&lt;/style&gt;&lt;style face="superscript" font="default" size="100%"&gt;2&lt;/style&gt;&lt;style face="normal" font="default" size="100%"&gt;-H&lt;/style&gt;&lt;style face="subscript" font="default" size="100%"&gt;2&lt;/style&gt;&lt;style face="normal" font="default" size="100%"&gt;)(PCy&lt;/style&gt;&lt;style face="subscript" font="default" size="100%"&gt;3&lt;/style&gt;&lt;style face="normal" font="default" size="100%"&gt;)&lt;/style&gt;&lt;style face="subscript" font="default" size="100%"&gt;2&lt;/style&gt;&lt;style face="normal" font="default" size="100%"&gt;(2-phenyl-3,4-dimethylphosphaferrocene)]&lt;/style&gt;&lt;/title&gt;&lt;secondary-title&gt;Inorg. Chem.&lt;/secondary-title&gt;&lt;/titles&gt;&lt;periodical&gt;&lt;full-title&gt;Inorg. Chem.&lt;/full-title&gt;&lt;/periodical&gt;&lt;pages&gt;3034-3038&lt;/pages&gt;&lt;volume&gt;40&lt;/volume&gt;&lt;dates&gt;&lt;year&gt;2001&lt;/year&gt;&lt;/dates&gt;&lt;urls&gt;&lt;pdf-urls&gt;&lt;url&gt;file:///E:/Holger/Universitaet/Doktorarbeit/Papers/PNP/Ph-Pfc%20an%20Ru-Hydrid-Komplex,%20Mathey,%20IC%202001.pdf&lt;/url&gt;&lt;/pdf-urls&gt;&lt;/urls&gt;&lt;/record&gt;&lt;/Cite&gt;&lt;/EndNote&gt;</w:instrText>
      </w:r>
      <w:r w:rsidR="00A15EF7">
        <w:fldChar w:fldCharType="separate"/>
      </w:r>
      <w:r w:rsidR="006C5307" w:rsidRPr="006C5307">
        <w:rPr>
          <w:vertAlign w:val="superscript"/>
        </w:rPr>
        <w:t>[107]</w:t>
      </w:r>
      <w:r w:rsidR="00A15EF7">
        <w:fldChar w:fldCharType="end"/>
      </w:r>
      <w:r>
        <w:t xml:space="preserve"> Auch </w:t>
      </w:r>
      <w:r w:rsidR="0006272D">
        <w:t xml:space="preserve">an </w:t>
      </w:r>
      <w:r w:rsidRPr="00F44409">
        <w:rPr>
          <w:b/>
        </w:rPr>
        <w:t>2</w:t>
      </w:r>
      <w:r w:rsidR="002F1FFE">
        <w:rPr>
          <w:b/>
        </w:rPr>
        <w:t>5</w:t>
      </w:r>
      <w:r>
        <w:t xml:space="preserve"> </w:t>
      </w:r>
      <w:r w:rsidR="0006272D">
        <w:t>ist H/D-Austausch oder die Substitution des</w:t>
      </w:r>
      <w:r>
        <w:t xml:space="preserve"> Dihydrogenmolekül</w:t>
      </w:r>
      <w:r w:rsidR="0006272D">
        <w:t>s</w:t>
      </w:r>
      <w:r>
        <w:t xml:space="preserve"> gegen andere 2-Elektronen-Donorliganden </w:t>
      </w:r>
      <w:r w:rsidR="0006272D">
        <w:t>möglich.</w:t>
      </w:r>
    </w:p>
    <w:p w:rsidR="00C9402E" w:rsidRDefault="004A6A4A" w:rsidP="00C9402E">
      <w:pPr>
        <w:keepNext/>
        <w:jc w:val="center"/>
      </w:pPr>
      <w:r>
        <w:object w:dxaOrig="14321" w:dyaOrig="3555">
          <v:shape id="_x0000_i1040" type="#_x0000_t75" style="width:6in;height:107.25pt" o:ole="">
            <v:imagedata r:id="rId49" o:title=""/>
          </v:shape>
          <o:OLEObject Type="Embed" ProgID="ChemDraw.Document.6.0" ShapeID="_x0000_i1040" DrawAspect="Content" ObjectID="_1302339690" r:id="rId50"/>
        </w:object>
      </w:r>
    </w:p>
    <w:p w:rsidR="00C9402E" w:rsidRDefault="00C9402E" w:rsidP="00C9402E">
      <w:pPr>
        <w:pStyle w:val="Beschriftung"/>
        <w:jc w:val="center"/>
        <w:rPr>
          <w:rFonts w:ascii="Arial" w:hAnsi="Arial" w:cs="Arial"/>
          <w:b w:val="0"/>
        </w:rPr>
      </w:pPr>
      <w:bookmarkStart w:id="60" w:name="_Ref218777956"/>
      <w:r w:rsidRPr="00C9402E">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16</w:t>
      </w:r>
      <w:r w:rsidR="00A15EF7">
        <w:rPr>
          <w:rFonts w:ascii="Arial" w:hAnsi="Arial" w:cs="Arial"/>
        </w:rPr>
        <w:fldChar w:fldCharType="end"/>
      </w:r>
      <w:bookmarkEnd w:id="60"/>
      <w:r>
        <w:rPr>
          <w:rFonts w:ascii="Arial" w:hAnsi="Arial" w:cs="Arial"/>
        </w:rPr>
        <w:t>:</w:t>
      </w:r>
      <w:r>
        <w:rPr>
          <w:rFonts w:ascii="Arial" w:hAnsi="Arial" w:cs="Arial"/>
          <w:b w:val="0"/>
        </w:rPr>
        <w:t xml:space="preserve"> Bekannte Dihydrogenkomplexe </w:t>
      </w:r>
      <w:r w:rsidR="00856EEE">
        <w:rPr>
          <w:rFonts w:ascii="Arial" w:hAnsi="Arial" w:cs="Arial"/>
          <w:b w:val="0"/>
        </w:rPr>
        <w:t>mit P,N,P-</w:t>
      </w:r>
      <w:r>
        <w:rPr>
          <w:rFonts w:ascii="Arial" w:hAnsi="Arial" w:cs="Arial"/>
          <w:b w:val="0"/>
        </w:rPr>
        <w:t>Ligand oder Phosphaferrocenderivat als Ligand.</w:t>
      </w:r>
    </w:p>
    <w:p w:rsidR="003D11BD" w:rsidRDefault="003D11BD" w:rsidP="003D11BD">
      <w:pPr>
        <w:pStyle w:val="TextDissertation"/>
      </w:pPr>
      <w:r>
        <w:t>Über einen neuen P,N,P-„Pincer“-Liganden mit zwei Phosphinindonoreinheiten und einer verbrückenden Pyridingruppe wurde kürzlich von Müller berichtet</w:t>
      </w:r>
      <w:r w:rsidR="00E5680B">
        <w:t xml:space="preserve"> (</w:t>
      </w:r>
      <w:r w:rsidR="00A15EF7">
        <w:fldChar w:fldCharType="begin"/>
      </w:r>
      <w:r w:rsidR="00E5680B">
        <w:instrText xml:space="preserve"> REF _Ref218781598 \h </w:instrText>
      </w:r>
      <w:r w:rsidR="00A15EF7">
        <w:fldChar w:fldCharType="separate"/>
      </w:r>
      <w:r w:rsidR="00F428EA" w:rsidRPr="00B91D0D">
        <w:rPr>
          <w:rFonts w:cs="Arial"/>
        </w:rPr>
        <w:t xml:space="preserve">Abb. </w:t>
      </w:r>
      <w:r w:rsidR="00F428EA">
        <w:rPr>
          <w:rFonts w:cs="Arial"/>
          <w:noProof/>
        </w:rPr>
        <w:t>2</w:t>
      </w:r>
      <w:r w:rsidR="00F428EA">
        <w:rPr>
          <w:rFonts w:cs="Arial"/>
        </w:rPr>
        <w:t>.</w:t>
      </w:r>
      <w:r w:rsidR="00F428EA">
        <w:rPr>
          <w:rFonts w:cs="Arial"/>
          <w:noProof/>
        </w:rPr>
        <w:t>17</w:t>
      </w:r>
      <w:r w:rsidR="00A15EF7">
        <w:fldChar w:fldCharType="end"/>
      </w:r>
      <w:r w:rsidR="00E5680B">
        <w:t>)</w:t>
      </w:r>
      <w:r>
        <w:t>.</w:t>
      </w:r>
      <w:r w:rsidR="00A15EF7">
        <w:fldChar w:fldCharType="begin"/>
      </w:r>
      <w:r w:rsidR="00B77FA1">
        <w:instrText xml:space="preserve"> ADDIN EN.CITE &lt;EndNote&gt;&lt;Cite&gt;&lt;Author&gt;Müller&lt;/Author&gt;&lt;Year&gt;2008&lt;/Year&gt;&lt;RecNum&gt;229&lt;/RecNum&gt;&lt;record&gt;&lt;rec-number&gt;229&lt;/rec-number&gt;&lt;ref-type name="Journal Article"&gt;17&lt;/ref-type&gt;&lt;contributors&gt;&lt;authors&gt;&lt;author&gt;Christian Müller&lt;/author&gt;&lt;author&gt;Evgeny A. Pidko&lt;/author&gt;&lt;author&gt;Martin Lutz&lt;/author&gt;&lt;author&gt;Anthony L. Spek&lt;/author&gt;&lt;author&gt;Dieter Vogt&lt;/author&gt;&lt;/authors&gt;&lt;/contributors&gt;&lt;titles&gt;&lt;title&gt;Diphosphinine Derivatives of Terpyridine: A New Class of Neutral pi-Accepting PNP-Pincer Ligands&lt;/title&gt;&lt;secondary-title&gt;Chem. Eur. J.&lt;/secondary-title&gt;&lt;/titles&gt;&lt;periodical&gt;&lt;full-title&gt;Chem. Eur. J.&lt;/full-title&gt;&lt;/periodical&gt;&lt;pages&gt;8803-8807&lt;/pages&gt;&lt;volume&gt;14&lt;/volume&gt;&lt;dates&gt;&lt;year&gt;2008&lt;/year&gt;&lt;/dates&gt;&lt;urls&gt;&lt;pdf-urls&gt;&lt;url&gt;file:///E:/Holger/Universitaet/Doktorarbeit/Papers/PNP/pi-accepting%20PNP,%20Mueller,%20CEJ%202008.pdf&lt;/url&gt;&lt;/pdf-urls&gt;&lt;/urls&gt;&lt;/record&gt;&lt;/Cite&gt;&lt;/EndNote&gt;</w:instrText>
      </w:r>
      <w:r w:rsidR="00A15EF7">
        <w:fldChar w:fldCharType="separate"/>
      </w:r>
      <w:r w:rsidR="006C5307" w:rsidRPr="006C5307">
        <w:rPr>
          <w:vertAlign w:val="superscript"/>
        </w:rPr>
        <w:t>[108]</w:t>
      </w:r>
      <w:r w:rsidR="00A15EF7">
        <w:fldChar w:fldCharType="end"/>
      </w:r>
      <w:r>
        <w:t xml:space="preserve"> Phosphinine sind wie Phosphaferrocene </w:t>
      </w:r>
      <w:r>
        <w:rPr>
          <w:rFonts w:cs="Arial"/>
        </w:rPr>
        <w:t>π</w:t>
      </w:r>
      <w:r>
        <w:t>-Akzeptoren.</w:t>
      </w:r>
      <w:r w:rsidRPr="003D11BD">
        <w:t xml:space="preserve"> </w:t>
      </w:r>
      <w:r>
        <w:t xml:space="preserve">Somit weist </w:t>
      </w:r>
      <w:r w:rsidR="00694632">
        <w:t xml:space="preserve">der Terpyridin-ähnliche Ligand </w:t>
      </w:r>
      <w:r w:rsidRPr="003D11BD">
        <w:rPr>
          <w:b/>
        </w:rPr>
        <w:t>2</w:t>
      </w:r>
      <w:r w:rsidR="002F1FFE">
        <w:rPr>
          <w:b/>
        </w:rPr>
        <w:t>6</w:t>
      </w:r>
      <w:r>
        <w:t xml:space="preserve"> elektronische Eigenschaften auf, wie sie auch von </w:t>
      </w:r>
      <w:r w:rsidRPr="003D11BD">
        <w:rPr>
          <w:b/>
        </w:rPr>
        <w:t>2</w:t>
      </w:r>
      <w:r w:rsidR="002F1FFE">
        <w:rPr>
          <w:b/>
        </w:rPr>
        <w:t>2</w:t>
      </w:r>
      <w:r w:rsidRPr="003D11BD">
        <w:rPr>
          <w:b/>
        </w:rPr>
        <w:t>a</w:t>
      </w:r>
      <w:r>
        <w:t xml:space="preserve"> erwartet werden</w:t>
      </w:r>
      <w:r w:rsidR="00B91D0D">
        <w:t xml:space="preserve"> und unterscheidet sich von den Ph</w:t>
      </w:r>
      <w:r w:rsidR="00AE2730">
        <w:t>osphan-basierten P,N,P-Liganden</w:t>
      </w:r>
      <w:r w:rsidR="00A71F9A">
        <w:t xml:space="preserve"> (vgl. </w:t>
      </w:r>
      <w:r w:rsidR="00A15EF7">
        <w:fldChar w:fldCharType="begin"/>
      </w:r>
      <w:r w:rsidR="00A71F9A">
        <w:instrText xml:space="preserve"> REF _Ref218777956 \h </w:instrText>
      </w:r>
      <w:r w:rsidR="00A15EF7">
        <w:fldChar w:fldCharType="separate"/>
      </w:r>
      <w:r w:rsidR="00F428EA" w:rsidRPr="00C9402E">
        <w:rPr>
          <w:rFonts w:cs="Arial"/>
        </w:rPr>
        <w:t xml:space="preserve">Abb. </w:t>
      </w:r>
      <w:r w:rsidR="00F428EA">
        <w:rPr>
          <w:rFonts w:cs="Arial"/>
          <w:noProof/>
        </w:rPr>
        <w:t>2</w:t>
      </w:r>
      <w:r w:rsidR="00F428EA">
        <w:rPr>
          <w:rFonts w:cs="Arial"/>
        </w:rPr>
        <w:t>.</w:t>
      </w:r>
      <w:r w:rsidR="00F428EA">
        <w:rPr>
          <w:rFonts w:cs="Arial"/>
          <w:noProof/>
        </w:rPr>
        <w:t>16</w:t>
      </w:r>
      <w:r w:rsidR="00A15EF7">
        <w:fldChar w:fldCharType="end"/>
      </w:r>
      <w:r w:rsidR="00A71F9A">
        <w:t>a)</w:t>
      </w:r>
      <w:r w:rsidR="00AE2730">
        <w:t>.</w:t>
      </w:r>
    </w:p>
    <w:p w:rsidR="00B91D0D" w:rsidRDefault="002F1FFE" w:rsidP="00B91D0D">
      <w:pPr>
        <w:keepNext/>
        <w:jc w:val="center"/>
      </w:pPr>
      <w:r>
        <w:object w:dxaOrig="5839" w:dyaOrig="2906">
          <v:shape id="_x0000_i1041" type="#_x0000_t75" style="width:175.5pt;height:87pt" o:ole="">
            <v:imagedata r:id="rId51" o:title=""/>
          </v:shape>
          <o:OLEObject Type="Embed" ProgID="ChemDraw.Document.6.0" ShapeID="_x0000_i1041" DrawAspect="Content" ObjectID="_1302339691" r:id="rId52"/>
        </w:object>
      </w:r>
    </w:p>
    <w:p w:rsidR="00B91D0D" w:rsidRDefault="00B91D0D" w:rsidP="00B91D0D">
      <w:pPr>
        <w:pStyle w:val="Beschriftung"/>
        <w:jc w:val="center"/>
        <w:rPr>
          <w:rFonts w:ascii="Arial" w:hAnsi="Arial" w:cs="Arial"/>
          <w:b w:val="0"/>
        </w:rPr>
      </w:pPr>
      <w:bookmarkStart w:id="61" w:name="_Ref218781598"/>
      <w:r w:rsidRPr="00B91D0D">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17</w:t>
      </w:r>
      <w:r w:rsidR="00A15EF7">
        <w:rPr>
          <w:rFonts w:ascii="Arial" w:hAnsi="Arial" w:cs="Arial"/>
        </w:rPr>
        <w:fldChar w:fldCharType="end"/>
      </w:r>
      <w:bookmarkEnd w:id="61"/>
      <w:r>
        <w:rPr>
          <w:rFonts w:ascii="Arial" w:hAnsi="Arial" w:cs="Arial"/>
        </w:rPr>
        <w:t xml:space="preserve">: </w:t>
      </w:r>
      <w:r>
        <w:rPr>
          <w:rFonts w:ascii="Arial" w:hAnsi="Arial" w:cs="Arial"/>
          <w:b w:val="0"/>
        </w:rPr>
        <w:t>Ein P,N,P-Ligand</w:t>
      </w:r>
      <w:r w:rsidR="00A65F4F">
        <w:rPr>
          <w:rFonts w:ascii="Arial" w:hAnsi="Arial" w:cs="Arial"/>
          <w:b w:val="0"/>
        </w:rPr>
        <w:t>,</w:t>
      </w:r>
      <w:r>
        <w:rPr>
          <w:rFonts w:ascii="Arial" w:hAnsi="Arial" w:cs="Arial"/>
          <w:b w:val="0"/>
        </w:rPr>
        <w:t xml:space="preserve"> der einen σ-Donor mit zwei π-Akzeptoren kombiniert.</w:t>
      </w:r>
    </w:p>
    <w:p w:rsidR="00337857" w:rsidRPr="00337857" w:rsidRDefault="009431CB" w:rsidP="00337857">
      <w:pPr>
        <w:pStyle w:val="TextDissertation"/>
      </w:pPr>
      <w:r>
        <w:t>Auf dem Weg zum vermeintlich aktiven Katalysator [Ru(H)</w:t>
      </w:r>
      <w:r w:rsidRPr="009431CB">
        <w:rPr>
          <w:vertAlign w:val="subscript"/>
        </w:rPr>
        <w:t>2</w:t>
      </w:r>
      <w:r>
        <w:t>(N</w:t>
      </w:r>
      <w:r w:rsidRPr="009431CB">
        <w:rPr>
          <w:vertAlign w:val="subscript"/>
        </w:rPr>
        <w:t>2</w:t>
      </w:r>
      <w:r>
        <w:t>)(</w:t>
      </w:r>
      <w:r w:rsidRPr="009431CB">
        <w:rPr>
          <w:b/>
        </w:rPr>
        <w:t>2</w:t>
      </w:r>
      <w:r w:rsidR="002F1FFE">
        <w:rPr>
          <w:b/>
        </w:rPr>
        <w:t>2</w:t>
      </w:r>
      <w:r w:rsidRPr="009431CB">
        <w:rPr>
          <w:b/>
        </w:rPr>
        <w:t>a</w:t>
      </w:r>
      <w:r>
        <w:t xml:space="preserve">)] ist auch Komplex </w:t>
      </w:r>
      <w:r w:rsidRPr="009431CB">
        <w:rPr>
          <w:b/>
        </w:rPr>
        <w:t>2</w:t>
      </w:r>
      <w:r w:rsidR="002F1FFE">
        <w:rPr>
          <w:b/>
        </w:rPr>
        <w:t>9</w:t>
      </w:r>
      <w:r>
        <w:t xml:space="preserve"> aus der Arbeitsgruppe Milstein </w:t>
      </w:r>
      <w:r w:rsidR="00A65F4F">
        <w:t xml:space="preserve">erwähnenswert </w:t>
      </w:r>
      <w:r>
        <w:t>(</w:t>
      </w:r>
      <w:r w:rsidR="00A15EF7">
        <w:fldChar w:fldCharType="begin"/>
      </w:r>
      <w:r>
        <w:instrText xml:space="preserve"> REF _Ref218846171 \h </w:instrText>
      </w:r>
      <w:r w:rsidR="00A15EF7">
        <w:fldChar w:fldCharType="separate"/>
      </w:r>
      <w:r w:rsidR="00F428EA" w:rsidRPr="00116620">
        <w:rPr>
          <w:rFonts w:cs="Arial"/>
        </w:rPr>
        <w:t xml:space="preserve">Abb. </w:t>
      </w:r>
      <w:r w:rsidR="00F428EA">
        <w:rPr>
          <w:rFonts w:cs="Arial"/>
          <w:noProof/>
        </w:rPr>
        <w:t>2</w:t>
      </w:r>
      <w:r w:rsidR="00F428EA">
        <w:rPr>
          <w:rFonts w:cs="Arial"/>
        </w:rPr>
        <w:t>.</w:t>
      </w:r>
      <w:r w:rsidR="00F428EA">
        <w:rPr>
          <w:rFonts w:cs="Arial"/>
          <w:noProof/>
        </w:rPr>
        <w:t>18</w:t>
      </w:r>
      <w:r w:rsidR="00A15EF7">
        <w:fldChar w:fldCharType="end"/>
      </w:r>
      <w:r>
        <w:t xml:space="preserve">). </w:t>
      </w:r>
    </w:p>
    <w:p w:rsidR="00116620" w:rsidRDefault="004A6A4A" w:rsidP="00116620">
      <w:pPr>
        <w:keepNext/>
        <w:jc w:val="center"/>
      </w:pPr>
      <w:r>
        <w:object w:dxaOrig="16807" w:dyaOrig="7596">
          <v:shape id="_x0000_i1042" type="#_x0000_t75" style="width:453pt;height:204.75pt" o:ole="">
            <v:imagedata r:id="rId53" o:title=""/>
          </v:shape>
          <o:OLEObject Type="Embed" ProgID="ChemDraw.Document.6.0" ShapeID="_x0000_i1042" DrawAspect="Content" ObjectID="_1302339692" r:id="rId54"/>
        </w:object>
      </w:r>
    </w:p>
    <w:p w:rsidR="000F17A1" w:rsidRDefault="00116620" w:rsidP="00116620">
      <w:pPr>
        <w:pStyle w:val="Beschriftung"/>
        <w:jc w:val="center"/>
        <w:rPr>
          <w:rFonts w:ascii="Arial" w:hAnsi="Arial" w:cs="Arial"/>
          <w:b w:val="0"/>
        </w:rPr>
      </w:pPr>
      <w:bookmarkStart w:id="62" w:name="_Ref218846171"/>
      <w:r w:rsidRPr="00116620">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18</w:t>
      </w:r>
      <w:r w:rsidR="00A15EF7">
        <w:rPr>
          <w:rFonts w:ascii="Arial" w:hAnsi="Arial" w:cs="Arial"/>
        </w:rPr>
        <w:fldChar w:fldCharType="end"/>
      </w:r>
      <w:bookmarkEnd w:id="62"/>
      <w:r>
        <w:rPr>
          <w:rFonts w:ascii="Arial" w:hAnsi="Arial" w:cs="Arial"/>
        </w:rPr>
        <w:t>:</w:t>
      </w:r>
      <w:r>
        <w:rPr>
          <w:rFonts w:ascii="Arial" w:hAnsi="Arial" w:cs="Arial"/>
          <w:b w:val="0"/>
        </w:rPr>
        <w:t xml:space="preserve"> Milsteins P,N,P-Ligand an einem Distickstoffhydridoruthenium(II)-Komplex.</w:t>
      </w:r>
    </w:p>
    <w:p w:rsidR="00A43C60" w:rsidRDefault="00E35932" w:rsidP="00E35932">
      <w:pPr>
        <w:pStyle w:val="TextDissertation"/>
      </w:pPr>
      <w:r>
        <w:lastRenderedPageBreak/>
        <w:t xml:space="preserve">Dieser Komplex, der neben dem meridional bindenden P,N,P-Liganden bereits koordinierten Distickstoff und einen Hydridoliganden enthält, ist durch Umsetzung der dinuklearen Verbindung </w:t>
      </w:r>
      <w:r w:rsidRPr="009431CB">
        <w:rPr>
          <w:b/>
        </w:rPr>
        <w:t>2</w:t>
      </w:r>
      <w:r>
        <w:rPr>
          <w:b/>
        </w:rPr>
        <w:t>8</w:t>
      </w:r>
      <w:r>
        <w:t xml:space="preserve"> mit NaBEt</w:t>
      </w:r>
      <w:r w:rsidRPr="009431CB">
        <w:rPr>
          <w:vertAlign w:val="subscript"/>
        </w:rPr>
        <w:t>3</w:t>
      </w:r>
      <w:r>
        <w:t xml:space="preserve">H erhältlich, welche wiederum in einem vom Stickstoffdruck abhängigen Gleichgewicht mit dem mononuklearen Komplex </w:t>
      </w:r>
      <w:r w:rsidRPr="009431CB">
        <w:rPr>
          <w:b/>
        </w:rPr>
        <w:t>2</w:t>
      </w:r>
      <w:r>
        <w:rPr>
          <w:b/>
        </w:rPr>
        <w:t>7</w:t>
      </w:r>
      <w:r>
        <w:t xml:space="preserve"> </w:t>
      </w:r>
      <w:bookmarkStart w:id="63" w:name="_Ref218572238"/>
      <w:r w:rsidR="00EB0933">
        <w:t xml:space="preserve">steht. </w:t>
      </w:r>
      <w:bookmarkEnd w:id="63"/>
    </w:p>
    <w:p w:rsidR="00E35932" w:rsidRPr="00E35932" w:rsidRDefault="00E35932" w:rsidP="00E35932">
      <w:pPr>
        <w:pStyle w:val="berschrift2"/>
      </w:pPr>
      <w:bookmarkStart w:id="64" w:name="_Toc225059968"/>
      <w:bookmarkStart w:id="65" w:name="_Ref227978746"/>
      <w:bookmarkStart w:id="66" w:name="_Ref227978776"/>
      <w:bookmarkStart w:id="67" w:name="_Ref227978949"/>
      <w:bookmarkStart w:id="68" w:name="_Ref227979114"/>
      <w:bookmarkStart w:id="69" w:name="_Ref227979138"/>
      <w:bookmarkStart w:id="70" w:name="_Ref227979917"/>
      <w:bookmarkStart w:id="71" w:name="_Ref227979987"/>
      <w:bookmarkStart w:id="72" w:name="_Ref227980007"/>
      <w:bookmarkStart w:id="73" w:name="_Ref228432985"/>
      <w:r w:rsidRPr="00E35932">
        <w:t>Pyrazol- und NHC-substituierte Phosphinoferrocene</w:t>
      </w:r>
      <w:bookmarkEnd w:id="64"/>
      <w:bookmarkEnd w:id="65"/>
      <w:bookmarkEnd w:id="66"/>
      <w:bookmarkEnd w:id="67"/>
      <w:bookmarkEnd w:id="68"/>
      <w:bookmarkEnd w:id="69"/>
      <w:bookmarkEnd w:id="70"/>
      <w:bookmarkEnd w:id="71"/>
      <w:bookmarkEnd w:id="72"/>
      <w:bookmarkEnd w:id="73"/>
    </w:p>
    <w:p w:rsidR="00485E60" w:rsidRDefault="00485E60" w:rsidP="00AD6963">
      <w:pPr>
        <w:pStyle w:val="TextDissertation"/>
      </w:pPr>
      <w:r>
        <w:t>Im Jahr 1995 berichtete Togni über den erfolgreichen Einsatz Pyrazol-haltiger Ferrocenylliganden in der Rhodium-katalysierten Hydroborierung von Styrol mit Catecholboran.</w:t>
      </w:r>
      <w:r w:rsidR="00A15EF7">
        <w:fldChar w:fldCharType="begin"/>
      </w:r>
      <w:r w:rsidR="00B77FA1">
        <w:instrText xml:space="preserve"> ADDIN EN.CITE &lt;EndNote&gt;&lt;Cite&gt;&lt;Author&gt;Schnyder&lt;/Author&gt;&lt;Year&gt;1995&lt;/Year&gt;&lt;RecNum&gt;129&lt;/RecNum&gt;&lt;record&gt;&lt;rec-number&gt;129&lt;/rec-number&gt;&lt;ref-type name="Journal Article"&gt;17&lt;/ref-type&gt;&lt;contributors&gt;&lt;authors&gt;&lt;author&gt;Anita Schnyder&lt;/author&gt;&lt;author&gt;Lukas Hintermann&lt;/author&gt;&lt;author&gt;Antonio Togni&lt;/author&gt;&lt;/authors&gt;&lt;/contributors&gt;&lt;titles&gt;&lt;title&gt;Starke Einflusse der elektronischen Struktur auf die Enantioselektivitat in der Rhodiumkatalysierten Hydroborierung rnit neuen, Pyrazolyl-haltigen Ferrocenylliganden&lt;/title&gt;&lt;secondary-title&gt;Angew. Chem.&lt;/secondary-title&gt;&lt;/titles&gt;&lt;periodical&gt;&lt;full-title&gt;Angew. Chem.&lt;/full-title&gt;&lt;/periodical&gt;&lt;pages&gt;996-998&lt;/pages&gt;&lt;volume&gt;107&lt;/volume&gt;&lt;number&gt;8&lt;/number&gt;&lt;dates&gt;&lt;year&gt;1995&lt;/year&gt;&lt;/dates&gt;&lt;urls&gt;&lt;pdf-urls&gt;&lt;url&gt;file:///E:/Holger/Universitaet/Doktorarbeit/Papers/Pfc-Pyrazol/elektron.%20Einfl.%20in%20Pz-Fcs,%20Togni,%20AC%201995.pdf&lt;/url&gt;&lt;/pdf-urls&gt;&lt;/urls&gt;&lt;/record&gt;&lt;/Cite&gt;&lt;/EndNote&gt;</w:instrText>
      </w:r>
      <w:r w:rsidR="00A15EF7">
        <w:fldChar w:fldCharType="separate"/>
      </w:r>
      <w:r w:rsidR="006C5307" w:rsidRPr="006C5307">
        <w:rPr>
          <w:vertAlign w:val="superscript"/>
        </w:rPr>
        <w:t>[109]</w:t>
      </w:r>
      <w:r w:rsidR="00A15EF7">
        <w:fldChar w:fldCharType="end"/>
      </w:r>
      <w:r w:rsidR="00E27A69">
        <w:t xml:space="preserve"> Durch modularen Aufbau der </w:t>
      </w:r>
      <w:r w:rsidR="005F2993">
        <w:t xml:space="preserve">enantiomerenreinen </w:t>
      </w:r>
      <w:r w:rsidR="00E27A69">
        <w:t xml:space="preserve">Liganden </w:t>
      </w:r>
      <w:r w:rsidR="005F2993">
        <w:rPr>
          <w:b/>
        </w:rPr>
        <w:t>1</w:t>
      </w:r>
      <w:r w:rsidR="00FD4C7D">
        <w:rPr>
          <w:b/>
        </w:rPr>
        <w:t>6</w:t>
      </w:r>
      <w:r w:rsidR="005F2993">
        <w:t xml:space="preserve"> </w:t>
      </w:r>
      <w:r w:rsidR="009B054B">
        <w:t xml:space="preserve">in zwei Stufen ausgehend vom Ugi-Amin </w:t>
      </w:r>
      <w:r w:rsidR="00FD4C7D">
        <w:rPr>
          <w:b/>
        </w:rPr>
        <w:t>30</w:t>
      </w:r>
      <w:r w:rsidR="009B054B">
        <w:t xml:space="preserve"> </w:t>
      </w:r>
      <w:r w:rsidR="00E27A69">
        <w:t>war eine einfache Variation der Substituenten an den Donorgruppen und damit der elektronischen Eigenschaften des Liganden möglich</w:t>
      </w:r>
      <w:r w:rsidR="006C285C">
        <w:t xml:space="preserve"> (</w:t>
      </w:r>
      <w:r w:rsidR="00A15EF7">
        <w:fldChar w:fldCharType="begin"/>
      </w:r>
      <w:r w:rsidR="007F6941">
        <w:instrText xml:space="preserve"> REF _Ref218492825 \h </w:instrText>
      </w:r>
      <w:r w:rsidR="00A15EF7">
        <w:fldChar w:fldCharType="separate"/>
      </w:r>
      <w:r w:rsidR="00F428EA" w:rsidRPr="009B054B">
        <w:rPr>
          <w:rFonts w:cs="Arial"/>
        </w:rPr>
        <w:t xml:space="preserve">Abb. </w:t>
      </w:r>
      <w:r w:rsidR="00F428EA">
        <w:rPr>
          <w:rFonts w:cs="Arial"/>
          <w:noProof/>
        </w:rPr>
        <w:t>2</w:t>
      </w:r>
      <w:r w:rsidR="00F428EA">
        <w:rPr>
          <w:rFonts w:cs="Arial"/>
        </w:rPr>
        <w:t>.</w:t>
      </w:r>
      <w:r w:rsidR="00F428EA">
        <w:rPr>
          <w:rFonts w:cs="Arial"/>
          <w:noProof/>
        </w:rPr>
        <w:t>19</w:t>
      </w:r>
      <w:r w:rsidR="00A15EF7">
        <w:fldChar w:fldCharType="end"/>
      </w:r>
      <w:r w:rsidR="006C285C">
        <w:t>)</w:t>
      </w:r>
      <w:r w:rsidR="00E27A69">
        <w:t>.</w:t>
      </w:r>
      <w:r w:rsidR="00A15EF7">
        <w:fldChar w:fldCharType="begin"/>
      </w:r>
      <w:r w:rsidR="00B77FA1">
        <w:instrText xml:space="preserve"> ADDIN EN.CITE &lt;EndNote&gt;&lt;Cite&gt;&lt;Author&gt;Burckhardt&lt;/Author&gt;&lt;Year&gt;1995&lt;/Year&gt;&lt;RecNum&gt;130&lt;/RecNum&gt;&lt;record&gt;&lt;rec-number&gt;130&lt;/rec-number&gt;&lt;ref-type name="Journal Article"&gt;17&lt;/ref-type&gt;&lt;contributors&gt;&lt;authors&gt;&lt;author&gt;Urs Burckhardt&lt;/author&gt;&lt;author&gt;Lukas Hintermann&lt;/author&gt;&lt;author&gt;Anita Schnyder&lt;/author&gt;&lt;author&gt;Antonio Togni&lt;/author&gt;&lt;/authors&gt;&lt;/contributors&gt;&lt;titles&gt;&lt;title&gt;Synthesis and Structure of Pyrazole-Containing Ferrocenyl Ligands for Asymmetric Catalysis&lt;/title&gt;&lt;secondary-title&gt;Organometallics&lt;/secondary-title&gt;&lt;/titles&gt;&lt;periodical&gt;&lt;full-title&gt;Organometallics&lt;/full-title&gt;&lt;/periodical&gt;&lt;pages&gt;5415-5425&lt;/pages&gt;&lt;volume&gt;14&lt;/volume&gt;&lt;dates&gt;&lt;year&gt;1995&lt;/year&gt;&lt;/dates&gt;&lt;urls&gt;&lt;pdf-urls&gt;&lt;url&gt;file:///E:/Holger/Universitaet/Doktorarbeit/Papers/Pfc-Pyrazol/Synthese%20und%20Struktur%20von%20Pz-Fcs,%20Togni,%20OM%201995.pdf&lt;/url&gt;&lt;/pdf-urls&gt;&lt;/urls&gt;&lt;/record&gt;&lt;/Cite&gt;&lt;/EndNote&gt;</w:instrText>
      </w:r>
      <w:r w:rsidR="00A15EF7">
        <w:fldChar w:fldCharType="separate"/>
      </w:r>
      <w:r w:rsidR="006C5307" w:rsidRPr="006C5307">
        <w:rPr>
          <w:vertAlign w:val="superscript"/>
        </w:rPr>
        <w:t>[110]</w:t>
      </w:r>
      <w:r w:rsidR="00A15EF7">
        <w:fldChar w:fldCharType="end"/>
      </w:r>
      <w:r w:rsidR="00E27A69">
        <w:t xml:space="preserve"> </w:t>
      </w:r>
      <w:r w:rsidR="006C285C">
        <w:t xml:space="preserve">Die monomolekulare </w:t>
      </w:r>
      <w:r w:rsidR="003C5F61">
        <w:t>nukleophile</w:t>
      </w:r>
      <w:r w:rsidR="006C285C">
        <w:t xml:space="preserve"> Substitution der NMe</w:t>
      </w:r>
      <w:r w:rsidR="006C285C" w:rsidRPr="006C285C">
        <w:rPr>
          <w:vertAlign w:val="subscript"/>
        </w:rPr>
        <w:t>2</w:t>
      </w:r>
      <w:r w:rsidR="006C285C">
        <w:t>-Gruppe durch den Pyrazolylrest über ein intermediäres pseudobenzylisches, ferrocenylstabilisiertes Carbokation erfolgt</w:t>
      </w:r>
      <w:r w:rsidR="002C0BE1">
        <w:t>e</w:t>
      </w:r>
      <w:r w:rsidR="006C285C">
        <w:t xml:space="preserve"> dabei unter Beibehaltung der Konfiguration des zentral chiralen Kohlenstoffatoms. </w:t>
      </w:r>
      <w:r w:rsidR="00E27A69">
        <w:t xml:space="preserve">Die Kombination verschiedener elektronenziehender und elektronenschiebender Reste an der Phosphan- und Pyrazoleinheit </w:t>
      </w:r>
      <w:r w:rsidR="009D3C5A">
        <w:t>offenbarte</w:t>
      </w:r>
      <w:r w:rsidR="00B44280">
        <w:t xml:space="preserve"> starke Einflüsse der elektronischen Struktur auf die Stereoselektivität der Hydroborierungsreaktion.</w:t>
      </w:r>
      <w:r w:rsidR="0096080E">
        <w:t xml:space="preserve"> Die größte elektronische Differenzierung am Metall (s. Kap. </w:t>
      </w:r>
      <w:r w:rsidR="00A15EF7">
        <w:fldChar w:fldCharType="begin"/>
      </w:r>
      <w:r w:rsidR="0096080E">
        <w:instrText xml:space="preserve"> REF _Ref217753437 \r \h </w:instrText>
      </w:r>
      <w:r w:rsidR="00A15EF7">
        <w:fldChar w:fldCharType="separate"/>
      </w:r>
      <w:r w:rsidR="00F428EA">
        <w:t>2.1</w:t>
      </w:r>
      <w:r w:rsidR="00A15EF7">
        <w:fldChar w:fldCharType="end"/>
      </w:r>
      <w:r w:rsidR="0096080E">
        <w:t xml:space="preserve">) wurde für den Liganden </w:t>
      </w:r>
      <w:r w:rsidR="005F5FB8" w:rsidRPr="005F5FB8">
        <w:rPr>
          <w:b/>
        </w:rPr>
        <w:t>1</w:t>
      </w:r>
      <w:r w:rsidR="00FD4C7D">
        <w:rPr>
          <w:b/>
        </w:rPr>
        <w:t>6</w:t>
      </w:r>
      <w:r w:rsidR="005F5FB8">
        <w:t xml:space="preserve"> </w:t>
      </w:r>
      <w:r w:rsidR="0096080E">
        <w:t xml:space="preserve">mit Methylgruppen in 3- und 5-Position des Pyrazols und </w:t>
      </w:r>
      <w:r w:rsidR="0096080E" w:rsidRPr="0096080E">
        <w:rPr>
          <w:i/>
        </w:rPr>
        <w:t>p</w:t>
      </w:r>
      <w:r w:rsidR="0096080E">
        <w:t xml:space="preserve">-Trifluormethylphenylgruppen am Phosphordonor gefunden. </w:t>
      </w:r>
      <w:r w:rsidR="005F5FB8">
        <w:t xml:space="preserve">Mit diesem Liganden konnte in der untersuchten Hydroborierung ein Enantiomerenüberschuss von 98% erzielt werden. Unter Verwendung </w:t>
      </w:r>
      <w:r w:rsidR="00453195">
        <w:t>eines</w:t>
      </w:r>
      <w:r w:rsidR="005F5FB8">
        <w:t xml:space="preserve"> Liganden </w:t>
      </w:r>
      <w:r w:rsidR="005F5FB8" w:rsidRPr="005F5FB8">
        <w:rPr>
          <w:b/>
        </w:rPr>
        <w:t>1</w:t>
      </w:r>
      <w:r w:rsidR="00FD4C7D">
        <w:rPr>
          <w:b/>
        </w:rPr>
        <w:t>6</w:t>
      </w:r>
      <w:r w:rsidR="005F5FB8">
        <w:t xml:space="preserve"> mit entgegengesetzten elektronischen Eigenschaften (Ar = </w:t>
      </w:r>
      <w:r w:rsidR="005F5FB8" w:rsidRPr="005F5FB8">
        <w:rPr>
          <w:i/>
        </w:rPr>
        <w:t>p</w:t>
      </w:r>
      <w:r w:rsidR="005F5FB8">
        <w:t>-CH</w:t>
      </w:r>
      <w:r w:rsidR="005F5FB8" w:rsidRPr="005F5FB8">
        <w:rPr>
          <w:vertAlign w:val="subscript"/>
        </w:rPr>
        <w:t>3</w:t>
      </w:r>
      <w:r w:rsidR="005F5FB8">
        <w:t>OC</w:t>
      </w:r>
      <w:r w:rsidR="005F5FB8" w:rsidRPr="005F5FB8">
        <w:rPr>
          <w:vertAlign w:val="subscript"/>
        </w:rPr>
        <w:t>6</w:t>
      </w:r>
      <w:r w:rsidR="005F5FB8">
        <w:t>H</w:t>
      </w:r>
      <w:r w:rsidR="005F5FB8" w:rsidRPr="005F5FB8">
        <w:rPr>
          <w:vertAlign w:val="subscript"/>
        </w:rPr>
        <w:t>4</w:t>
      </w:r>
      <w:r w:rsidR="005F5FB8">
        <w:t>; R</w:t>
      </w:r>
      <w:r w:rsidR="005F5FB8" w:rsidRPr="00B44280">
        <w:rPr>
          <w:vertAlign w:val="superscript"/>
        </w:rPr>
        <w:t>1</w:t>
      </w:r>
      <w:r w:rsidR="005F5FB8">
        <w:t xml:space="preserve"> = R</w:t>
      </w:r>
      <w:r w:rsidR="005F5FB8" w:rsidRPr="00B44280">
        <w:rPr>
          <w:vertAlign w:val="superscript"/>
        </w:rPr>
        <w:t>3</w:t>
      </w:r>
      <w:r w:rsidR="005F5FB8">
        <w:t xml:space="preserve"> = CF</w:t>
      </w:r>
      <w:r w:rsidR="005F5FB8" w:rsidRPr="005F5FB8">
        <w:rPr>
          <w:vertAlign w:val="subscript"/>
        </w:rPr>
        <w:t>3</w:t>
      </w:r>
      <w:r w:rsidR="005F5FB8">
        <w:t>; R</w:t>
      </w:r>
      <w:r w:rsidR="005F5FB8" w:rsidRPr="005F5FB8">
        <w:rPr>
          <w:vertAlign w:val="superscript"/>
        </w:rPr>
        <w:t>2</w:t>
      </w:r>
      <w:r w:rsidR="005F5FB8">
        <w:t xml:space="preserve"> = H) wurden dagegen nur 5% ee erreicht.</w:t>
      </w:r>
      <w:r w:rsidR="00A15EF7">
        <w:fldChar w:fldCharType="begin"/>
      </w:r>
      <w:r w:rsidR="00B77FA1">
        <w:instrText xml:space="preserve"> ADDIN EN.CITE &lt;EndNote&gt;&lt;Cite&gt;&lt;Author&gt;Schnyder&lt;/Author&gt;&lt;Year&gt;1997&lt;/Year&gt;&lt;RecNum&gt;133&lt;/RecNum&gt;&lt;record&gt;&lt;rec-number&gt;133&lt;/rec-number&gt;&lt;ref-type name="Journal Article"&gt;17&lt;/ref-type&gt;&lt;contributors&gt;&lt;authors&gt;&lt;author&gt;Anita Schnyder&lt;/author&gt;&lt;author&gt;Antonio Togni&lt;/author&gt;&lt;author&gt;Ursula Wiesli&lt;/author&gt;&lt;/authors&gt;&lt;/contributors&gt;&lt;titles&gt;&lt;title&gt;Electronic Effects in Asymmetric Catalysis. Synthesis and Structure of Model Rhodium Complexes Containing Ferrocenyl Ligands for Use in the Hydroboration Reaction&lt;/title&gt;&lt;secondary-title&gt;Organometallics&lt;/secondary-title&gt;&lt;/titles&gt;&lt;periodical&gt;&lt;full-title&gt;Organometallics&lt;/full-title&gt;&lt;/periodical&gt;&lt;pages&gt;255-260&lt;/pages&gt;&lt;volume&gt;16&lt;/volume&gt;&lt;dates&gt;&lt;year&gt;1997&lt;/year&gt;&lt;/dates&gt;&lt;urls&gt;&lt;pdf-urls&gt;&lt;url&gt;file:///E:/Holger/Universitaet/Doktorarbeit/Papers/Pfc-Pyrazol/Rhodiumkomplexe%20zur%20Hydroborierung,%20Togni,%20OM%201997.pdf&lt;/url&gt;&lt;/pdf-urls&gt;&lt;/urls&gt;&lt;/record&gt;&lt;/Cite&gt;&lt;/EndNote&gt;</w:instrText>
      </w:r>
      <w:r w:rsidR="00A15EF7">
        <w:fldChar w:fldCharType="separate"/>
      </w:r>
      <w:r w:rsidR="006C5307" w:rsidRPr="006C5307">
        <w:rPr>
          <w:vertAlign w:val="superscript"/>
        </w:rPr>
        <w:t>[111]</w:t>
      </w:r>
      <w:r w:rsidR="00A15EF7">
        <w:fldChar w:fldCharType="end"/>
      </w:r>
      <w:r w:rsidR="00B44280">
        <w:t xml:space="preserve"> Hohe Enantioselektivitäten werden </w:t>
      </w:r>
      <w:r w:rsidR="002C0BE1">
        <w:t>demnach</w:t>
      </w:r>
      <w:r w:rsidR="00B44280">
        <w:t xml:space="preserve"> erhalten, wenn der Phosphorligand ein guter </w:t>
      </w:r>
      <w:r w:rsidR="00B44280">
        <w:rPr>
          <w:rFonts w:cs="Arial"/>
        </w:rPr>
        <w:t>π</w:t>
      </w:r>
      <w:r w:rsidR="00B44280">
        <w:t xml:space="preserve">-Akzeptor und der Stickstoffligand ein guter </w:t>
      </w:r>
      <w:r w:rsidR="00B44280">
        <w:rPr>
          <w:rFonts w:cs="Arial"/>
        </w:rPr>
        <w:t>σ</w:t>
      </w:r>
      <w:r w:rsidR="00B44280">
        <w:t>-Donor ist.</w:t>
      </w:r>
      <w:r w:rsidR="00A15EF7">
        <w:fldChar w:fldCharType="begin"/>
      </w:r>
      <w:r w:rsidR="00B77FA1">
        <w:instrText xml:space="preserve"> ADDIN EN.CITE &lt;EndNote&gt;&lt;Cite&gt;&lt;Author&gt;Schnyder&lt;/Author&gt;&lt;Year&gt;1995&lt;/Year&gt;&lt;RecNum&gt;129&lt;/RecNum&gt;&lt;record&gt;&lt;rec-number&gt;129&lt;/rec-number&gt;&lt;ref-type name="Journal Article"&gt;17&lt;/ref-type&gt;&lt;contributors&gt;&lt;authors&gt;&lt;author&gt;Anita Schnyder&lt;/author&gt;&lt;author&gt;Lukas Hintermann&lt;/author&gt;&lt;author&gt;Antonio Togni&lt;/author&gt;&lt;/authors&gt;&lt;/contributors&gt;&lt;titles&gt;&lt;title&gt;Starke Einflusse der elektronischen Struktur auf die Enantioselektivitat in der Rhodiumkatalysierten Hydroborierung rnit neuen, Pyrazolyl-haltigen Ferrocenylliganden&lt;/title&gt;&lt;secondary-title&gt;Angew. Chem.&lt;/secondary-title&gt;&lt;/titles&gt;&lt;periodical&gt;&lt;full-title&gt;Angew. Chem.&lt;/full-title&gt;&lt;/periodical&gt;&lt;pages&gt;996-998&lt;/pages&gt;&lt;volume&gt;107&lt;/volume&gt;&lt;number&gt;8&lt;/number&gt;&lt;dates&gt;&lt;year&gt;1995&lt;/year&gt;&lt;/dates&gt;&lt;urls&gt;&lt;pdf-urls&gt;&lt;url&gt;file:///E:/Holger/Universitaet/Doktorarbeit/Papers/Pfc-Pyrazol/elektron.%20Einfl.%20in%20Pz-Fcs,%20Togni,%20AC%201995.pdf&lt;/url&gt;&lt;/pdf-urls&gt;&lt;/urls&gt;&lt;/record&gt;&lt;/Cite&gt;&lt;Cite&gt;&lt;Author&gt;Schnyder&lt;/Author&gt;&lt;Year&gt;1997&lt;/Year&gt;&lt;RecNum&gt;133&lt;/RecNum&gt;&lt;record&gt;&lt;rec-number&gt;133&lt;/rec-number&gt;&lt;ref-type name="Journal Article"&gt;17&lt;/ref-type&gt;&lt;contributors&gt;&lt;authors&gt;&lt;author&gt;Anita Schnyder&lt;/author&gt;&lt;author&gt;Antonio Togni&lt;/author&gt;&lt;author&gt;Ursula Wiesli&lt;/author&gt;&lt;/authors&gt;&lt;/contributors&gt;&lt;titles&gt;&lt;title&gt;Electronic Effects in Asymmetric Catalysis. Synthesis and Structure of Model Rhodium Complexes Containing Ferrocenyl Ligands for Use in the Hydroboration Reaction&lt;/title&gt;&lt;secondary-title&gt;Organometallics&lt;/secondary-title&gt;&lt;/titles&gt;&lt;periodical&gt;&lt;full-title&gt;Organometallics&lt;/full-title&gt;&lt;/periodical&gt;&lt;pages&gt;255-260&lt;/pages&gt;&lt;volume&gt;16&lt;/volume&gt;&lt;dates&gt;&lt;year&gt;1997&lt;/year&gt;&lt;/dates&gt;&lt;urls&gt;&lt;pdf-urls&gt;&lt;url&gt;file:///E:/Holger/Universitaet/Doktorarbeit/Papers/Pfc-Pyrazol/Rhodiumkomplexe%20zur%20Hydroborierung,%20Togni,%20OM%201997.pdf&lt;/url&gt;&lt;/pdf-urls&gt;&lt;/urls&gt;&lt;/record&gt;&lt;/Cite&gt;&lt;/EndNote&gt;</w:instrText>
      </w:r>
      <w:r w:rsidR="00A15EF7">
        <w:fldChar w:fldCharType="separate"/>
      </w:r>
      <w:r w:rsidR="006C5307" w:rsidRPr="006C5307">
        <w:rPr>
          <w:vertAlign w:val="superscript"/>
        </w:rPr>
        <w:t>[109, 111]</w:t>
      </w:r>
      <w:r w:rsidR="00A15EF7">
        <w:fldChar w:fldCharType="end"/>
      </w:r>
      <w:r w:rsidR="005F5FB8">
        <w:t xml:space="preserve"> </w:t>
      </w:r>
      <w:r w:rsidR="00A229D6">
        <w:t xml:space="preserve">Ein </w:t>
      </w:r>
      <w:r w:rsidR="00ED64EA">
        <w:t>Vergleich der CO-Streckschwingungsfrequenzen verschiedener [Rh(CO)(</w:t>
      </w:r>
      <w:r w:rsidR="00ED64EA" w:rsidRPr="00ED64EA">
        <w:rPr>
          <w:b/>
        </w:rPr>
        <w:t>1</w:t>
      </w:r>
      <w:r w:rsidR="00FD4C7D">
        <w:rPr>
          <w:b/>
        </w:rPr>
        <w:t>6</w:t>
      </w:r>
      <w:r w:rsidR="00ED64EA">
        <w:t>)Cl</w:t>
      </w:r>
      <w:r w:rsidR="00ED64EA" w:rsidRPr="00ED64EA">
        <w:t>]</w:t>
      </w:r>
      <w:r w:rsidR="00ED64EA">
        <w:t>-Komplexe unterstützte die Annahme elektronischer Ursachen für die beobachtete Tendenz in der Hydroborierung.</w:t>
      </w:r>
      <w:r w:rsidR="00A15EF7">
        <w:fldChar w:fldCharType="begin"/>
      </w:r>
      <w:r w:rsidR="00B77FA1">
        <w:instrText xml:space="preserve"> ADDIN EN.CITE &lt;EndNote&gt;&lt;Cite&gt;&lt;Author&gt;Schnyder&lt;/Author&gt;&lt;Year&gt;1997&lt;/Year&gt;&lt;RecNum&gt;133&lt;/RecNum&gt;&lt;record&gt;&lt;rec-number&gt;133&lt;/rec-number&gt;&lt;ref-type name="Journal Article"&gt;17&lt;/ref-type&gt;&lt;contributors&gt;&lt;authors&gt;&lt;author&gt;Anita Schnyder&lt;/author&gt;&lt;author&gt;Antonio Togni&lt;/author&gt;&lt;author&gt;Ursula Wiesli&lt;/author&gt;&lt;/authors&gt;&lt;/contributors&gt;&lt;titles&gt;&lt;title&gt;Electronic Effects in Asymmetric Catalysis. Synthesis and Structure of Model Rhodium Complexes Containing Ferrocenyl Ligands for Use in the Hydroboration Reaction&lt;/title&gt;&lt;secondary-title&gt;Organometallics&lt;/secondary-title&gt;&lt;/titles&gt;&lt;periodical&gt;&lt;full-title&gt;Organometallics&lt;/full-title&gt;&lt;/periodical&gt;&lt;pages&gt;255-260&lt;/pages&gt;&lt;volume&gt;16&lt;/volume&gt;&lt;dates&gt;&lt;year&gt;1997&lt;/year&gt;&lt;/dates&gt;&lt;urls&gt;&lt;pdf-urls&gt;&lt;url&gt;file:///E:/Holger/Universitaet/Doktorarbeit/Papers/Pfc-Pyrazol/Rhodiumkomplexe%20zur%20Hydroborierung,%20Togni,%20OM%201997.pdf&lt;/url&gt;&lt;/pdf-urls&gt;&lt;/urls&gt;&lt;/record&gt;&lt;/Cite&gt;&lt;/EndNote&gt;</w:instrText>
      </w:r>
      <w:r w:rsidR="00A15EF7">
        <w:fldChar w:fldCharType="separate"/>
      </w:r>
      <w:r w:rsidR="006C5307" w:rsidRPr="006C5307">
        <w:rPr>
          <w:vertAlign w:val="superscript"/>
        </w:rPr>
        <w:t>[111]</w:t>
      </w:r>
      <w:r w:rsidR="00A15EF7">
        <w:fldChar w:fldCharType="end"/>
      </w:r>
      <w:r w:rsidR="00ED64EA">
        <w:t xml:space="preserve"> </w:t>
      </w:r>
      <w:r w:rsidR="0096080E">
        <w:t xml:space="preserve">Sterische Gründe oder die teilweise Abdissoziation des Stickstoffdonors </w:t>
      </w:r>
      <w:r w:rsidR="00C954F9">
        <w:t xml:space="preserve">und damit </w:t>
      </w:r>
      <w:r w:rsidR="00F4118D">
        <w:t xml:space="preserve">eine </w:t>
      </w:r>
      <w:r w:rsidR="00C954F9">
        <w:t xml:space="preserve">einzähnige Koordination des P,N-Liganden </w:t>
      </w:r>
      <w:r w:rsidR="0096080E">
        <w:t>konnten als Ursache für die beobachtete</w:t>
      </w:r>
      <w:r w:rsidR="00C954F9">
        <w:t>n</w:t>
      </w:r>
      <w:r w:rsidR="0096080E">
        <w:t xml:space="preserve"> </w:t>
      </w:r>
      <w:r w:rsidR="00C954F9">
        <w:t>Tendenzen</w:t>
      </w:r>
      <w:r w:rsidR="0096080E">
        <w:t xml:space="preserve"> weitgehend ausgeschlossen werden.</w:t>
      </w:r>
      <w:r w:rsidR="00A15EF7">
        <w:fldChar w:fldCharType="begin"/>
      </w:r>
      <w:r w:rsidR="00B77FA1">
        <w:instrText xml:space="preserve"> ADDIN EN.CITE &lt;EndNote&gt;&lt;Cite&gt;&lt;Author&gt;Schnyder&lt;/Author&gt;&lt;Year&gt;1995&lt;/Year&gt;&lt;RecNum&gt;129&lt;/RecNum&gt;&lt;record&gt;&lt;rec-number&gt;129&lt;/rec-number&gt;&lt;ref-type name="Journal Article"&gt;17&lt;/ref-type&gt;&lt;contributors&gt;&lt;authors&gt;&lt;author&gt;Anita Schnyder&lt;/author&gt;&lt;author&gt;Lukas Hintermann&lt;/author&gt;&lt;author&gt;Antonio Togni&lt;/author&gt;&lt;/authors&gt;&lt;/contributors&gt;&lt;titles&gt;&lt;title&gt;Starke Einflusse der elektronischen Struktur auf die Enantioselektivitat in der Rhodiumkatalysierten Hydroborierung rnit neuen, Pyrazolyl-haltigen Ferrocenylliganden&lt;/title&gt;&lt;secondary-title&gt;Angew. Chem.&lt;/secondary-title&gt;&lt;/titles&gt;&lt;periodical&gt;&lt;full-title&gt;Angew. Chem.&lt;/full-title&gt;&lt;/periodical&gt;&lt;pages&gt;996-998&lt;/pages&gt;&lt;volume&gt;107&lt;/volume&gt;&lt;number&gt;8&lt;/number&gt;&lt;dates&gt;&lt;year&gt;1995&lt;/year&gt;&lt;/dates&gt;&lt;urls&gt;&lt;pdf-urls&gt;&lt;url&gt;file:///E:/Holger/Universitaet/Doktorarbeit/Papers/Pfc-Pyrazol/elektron.%20Einfl.%20in%20Pz-Fcs,%20Togni,%20AC%201995.pdf&lt;/url&gt;&lt;/pdf-urls&gt;&lt;/urls&gt;&lt;/record&gt;&lt;/Cite&gt;&lt;/EndNote&gt;</w:instrText>
      </w:r>
      <w:r w:rsidR="00A15EF7">
        <w:fldChar w:fldCharType="separate"/>
      </w:r>
      <w:r w:rsidR="006C5307" w:rsidRPr="006C5307">
        <w:rPr>
          <w:vertAlign w:val="superscript"/>
        </w:rPr>
        <w:t>[109]</w:t>
      </w:r>
      <w:r w:rsidR="00A15EF7">
        <w:fldChar w:fldCharType="end"/>
      </w:r>
    </w:p>
    <w:p w:rsidR="009B054B" w:rsidRDefault="00111B78" w:rsidP="00FB2AE4">
      <w:pPr>
        <w:jc w:val="center"/>
      </w:pPr>
      <w:r>
        <w:object w:dxaOrig="15158" w:dyaOrig="3962">
          <v:shape id="_x0000_i1043" type="#_x0000_t75" style="width:453pt;height:118.5pt" o:ole="">
            <v:imagedata r:id="rId55" o:title=""/>
          </v:shape>
          <o:OLEObject Type="Embed" ProgID="ChemDraw.Document.6.0" ShapeID="_x0000_i1043" DrawAspect="Content" ObjectID="_1302339693" r:id="rId56"/>
        </w:object>
      </w:r>
    </w:p>
    <w:p w:rsidR="00B76CDE" w:rsidRPr="00EC4D6E" w:rsidRDefault="009B054B" w:rsidP="00EC4D6E">
      <w:pPr>
        <w:pStyle w:val="Beschriftung"/>
        <w:jc w:val="center"/>
        <w:rPr>
          <w:rFonts w:ascii="Arial" w:hAnsi="Arial" w:cs="Arial"/>
          <w:b w:val="0"/>
        </w:rPr>
      </w:pPr>
      <w:bookmarkStart w:id="74" w:name="_Ref218492825"/>
      <w:r w:rsidRPr="009B054B">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19</w:t>
      </w:r>
      <w:r w:rsidR="00A15EF7">
        <w:rPr>
          <w:rFonts w:ascii="Arial" w:hAnsi="Arial" w:cs="Arial"/>
        </w:rPr>
        <w:fldChar w:fldCharType="end"/>
      </w:r>
      <w:bookmarkEnd w:id="74"/>
      <w:r>
        <w:rPr>
          <w:rFonts w:ascii="Arial" w:hAnsi="Arial" w:cs="Arial"/>
        </w:rPr>
        <w:t>:</w:t>
      </w:r>
      <w:r>
        <w:rPr>
          <w:rFonts w:ascii="Arial" w:hAnsi="Arial" w:cs="Arial"/>
          <w:b w:val="0"/>
        </w:rPr>
        <w:t xml:space="preserve"> Modularer Aufbau von Tognis </w:t>
      </w:r>
      <w:r w:rsidR="00CD0178">
        <w:rPr>
          <w:rFonts w:ascii="Arial" w:hAnsi="Arial" w:cs="Arial"/>
          <w:b w:val="0"/>
        </w:rPr>
        <w:t>Phosphinoferrocen-Pyrazol-basierten P,N-Liganden.</w:t>
      </w:r>
    </w:p>
    <w:p w:rsidR="00CA3A3E" w:rsidRDefault="00EC4D6E" w:rsidP="00AD6963">
      <w:pPr>
        <w:pStyle w:val="TextDissertation"/>
      </w:pPr>
      <w:r>
        <w:t xml:space="preserve">Die hohe elektronische Asymmetrie, die von Liganden </w:t>
      </w:r>
      <w:r w:rsidR="00AC35DE">
        <w:t xml:space="preserve">des Typs </w:t>
      </w:r>
      <w:r w:rsidRPr="00EC4D6E">
        <w:rPr>
          <w:b/>
        </w:rPr>
        <w:t>1</w:t>
      </w:r>
      <w:r w:rsidR="00FD4C7D">
        <w:rPr>
          <w:b/>
        </w:rPr>
        <w:t>6</w:t>
      </w:r>
      <w:r>
        <w:t xml:space="preserve"> am Metallzentrum induziert wird, führte zu ebenso bemerkenswerten Ergebnissen in der Palladium-katalysierten asymmetrischen allylischen Aminierung.</w:t>
      </w:r>
      <w:r w:rsidR="00A15EF7" w:rsidRPr="004933D3">
        <w:fldChar w:fldCharType="begin"/>
      </w:r>
      <w:r w:rsidR="00B77FA1">
        <w:instrText xml:space="preserve"> ADDIN EN.CITE &lt;EndNote&gt;&lt;Cite&gt;&lt;Author&gt;Togni&lt;/Author&gt;&lt;Year&gt;1996&lt;/Year&gt;&lt;RecNum&gt;132&lt;/RecNum&gt;&lt;record&gt;&lt;rec-number&gt;132&lt;/rec-number&gt;&lt;ref-type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EndNote&gt;</w:instrText>
      </w:r>
      <w:r w:rsidR="00A15EF7" w:rsidRPr="004933D3">
        <w:fldChar w:fldCharType="separate"/>
      </w:r>
      <w:r w:rsidR="006C5307" w:rsidRPr="006C5307">
        <w:rPr>
          <w:vertAlign w:val="superscript"/>
        </w:rPr>
        <w:t>[112]</w:t>
      </w:r>
      <w:r w:rsidR="00A15EF7" w:rsidRPr="004933D3">
        <w:fldChar w:fldCharType="end"/>
      </w:r>
      <w:r w:rsidRPr="004933D3">
        <w:t xml:space="preserve"> </w:t>
      </w:r>
      <w:r w:rsidR="000E0173">
        <w:t xml:space="preserve">In Gegenwart von Ligand </w:t>
      </w:r>
      <w:r w:rsidR="000F5980">
        <w:rPr>
          <w:b/>
        </w:rPr>
        <w:t>1</w:t>
      </w:r>
      <w:r w:rsidR="00FD4C7D">
        <w:rPr>
          <w:b/>
        </w:rPr>
        <w:t>6</w:t>
      </w:r>
      <w:r w:rsidR="000F5980">
        <w:rPr>
          <w:b/>
        </w:rPr>
        <w:t>a</w:t>
      </w:r>
      <w:r w:rsidR="000E0173">
        <w:t xml:space="preserve"> mit sterisch anspruchsvollem </w:t>
      </w:r>
      <w:r w:rsidR="00740ABB">
        <w:t>Adamantyls</w:t>
      </w:r>
      <w:r w:rsidR="000E0173">
        <w:t xml:space="preserve">ubstituenten </w:t>
      </w:r>
      <w:r w:rsidR="00671409">
        <w:t>(als R</w:t>
      </w:r>
      <w:r w:rsidR="00671409" w:rsidRPr="00671409">
        <w:rPr>
          <w:vertAlign w:val="superscript"/>
        </w:rPr>
        <w:t>1</w:t>
      </w:r>
      <w:r w:rsidR="00671409">
        <w:t xml:space="preserve">) </w:t>
      </w:r>
      <w:r w:rsidR="000E0173">
        <w:t>wurde</w:t>
      </w:r>
      <w:r w:rsidR="000E0173" w:rsidRPr="000E0173">
        <w:t xml:space="preserve"> </w:t>
      </w:r>
      <w:r w:rsidR="000E0173">
        <w:t xml:space="preserve">in der Reaktion von 1,3-Diphenylallylethylcarbonat mit Benzylamin </w:t>
      </w:r>
      <w:r w:rsidR="000E0173" w:rsidRPr="000E0173">
        <w:t>ein Enantiomerenüberschuss von 99% erreicht</w:t>
      </w:r>
      <w:r w:rsidR="00F7664A">
        <w:t xml:space="preserve"> (</w:t>
      </w:r>
      <w:r w:rsidR="00A15EF7">
        <w:fldChar w:fldCharType="begin"/>
      </w:r>
      <w:r w:rsidR="008B464A">
        <w:instrText xml:space="preserve"> REF _Ref218271502 \h </w:instrText>
      </w:r>
      <w:r w:rsidR="00A15EF7">
        <w:fldChar w:fldCharType="separate"/>
      </w:r>
      <w:r w:rsidR="00F428EA" w:rsidRPr="00F7664A">
        <w:rPr>
          <w:rFonts w:cs="Arial"/>
        </w:rPr>
        <w:t xml:space="preserve">Abb. </w:t>
      </w:r>
      <w:r w:rsidR="00F428EA">
        <w:rPr>
          <w:rFonts w:cs="Arial"/>
          <w:noProof/>
        </w:rPr>
        <w:t>2</w:t>
      </w:r>
      <w:r w:rsidR="00F428EA">
        <w:rPr>
          <w:rFonts w:cs="Arial"/>
        </w:rPr>
        <w:t>.</w:t>
      </w:r>
      <w:r w:rsidR="00F428EA">
        <w:rPr>
          <w:rFonts w:cs="Arial"/>
          <w:noProof/>
        </w:rPr>
        <w:t>20</w:t>
      </w:r>
      <w:r w:rsidR="00A15EF7">
        <w:fldChar w:fldCharType="end"/>
      </w:r>
      <w:r w:rsidR="00740ABB">
        <w:t xml:space="preserve">, </w:t>
      </w:r>
      <w:r w:rsidR="00A15EF7">
        <w:fldChar w:fldCharType="begin"/>
      </w:r>
      <w:r w:rsidR="00740ABB">
        <w:instrText xml:space="preserve"> REF _Ref218409971 \h </w:instrText>
      </w:r>
      <w:r w:rsidR="00A15EF7">
        <w:fldChar w:fldCharType="separate"/>
      </w:r>
      <w:r w:rsidR="00F428EA" w:rsidRPr="00043E85">
        <w:rPr>
          <w:rFonts w:cs="Arial"/>
        </w:rPr>
        <w:t xml:space="preserve">Abb. </w:t>
      </w:r>
      <w:r w:rsidR="00F428EA">
        <w:rPr>
          <w:rFonts w:cs="Arial"/>
          <w:noProof/>
        </w:rPr>
        <w:t>2</w:t>
      </w:r>
      <w:r w:rsidR="00F428EA">
        <w:rPr>
          <w:rFonts w:cs="Arial"/>
        </w:rPr>
        <w:t>.</w:t>
      </w:r>
      <w:r w:rsidR="00F428EA">
        <w:rPr>
          <w:rFonts w:cs="Arial"/>
          <w:noProof/>
        </w:rPr>
        <w:t>21</w:t>
      </w:r>
      <w:r w:rsidR="00A15EF7">
        <w:fldChar w:fldCharType="end"/>
      </w:r>
      <w:r w:rsidR="00F7664A">
        <w:t>)</w:t>
      </w:r>
      <w:r w:rsidR="000E0173">
        <w:t>.</w:t>
      </w:r>
    </w:p>
    <w:p w:rsidR="00F7664A" w:rsidRDefault="00111B78" w:rsidP="00FB2AE4">
      <w:pPr>
        <w:jc w:val="center"/>
      </w:pPr>
      <w:r>
        <w:object w:dxaOrig="10555" w:dyaOrig="1780">
          <v:shape id="_x0000_i1044" type="#_x0000_t75" style="width:315.75pt;height:53.25pt" o:ole="">
            <v:imagedata r:id="rId57" o:title=""/>
          </v:shape>
          <o:OLEObject Type="Embed" ProgID="ChemDraw.Document.6.0" ShapeID="_x0000_i1044" DrawAspect="Content" ObjectID="_1302339694" r:id="rId58"/>
        </w:object>
      </w:r>
    </w:p>
    <w:p w:rsidR="00F7664A" w:rsidRPr="00F7664A" w:rsidRDefault="00F7664A" w:rsidP="00F7664A">
      <w:pPr>
        <w:pStyle w:val="Beschriftung"/>
        <w:jc w:val="center"/>
        <w:rPr>
          <w:rFonts w:ascii="Arial" w:hAnsi="Arial" w:cs="Arial"/>
          <w:b w:val="0"/>
        </w:rPr>
      </w:pPr>
      <w:bookmarkStart w:id="75" w:name="_Ref218271502"/>
      <w:r w:rsidRPr="00F7664A">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20</w:t>
      </w:r>
      <w:r w:rsidR="00A15EF7">
        <w:rPr>
          <w:rFonts w:ascii="Arial" w:hAnsi="Arial" w:cs="Arial"/>
        </w:rPr>
        <w:fldChar w:fldCharType="end"/>
      </w:r>
      <w:bookmarkEnd w:id="75"/>
      <w:r>
        <w:rPr>
          <w:rFonts w:ascii="Arial" w:hAnsi="Arial" w:cs="Arial"/>
        </w:rPr>
        <w:t>:</w:t>
      </w:r>
      <w:r>
        <w:rPr>
          <w:rFonts w:ascii="Arial" w:hAnsi="Arial" w:cs="Arial"/>
          <w:b w:val="0"/>
        </w:rPr>
        <w:t xml:space="preserve"> Asymmetrische </w:t>
      </w:r>
      <w:r w:rsidR="00AC35DE">
        <w:rPr>
          <w:rFonts w:ascii="Arial" w:hAnsi="Arial" w:cs="Arial"/>
          <w:b w:val="0"/>
        </w:rPr>
        <w:t>a</w:t>
      </w:r>
      <w:r>
        <w:rPr>
          <w:rFonts w:ascii="Arial" w:hAnsi="Arial" w:cs="Arial"/>
          <w:b w:val="0"/>
        </w:rPr>
        <w:t>llylische Aminierung mit Tognis P,N-Liganden.</w:t>
      </w:r>
    </w:p>
    <w:p w:rsidR="00043E85" w:rsidRDefault="001F2064" w:rsidP="00AD6963">
      <w:pPr>
        <w:pStyle w:val="TextDissertation"/>
      </w:pPr>
      <w:r w:rsidRPr="004933D3">
        <w:t xml:space="preserve">Mechanistische Untersuchungen unter Verwendung von 2D-NMR-Methoden </w:t>
      </w:r>
      <w:r>
        <w:t xml:space="preserve">sowie Röntgenstrukturanalysen </w:t>
      </w:r>
      <w:r w:rsidRPr="004933D3">
        <w:t>zeigten, dass die Liganden durch ihren räumlichen Bau effektiv die Orientierung des Allylsubstrates am Metall (</w:t>
      </w:r>
      <w:r w:rsidRPr="00704BC0">
        <w:rPr>
          <w:i/>
        </w:rPr>
        <w:t>exo</w:t>
      </w:r>
      <w:r w:rsidRPr="004933D3">
        <w:t xml:space="preserve"> oder </w:t>
      </w:r>
      <w:r w:rsidRPr="00704BC0">
        <w:rPr>
          <w:i/>
        </w:rPr>
        <w:t>endo</w:t>
      </w:r>
      <w:r w:rsidR="00B741CA">
        <w:t xml:space="preserve"> zum </w:t>
      </w:r>
      <w:r w:rsidR="007C1922">
        <w:rPr>
          <w:rFonts w:cs="Arial"/>
        </w:rPr>
        <w:t>unsubstituierten Cyclopentadienylr</w:t>
      </w:r>
      <w:r w:rsidR="00B741CA">
        <w:t>ing</w:t>
      </w:r>
      <w:r w:rsidRPr="004933D3">
        <w:t xml:space="preserve">) </w:t>
      </w:r>
      <w:r>
        <w:t xml:space="preserve">und die Stellung der </w:t>
      </w:r>
      <w:r w:rsidR="00B741CA">
        <w:t xml:space="preserve">terminalen </w:t>
      </w:r>
      <w:r>
        <w:t>Allylsubstituenten (</w:t>
      </w:r>
      <w:r w:rsidRPr="00704BC0">
        <w:rPr>
          <w:i/>
        </w:rPr>
        <w:t>syn</w:t>
      </w:r>
      <w:r>
        <w:t xml:space="preserve"> oder </w:t>
      </w:r>
      <w:r w:rsidRPr="00704BC0">
        <w:rPr>
          <w:i/>
        </w:rPr>
        <w:t>anti</w:t>
      </w:r>
      <w:r w:rsidR="00B741CA">
        <w:t xml:space="preserve"> zum zentralen Allyl-H</w:t>
      </w:r>
      <w:r>
        <w:t xml:space="preserve">) </w:t>
      </w:r>
      <w:r w:rsidRPr="004933D3">
        <w:t>bestimmen können (</w:t>
      </w:r>
      <w:fldSimple w:instr=" REF _Ref218162215 \h  \* MERGEFORMAT ">
        <w:r w:rsidR="00F428EA" w:rsidRPr="008038F7">
          <w:rPr>
            <w:rFonts w:cs="Arial"/>
          </w:rPr>
          <w:t xml:space="preserve">Abb. </w:t>
        </w:r>
        <w:r w:rsidR="00F428EA">
          <w:rPr>
            <w:rFonts w:cs="Arial"/>
            <w:noProof/>
          </w:rPr>
          <w:t>2.1</w:t>
        </w:r>
      </w:fldSimple>
      <w:r w:rsidRPr="004933D3">
        <w:t>).</w:t>
      </w:r>
      <w:r w:rsidR="00A15EF7">
        <w:fldChar w:fldCharType="begin"/>
      </w:r>
      <w:r w:rsidR="00B77FA1">
        <w:instrText xml:space="preserve"> ADDIN EN.CITE &lt;EndNote&gt;&lt;Cite&gt;&lt;Author&gt;Togni&lt;/Author&gt;&lt;Year&gt;1996&lt;/Year&gt;&lt;RecNum&gt;132&lt;/RecNum&gt;&lt;record&gt;&lt;rec-number&gt;132&lt;/rec-number&gt;&lt;ref-type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Cite&gt;&lt;Author&gt;Burckhardt&lt;/Author&gt;&lt;Year&gt;1996&lt;/Year&gt;&lt;RecNum&gt;131&lt;/RecNum&gt;&lt;record&gt;&lt;rec-number&gt;131&lt;/rec-number&gt;&lt;ref-type name="Journal Article"&gt;17&lt;/ref-type&gt;&lt;contributors&gt;&lt;authors&gt;&lt;author&gt;Urs Burckhardt&lt;/author&gt;&lt;author&gt;Volker Gramlich&lt;/author&gt;&lt;author&gt;Patrick Hofmann&lt;/author&gt;&lt;author&gt;Reinhard Nesper&lt;/author&gt;&lt;author&gt;Paul S. Pregosin&lt;/author&gt;&lt;author&gt;Renzo Salzmann&lt;/author&gt;&lt;author&gt;Antonio Togni&lt;/author&gt;&lt;/authors&gt;&lt;/contributors&gt;&lt;titles&gt;&lt;title&gt;Crystallographic and NMR Studies on Chiral Palladium(II) Allyl Ferrocene-Based P,N Complexes&lt;/title&gt;&lt;secondary-title&gt;Organometallics&lt;/secondary-title&gt;&lt;/titles&gt;&lt;periodical&gt;&lt;full-title&gt;Organometallics&lt;/full-title&gt;&lt;/periodical&gt;&lt;pages&gt;3496-3503&lt;/pages&gt;&lt;volume&gt;15&lt;/volume&gt;&lt;dates&gt;&lt;year&gt;1996&lt;/year&gt;&lt;/dates&gt;&lt;urls&gt;&lt;pdf-urls&gt;&lt;url&gt;file:///E:/Holger/Universitaet/Doktorarbeit/Papers/Pfc-Pyrazol/Krist.%20und%20NMR%20von%20Pz-Fcs,%20Togni,%20OM%201996.pdf&lt;/url&gt;&lt;/pdf-urls&gt;&lt;/urls&gt;&lt;/record&gt;&lt;/Cite&gt;&lt;/EndNote&gt;</w:instrText>
      </w:r>
      <w:r w:rsidR="00A15EF7">
        <w:fldChar w:fldCharType="separate"/>
      </w:r>
      <w:r w:rsidR="006C5307" w:rsidRPr="006C5307">
        <w:rPr>
          <w:vertAlign w:val="superscript"/>
        </w:rPr>
        <w:t>[112, 113]</w:t>
      </w:r>
      <w:r w:rsidR="00A15EF7">
        <w:fldChar w:fldCharType="end"/>
      </w:r>
      <w:r w:rsidRPr="004933D3">
        <w:t xml:space="preserve"> </w:t>
      </w:r>
      <w:r w:rsidR="00FA4DA7">
        <w:t>DFT-Rechnungen</w:t>
      </w:r>
      <w:r w:rsidR="00E45945">
        <w:t>,</w:t>
      </w:r>
      <w:r w:rsidR="00A15EF7">
        <w:fldChar w:fldCharType="begin"/>
      </w:r>
      <w:r w:rsidR="00B77FA1">
        <w:instrText xml:space="preserve"> ADDIN EN.CITE &lt;EndNote&gt;&lt;Cite&gt;&lt;Author&gt;Blöchl&lt;/Author&gt;&lt;Year&gt;1996&lt;/Year&gt;&lt;RecNum&gt;128&lt;/RecNum&gt;&lt;record&gt;&lt;rec-number&gt;128&lt;/rec-number&gt;&lt;ref-type name="Journal Article"&gt;17&lt;/ref-type&gt;&lt;contributors&gt;&lt;authors&gt;&lt;author&gt;Peter E. Blöchl&lt;/author&gt;&lt;author&gt;Antonio Togni&lt;/author&gt;&lt;/authors&gt;&lt;/contributors&gt;&lt;titles&gt;&lt;title&gt;First-Principles Investigation of Enantioselective Catalysis: Asymmetric Allylic Amination with Pd Complexes Bearing P,N-Ligands&lt;/title&gt;&lt;secondary-title&gt;Organometallics&lt;/secondary-title&gt;&lt;/titles&gt;&lt;periodical&gt;&lt;full-title&gt;Organometallics&lt;/full-title&gt;&lt;/periodical&gt;&lt;pages&gt;4125-4132&lt;/pages&gt;&lt;volume&gt;15&lt;/volume&gt;&lt;dates&gt;&lt;year&gt;1996&lt;/year&gt;&lt;/dates&gt;&lt;urls&gt;&lt;pdf-urls&gt;&lt;url&gt;file:///E:/Holger/Universitaet/Doktorarbeit/Papers/Pfc-Pyrazol/DFT%20zu%20allyl%20subst%20mit%20Pz-Fcs,%20Togni,%20OM%201996.pdf&lt;/url&gt;&lt;/pdf-urls&gt;&lt;/urls&gt;&lt;/record&gt;&lt;/Cite&gt;&lt;/EndNote&gt;</w:instrText>
      </w:r>
      <w:r w:rsidR="00A15EF7">
        <w:fldChar w:fldCharType="separate"/>
      </w:r>
      <w:r w:rsidR="006C5307" w:rsidRPr="006C5307">
        <w:rPr>
          <w:vertAlign w:val="superscript"/>
        </w:rPr>
        <w:t>[114]</w:t>
      </w:r>
      <w:r w:rsidR="00A15EF7">
        <w:fldChar w:fldCharType="end"/>
      </w:r>
      <w:r w:rsidR="00FA4DA7">
        <w:t xml:space="preserve"> nach </w:t>
      </w:r>
      <w:r w:rsidR="00E45945">
        <w:t>denen eine</w:t>
      </w:r>
      <w:r w:rsidR="00FA4DA7">
        <w:t xml:space="preserve"> </w:t>
      </w:r>
      <w:r>
        <w:t xml:space="preserve">Korrelation der experimentell gefundenen absoluten Produktkonfiguration mit der Anordnung der Liganden im Hauptisomer </w:t>
      </w:r>
      <w:r w:rsidR="00E45945">
        <w:t>besteht, deuten</w:t>
      </w:r>
      <w:r>
        <w:t xml:space="preserve"> klar auf eine bevorzugte</w:t>
      </w:r>
      <w:r w:rsidRPr="004933D3">
        <w:t xml:space="preserve"> </w:t>
      </w:r>
      <w:r>
        <w:t xml:space="preserve">oder sogar ausschließliche </w:t>
      </w:r>
      <w:r w:rsidRPr="004933D3">
        <w:t xml:space="preserve">Addition des </w:t>
      </w:r>
      <w:r w:rsidR="003C5F61" w:rsidRPr="004933D3">
        <w:t>Nukleophils</w:t>
      </w:r>
      <w:r w:rsidRPr="004933D3">
        <w:t xml:space="preserve"> an den Allylkohlenstoff </w:t>
      </w:r>
      <w:r w:rsidRPr="004933D3">
        <w:rPr>
          <w:i/>
        </w:rPr>
        <w:t>trans</w:t>
      </w:r>
      <w:r w:rsidRPr="004933D3">
        <w:t xml:space="preserve"> zum Phosphor</w:t>
      </w:r>
      <w:r w:rsidR="00EE551B">
        <w:t xml:space="preserve"> </w:t>
      </w:r>
      <w:r>
        <w:t>hin.</w:t>
      </w:r>
      <w:r w:rsidR="00A15EF7">
        <w:fldChar w:fldCharType="begin"/>
      </w:r>
      <w:r w:rsidR="00B77FA1">
        <w:instrText xml:space="preserve"> ADDIN EN.CITE &lt;EndNote&gt;&lt;Cite&gt;&lt;Author&gt;Togni&lt;/Author&gt;&lt;Year&gt;1996&lt;/Year&gt;&lt;RecNum&gt;132&lt;/RecNum&gt;&lt;record&gt;&lt;rec-number&gt;132&lt;/rec-number&gt;&lt;ref-type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EndNote&gt;</w:instrText>
      </w:r>
      <w:r w:rsidR="00A15EF7">
        <w:fldChar w:fldCharType="separate"/>
      </w:r>
      <w:r w:rsidR="006C5307" w:rsidRPr="006C5307">
        <w:rPr>
          <w:vertAlign w:val="superscript"/>
        </w:rPr>
        <w:t>[112]</w:t>
      </w:r>
      <w:r w:rsidR="00A15EF7">
        <w:fldChar w:fldCharType="end"/>
      </w:r>
      <w:r>
        <w:t xml:space="preserve"> </w:t>
      </w:r>
      <w:r w:rsidR="005A0D32">
        <w:t>D</w:t>
      </w:r>
      <w:r>
        <w:t xml:space="preserve">ie beobachtete Enantioselektivität </w:t>
      </w:r>
      <w:r w:rsidR="005A0D32">
        <w:t xml:space="preserve">ist </w:t>
      </w:r>
      <w:r>
        <w:t>damit nachweislich das Ergebnis sterischer und elektronischer Faktoren</w:t>
      </w:r>
      <w:r w:rsidR="00FA4DA7">
        <w:t>, während verschiedene</w:t>
      </w:r>
      <w:r w:rsidR="005A0D32">
        <w:t xml:space="preserve"> Reaktionsraten der einzelnen isomeren Allylkomplexe</w:t>
      </w:r>
      <w:r w:rsidR="00FA4DA7">
        <w:t xml:space="preserve"> nur eine untergeordnete Rolle spielen</w:t>
      </w:r>
      <w:r>
        <w:t>.</w:t>
      </w:r>
      <w:r w:rsidR="00A15EF7">
        <w:fldChar w:fldCharType="begin"/>
      </w:r>
      <w:r w:rsidR="00B77FA1">
        <w:instrText xml:space="preserve"> ADDIN EN.CITE &lt;EndNote&gt;&lt;Cite&gt;&lt;Author&gt;Togni&lt;/Author&gt;&lt;Year&gt;1996&lt;/Year&gt;&lt;RecNum&gt;132&lt;/RecNum&gt;&lt;record&gt;&lt;rec-number&gt;132&lt;/rec-number&gt;&lt;ref-type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Cite&gt;&lt;Author&gt;Blöchl&lt;/Author&gt;&lt;Year&gt;1996&lt;/Year&gt;&lt;RecNum&gt;128&lt;/RecNum&gt;&lt;record&gt;&lt;rec-number&gt;128&lt;/rec-number&gt;&lt;ref-type name="Journal Article"&gt;17&lt;/ref-type&gt;&lt;contributors&gt;&lt;authors&gt;&lt;author&gt;Peter E. Blöchl&lt;/author&gt;&lt;author&gt;Antonio Togni&lt;/author&gt;&lt;/authors&gt;&lt;/contributors&gt;&lt;titles&gt;&lt;title&gt;First-Principles Investigation of Enantioselective Catalysis: Asymmetric Allylic Amination with Pd Complexes Bearing P,N-Ligands&lt;/title&gt;&lt;secondary-title&gt;Organometallics&lt;/secondary-title&gt;&lt;/titles&gt;&lt;periodical&gt;&lt;full-title&gt;Organometallics&lt;/full-title&gt;&lt;/periodical&gt;&lt;pages&gt;4125-4132&lt;/pages&gt;&lt;volume&gt;15&lt;/volume&gt;&lt;dates&gt;&lt;year&gt;1996&lt;/year&gt;&lt;/dates&gt;&lt;urls&gt;&lt;pdf-urls&gt;&lt;url&gt;file:///E:/Holger/Universitaet/Doktorarbeit/Papers/Pfc-Pyrazol/DFT%20zu%20allyl%20subst%20mit%20Pz-Fcs,%20Togni,%20OM%201996.pdf&lt;/url&gt;&lt;/pdf-urls&gt;&lt;/urls&gt;&lt;/record&gt;&lt;/Cite&gt;&lt;/EndNote&gt;</w:instrText>
      </w:r>
      <w:r w:rsidR="00A15EF7">
        <w:fldChar w:fldCharType="separate"/>
      </w:r>
      <w:r w:rsidR="006C5307" w:rsidRPr="006C5307">
        <w:rPr>
          <w:vertAlign w:val="superscript"/>
        </w:rPr>
        <w:t>[112, 114]</w:t>
      </w:r>
      <w:r w:rsidR="00A15EF7">
        <w:fldChar w:fldCharType="end"/>
      </w:r>
      <w:r>
        <w:t xml:space="preserve"> Die röntgeno</w:t>
      </w:r>
      <w:r w:rsidR="00A33B58">
        <w:softHyphen/>
      </w:r>
      <w:r>
        <w:t xml:space="preserve">graphisch bestimmte Struktur der Allylkomplexe zeigt außerdem, dass das zentrale Allylkohlenstoffatom sowie das </w:t>
      </w:r>
      <w:r w:rsidRPr="001F2064">
        <w:rPr>
          <w:i/>
        </w:rPr>
        <w:t>trans</w:t>
      </w:r>
      <w:r>
        <w:t xml:space="preserve"> zum Stickstoff liegende bereits annähernd in der Koordinationsebene des olefinischen Produktkomplexes liegen.</w:t>
      </w:r>
      <w:r w:rsidR="00A15EF7">
        <w:fldChar w:fldCharType="begin"/>
      </w:r>
      <w:r w:rsidR="00B77FA1">
        <w:instrText xml:space="preserve"> ADDIN EN.CITE &lt;EndNote&gt;&lt;Cite&gt;&lt;Author&gt;Togni&lt;/Author&gt;&lt;Year&gt;1996&lt;/Year&gt;&lt;RecNum&gt;132&lt;/RecNum&gt;&lt;record&gt;&lt;rec-number&gt;132&lt;/rec-number&gt;&lt;ref-type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Cite&gt;&lt;Author&gt;Burckhardt&lt;/Author&gt;&lt;Year&gt;1996&lt;/Year&gt;&lt;RecNum&gt;131&lt;/RecNum&gt;&lt;record&gt;&lt;rec-number&gt;131&lt;/rec-number&gt;&lt;ref-type name="Journal Article"&gt;17&lt;/ref-type&gt;&lt;contributors&gt;&lt;authors&gt;&lt;author&gt;Urs Burckhardt&lt;/author&gt;&lt;author&gt;Volker Gramlich&lt;/author&gt;&lt;author&gt;Patrick Hofmann&lt;/author&gt;&lt;author&gt;Reinhard Nesper&lt;/author&gt;&lt;author&gt;Paul S. Pregosin&lt;/author&gt;&lt;author&gt;Renzo Salzmann&lt;/author&gt;&lt;author&gt;Antonio Togni&lt;/author&gt;&lt;/authors&gt;&lt;/contributors&gt;&lt;titles&gt;&lt;title&gt;Crystallographic and NMR Studies on Chiral Palladium(II) Allyl Ferrocene-Based P,N Complexes&lt;/title&gt;&lt;secondary-title&gt;Organometallics&lt;/secondary-title&gt;&lt;/titles&gt;&lt;periodical&gt;&lt;full-title&gt;Organometallics&lt;/full-title&gt;&lt;/periodical&gt;&lt;pages&gt;3496-3503&lt;/pages&gt;&lt;volume&gt;15&lt;/volume&gt;&lt;dates&gt;&lt;year&gt;1996&lt;/year&gt;&lt;/dates&gt;&lt;urls&gt;&lt;pdf-urls&gt;&lt;url&gt;file:///E:/Holger/Universitaet/Doktorarbeit/Papers/Pfc-Pyrazol/Krist.%20und%20NMR%20von%20Pz-Fcs,%20Togni,%20OM%201996.pdf&lt;/url&gt;&lt;/pdf-urls&gt;&lt;/urls&gt;&lt;/record&gt;&lt;/Cite&gt;&lt;/EndNote&gt;</w:instrText>
      </w:r>
      <w:r w:rsidR="00A15EF7">
        <w:fldChar w:fldCharType="separate"/>
      </w:r>
      <w:r w:rsidR="006C5307" w:rsidRPr="006C5307">
        <w:rPr>
          <w:vertAlign w:val="superscript"/>
        </w:rPr>
        <w:t>[112, 113]</w:t>
      </w:r>
      <w:r w:rsidR="00A15EF7">
        <w:fldChar w:fldCharType="end"/>
      </w:r>
      <w:r>
        <w:t xml:space="preserve"> Der daraus </w:t>
      </w:r>
      <w:r>
        <w:lastRenderedPageBreak/>
        <w:t xml:space="preserve">resultierende „frühe“ Übergangszustand </w:t>
      </w:r>
      <w:r w:rsidR="003C5F61">
        <w:t xml:space="preserve">der Aminierung </w:t>
      </w:r>
      <w:r>
        <w:t xml:space="preserve">ist nach Goldfuss ein Merkmal effektiver elektronischer Differenzierung (Kap. </w:t>
      </w:r>
      <w:r w:rsidR="00A15EF7">
        <w:fldChar w:fldCharType="begin"/>
      </w:r>
      <w:r>
        <w:instrText xml:space="preserve"> REF _Ref217753437 \r \h </w:instrText>
      </w:r>
      <w:r w:rsidR="00A15EF7">
        <w:fldChar w:fldCharType="separate"/>
      </w:r>
      <w:r w:rsidR="00F428EA">
        <w:t>2.1</w:t>
      </w:r>
      <w:r w:rsidR="00A15EF7">
        <w:fldChar w:fldCharType="end"/>
      </w:r>
      <w:r>
        <w:t>).</w:t>
      </w:r>
      <w:r w:rsidR="00A15EF7">
        <w:fldChar w:fldCharType="begin"/>
      </w:r>
      <w:r w:rsidR="00B77FA1">
        <w:instrText xml:space="preserve"> ADDIN EN.CITE &lt;EndNote&gt;&lt;Cite&gt;&lt;Author&gt;Goldfuss&lt;/Author&gt;&lt;Year&gt;2006&lt;/Year&gt;&lt;RecNum&gt;274&lt;/RecNum&gt;&lt;record&gt;&lt;rec-number&gt;274&lt;/rec-number&gt;&lt;ref-type name="Journal Article"&gt;17&lt;/ref-type&gt;&lt;contributors&gt;&lt;authors&gt;&lt;author&gt;Bernd Goldfuss&lt;/author&gt;&lt;/authors&gt;&lt;/contributors&gt;&lt;titles&gt;&lt;title&gt;Electronic differentiations in palladium-catalyzed allylic substitutions&lt;/title&gt;&lt;secondary-title&gt;J. Organomet. Chem.&lt;/secondary-title&gt;&lt;/titles&gt;&lt;periodical&gt;&lt;full-title&gt;J. Organomet. Chem.&lt;/full-title&gt;&lt;/periodical&gt;&lt;pages&gt;4508-4513&lt;/pages&gt;&lt;volume&gt;691&lt;/volume&gt;&lt;dates&gt;&lt;year&gt;2006&lt;/year&gt;&lt;/dates&gt;&lt;urls&gt;&lt;/urls&gt;&lt;/record&gt;&lt;/Cite&gt;&lt;/EndNote&gt;</w:instrText>
      </w:r>
      <w:r w:rsidR="00A15EF7">
        <w:fldChar w:fldCharType="separate"/>
      </w:r>
      <w:r w:rsidRPr="001F2064">
        <w:rPr>
          <w:vertAlign w:val="superscript"/>
        </w:rPr>
        <w:t>[9]</w:t>
      </w:r>
      <w:r w:rsidR="00A15EF7">
        <w:fldChar w:fldCharType="end"/>
      </w:r>
    </w:p>
    <w:p w:rsidR="00043E85" w:rsidRDefault="00FD4C7D" w:rsidP="00FB2AE4">
      <w:pPr>
        <w:jc w:val="center"/>
      </w:pPr>
      <w:r>
        <w:object w:dxaOrig="13963" w:dyaOrig="6098">
          <v:shape id="_x0000_i1045" type="#_x0000_t75" style="width:418.5pt;height:183pt" o:ole="">
            <v:imagedata r:id="rId59" o:title=""/>
          </v:shape>
          <o:OLEObject Type="Embed" ProgID="ChemDraw.Document.6.0" ShapeID="_x0000_i1045" DrawAspect="Content" ObjectID="_1302339695" r:id="rId60"/>
        </w:object>
      </w:r>
    </w:p>
    <w:p w:rsidR="00043E85" w:rsidRPr="00043E85" w:rsidRDefault="00043E85" w:rsidP="00043E85">
      <w:pPr>
        <w:pStyle w:val="Beschriftung"/>
        <w:jc w:val="center"/>
        <w:rPr>
          <w:rFonts w:ascii="Arial" w:hAnsi="Arial" w:cs="Arial"/>
          <w:b w:val="0"/>
        </w:rPr>
      </w:pPr>
      <w:bookmarkStart w:id="76" w:name="_Ref218409971"/>
      <w:r w:rsidRPr="00043E85">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21</w:t>
      </w:r>
      <w:r w:rsidR="00A15EF7">
        <w:rPr>
          <w:rFonts w:ascii="Arial" w:hAnsi="Arial" w:cs="Arial"/>
        </w:rPr>
        <w:fldChar w:fldCharType="end"/>
      </w:r>
      <w:bookmarkEnd w:id="76"/>
      <w:r>
        <w:rPr>
          <w:rFonts w:ascii="Arial" w:hAnsi="Arial" w:cs="Arial"/>
        </w:rPr>
        <w:t>:</w:t>
      </w:r>
      <w:r>
        <w:rPr>
          <w:rFonts w:ascii="Arial" w:hAnsi="Arial" w:cs="Arial"/>
          <w:b w:val="0"/>
        </w:rPr>
        <w:t xml:space="preserve"> Hauptdiastereomere der Pd-Komplexe von </w:t>
      </w:r>
      <w:r w:rsidR="004F6BEC">
        <w:rPr>
          <w:rFonts w:ascii="Arial" w:hAnsi="Arial" w:cs="Arial"/>
        </w:rPr>
        <w:t>1</w:t>
      </w:r>
      <w:r w:rsidR="00931084">
        <w:rPr>
          <w:rFonts w:ascii="Arial" w:hAnsi="Arial" w:cs="Arial"/>
        </w:rPr>
        <w:t>6</w:t>
      </w:r>
      <w:r w:rsidR="004F6BEC">
        <w:rPr>
          <w:rFonts w:ascii="Arial" w:hAnsi="Arial" w:cs="Arial"/>
        </w:rPr>
        <w:t>a</w:t>
      </w:r>
      <w:r>
        <w:rPr>
          <w:rFonts w:ascii="Arial" w:hAnsi="Arial" w:cs="Arial"/>
          <w:b w:val="0"/>
        </w:rPr>
        <w:t xml:space="preserve"> und </w:t>
      </w:r>
      <w:r w:rsidR="004F6BEC">
        <w:rPr>
          <w:rFonts w:ascii="Arial" w:hAnsi="Arial" w:cs="Arial"/>
        </w:rPr>
        <w:t>3</w:t>
      </w:r>
      <w:r w:rsidR="00FD4C7D">
        <w:rPr>
          <w:rFonts w:ascii="Arial" w:hAnsi="Arial" w:cs="Arial"/>
        </w:rPr>
        <w:t>1</w:t>
      </w:r>
      <w:r>
        <w:rPr>
          <w:rFonts w:ascii="Arial" w:hAnsi="Arial" w:cs="Arial"/>
          <w:b w:val="0"/>
        </w:rPr>
        <w:t xml:space="preserve"> gemäß NOESY-Spektroskopie</w:t>
      </w:r>
      <w:r w:rsidR="003E3E33">
        <w:rPr>
          <w:rFonts w:ascii="Arial" w:hAnsi="Arial" w:cs="Arial"/>
          <w:b w:val="0"/>
        </w:rPr>
        <w:t>.</w:t>
      </w:r>
    </w:p>
    <w:p w:rsidR="00740ABB" w:rsidRDefault="00740ABB" w:rsidP="00AD6963">
      <w:pPr>
        <w:pStyle w:val="TextDissertation"/>
      </w:pPr>
      <w:r>
        <w:t xml:space="preserve">Anschließende Arbeiten der Arbeitsgruppe Togni befassten sich mit der Synthese verwandter P,N-Liganden, bei denen das Pyrazolfragment direkt an das Ferrocen gebunden ist und ein Phosphordonor </w:t>
      </w:r>
      <w:r w:rsidR="000F5980">
        <w:t>(</w:t>
      </w:r>
      <w:r w:rsidR="000F5980" w:rsidRPr="000F5980">
        <w:rPr>
          <w:b/>
        </w:rPr>
        <w:t>3</w:t>
      </w:r>
      <w:r w:rsidR="00FD4C7D">
        <w:rPr>
          <w:b/>
        </w:rPr>
        <w:t>1</w:t>
      </w:r>
      <w:r w:rsidR="000F5980">
        <w:t xml:space="preserve">) </w:t>
      </w:r>
      <w:r>
        <w:t xml:space="preserve">oder ein weiterer Pyrazolylrest </w:t>
      </w:r>
      <w:r w:rsidR="00D46C6C">
        <w:t>am</w:t>
      </w:r>
      <w:r>
        <w:t xml:space="preserve"> zentral chirale</w:t>
      </w:r>
      <w:r w:rsidR="00D46C6C">
        <w:t>n</w:t>
      </w:r>
      <w:r>
        <w:t xml:space="preserve"> Kohlenstoffatom </w:t>
      </w:r>
      <w:r w:rsidR="00D46C6C">
        <w:t xml:space="preserve">eingeführt </w:t>
      </w:r>
      <w:r w:rsidR="000F5980">
        <w:t>werden kann</w:t>
      </w:r>
      <w:r w:rsidR="00D46C6C">
        <w:t>.</w:t>
      </w:r>
      <w:r w:rsidR="00A15EF7">
        <w:fldChar w:fldCharType="begin"/>
      </w:r>
      <w:r w:rsidR="00B77FA1">
        <w:instrText xml:space="preserve"> ADDIN EN.CITE &lt;EndNote&gt;&lt;Cite&gt;&lt;Author&gt;Burckhardt&lt;/Author&gt;&lt;Year&gt;1999&lt;/Year&gt;&lt;RecNum&gt;135&lt;/RecNum&gt;&lt;record&gt;&lt;rec-number&gt;135&lt;/rec-number&gt;&lt;ref-type name="Journal Article"&gt;17&lt;/ref-type&gt;&lt;contributors&gt;&lt;authors&gt;&lt;author&gt;Urs Burckhardt&lt;/author&gt;&lt;author&gt;Dario Drommi&lt;/author&gt;&lt;author&gt;Antonio Togni&lt;/author&gt;&lt;/authors&gt;&lt;/contributors&gt;&lt;titles&gt;&lt;title&gt;Synthesis, structure, and reactivity of new chiral ferrocenyl pyrazole ligands&lt;/title&gt;&lt;secondary-title&gt;Inorg. Chim. Acta&lt;/secondary-title&gt;&lt;/titles&gt;&lt;periodical&gt;&lt;full-title&gt;Inorg. Chim. Acta&lt;/full-title&gt;&lt;/periodical&gt;&lt;pages&gt;183-194&lt;/pages&gt;&lt;volume&gt;296&lt;/volume&gt;&lt;dates&gt;&lt;year&gt;1999&lt;/year&gt;&lt;/dates&gt;&lt;urls&gt;&lt;pdf-urls&gt;&lt;url&gt;file:///E:/Holger/Universitaet/Doktorarbeit/Papers/Pfc-Pyrazol/Pz-Fc-Liganden,%20Togni,%20ICA%201999.pdf&lt;/url&gt;&lt;/pdf-urls&gt;&lt;/urls&gt;&lt;/record&gt;&lt;/Cite&gt;&lt;Cite&gt;&lt;Author&gt;Togni&lt;/Author&gt;&lt;Year&gt;1999&lt;/Year&gt;&lt;RecNum&gt;157&lt;/RecNum&gt;&lt;record&gt;&lt;rec-number&gt;157&lt;/rec-number&gt;&lt;ref-type name="Journal Article"&gt;17&lt;/ref-type&gt;&lt;contributors&gt;&lt;authors&gt;&lt;author&gt;Antonio Togni&lt;/author&gt;&lt;author&gt;Nikolaus Bieler&lt;/author&gt;&lt;author&gt;Urs Burckhardt&lt;/author&gt;&lt;author&gt;Christoph Köllner&lt;/author&gt;&lt;author&gt;Giorgio Pioda&lt;/author&gt;&lt;author&gt;Raoul Schneider&lt;/author&gt;&lt;author&gt;Anita Schnyder&lt;/author&gt;&lt;/authors&gt;&lt;/contributors&gt;&lt;titles&gt;&lt;title&gt;Recent studies in asymmetric catalysis using ferrocenyl ligands&lt;/title&gt;&lt;secondary-title&gt;Pure Appl. Chem.&lt;/secondary-title&gt;&lt;/titles&gt;&lt;periodical&gt;&lt;full-title&gt;Pure Appl. Chem.&lt;/full-title&gt;&lt;/periodical&gt;&lt;pages&gt;1531-1537&lt;/pages&gt;&lt;volume&gt;71&lt;/volume&gt;&lt;dates&gt;&lt;year&gt;1999&lt;/year&gt;&lt;/dates&gt;&lt;urls&gt;&lt;pdf-urls&gt;&lt;url&gt;file:///E:/Holger/Universitaet/Doktorarbeit/Papers/Pfc-Pyrazol/weitere%20Fc-PN-Liganden,%20Togni,%20PAC%201999.pdf&lt;/url&gt;&lt;/pdf-urls&gt;&lt;/urls&gt;&lt;/record&gt;&lt;/Cite&gt;&lt;/EndNote&gt;</w:instrText>
      </w:r>
      <w:r w:rsidR="00A15EF7">
        <w:fldChar w:fldCharType="separate"/>
      </w:r>
      <w:r w:rsidR="006C5307" w:rsidRPr="006C5307">
        <w:rPr>
          <w:vertAlign w:val="superscript"/>
        </w:rPr>
        <w:t>[115, 116]</w:t>
      </w:r>
      <w:r w:rsidR="00A15EF7">
        <w:fldChar w:fldCharType="end"/>
      </w:r>
      <w:r w:rsidR="00D46C6C">
        <w:t xml:space="preserve"> </w:t>
      </w:r>
      <w:r w:rsidR="00EE469E">
        <w:t>Während die Bispyrazolyl</w:t>
      </w:r>
      <w:r w:rsidR="00D272B0">
        <w:softHyphen/>
      </w:r>
      <w:r w:rsidR="00EE469E">
        <w:t xml:space="preserve">verbindungen überraschenderweise nicht zu stabilen Palladium(II)-Komplexen führten, </w:t>
      </w:r>
      <w:r w:rsidR="00BF660E">
        <w:t xml:space="preserve">zeigte </w:t>
      </w:r>
      <w:r w:rsidR="000F5980">
        <w:rPr>
          <w:b/>
        </w:rPr>
        <w:t>3</w:t>
      </w:r>
      <w:r w:rsidR="00FD4C7D">
        <w:rPr>
          <w:b/>
        </w:rPr>
        <w:t>1</w:t>
      </w:r>
      <w:r w:rsidR="00EE469E">
        <w:t xml:space="preserve"> </w:t>
      </w:r>
      <w:r w:rsidR="00D46C6C">
        <w:t xml:space="preserve">in der allylischen Aminierung eine ähnlich gute Enantioselektivität wie der verwandte Ligand </w:t>
      </w:r>
      <w:r w:rsidR="00D46C6C" w:rsidRPr="00D46C6C">
        <w:rPr>
          <w:b/>
        </w:rPr>
        <w:t>1</w:t>
      </w:r>
      <w:r w:rsidR="00FD4C7D">
        <w:rPr>
          <w:b/>
        </w:rPr>
        <w:t>6</w:t>
      </w:r>
      <w:r w:rsidR="000F5980">
        <w:rPr>
          <w:b/>
        </w:rPr>
        <w:t>a</w:t>
      </w:r>
      <w:r w:rsidR="00D13722">
        <w:t xml:space="preserve"> mit umgekehrte</w:t>
      </w:r>
      <w:r w:rsidR="00F4118D">
        <w:t>r</w:t>
      </w:r>
      <w:r w:rsidR="00D13722">
        <w:t xml:space="preserve"> </w:t>
      </w:r>
      <w:r w:rsidR="002C5CAA">
        <w:t>Anordnung der Donorgruppen</w:t>
      </w:r>
      <w:r w:rsidR="00D13722">
        <w:t xml:space="preserve"> am Ferrocen</w:t>
      </w:r>
      <w:r w:rsidR="00BF660E">
        <w:t xml:space="preserve">. </w:t>
      </w:r>
      <w:r w:rsidR="00413692">
        <w:t>Da der Allylligand im Hauptisomer von [Pd(</w:t>
      </w:r>
      <w:r w:rsidR="00413692">
        <w:rPr>
          <w:rFonts w:cs="Arial"/>
        </w:rPr>
        <w:t>η</w:t>
      </w:r>
      <w:r w:rsidR="00413692" w:rsidRPr="00413692">
        <w:rPr>
          <w:vertAlign w:val="superscript"/>
        </w:rPr>
        <w:t>3</w:t>
      </w:r>
      <w:r w:rsidR="00413692">
        <w:t>-PhCHCHCHPh)(</w:t>
      </w:r>
      <w:r w:rsidR="004F6BEC">
        <w:t>R</w:t>
      </w:r>
      <w:r w:rsidR="00413692">
        <w:t>,R)-</w:t>
      </w:r>
      <w:r w:rsidR="000F5980">
        <w:rPr>
          <w:b/>
        </w:rPr>
        <w:t>3</w:t>
      </w:r>
      <w:r w:rsidR="00FD4C7D">
        <w:rPr>
          <w:b/>
        </w:rPr>
        <w:t>1</w:t>
      </w:r>
      <w:r w:rsidR="00413692" w:rsidRPr="00413692">
        <w:t>]</w:t>
      </w:r>
      <w:r w:rsidR="00413692" w:rsidRPr="00413692">
        <w:rPr>
          <w:vertAlign w:val="superscript"/>
        </w:rPr>
        <w:t>+</w:t>
      </w:r>
      <w:r w:rsidR="00413692">
        <w:t xml:space="preserve"> </w:t>
      </w:r>
      <w:r w:rsidR="00413692" w:rsidRPr="00413692">
        <w:rPr>
          <w:i/>
        </w:rPr>
        <w:t>endo</w:t>
      </w:r>
      <w:r w:rsidR="00413692">
        <w:t xml:space="preserve"> zum CpFe-Fragment steht, bei der entsprechenden Verbindung mit (</w:t>
      </w:r>
      <w:r w:rsidR="004F6BEC">
        <w:t>S</w:t>
      </w:r>
      <w:r w:rsidR="00413692">
        <w:t>,R)-</w:t>
      </w:r>
      <w:r w:rsidR="004F6BEC">
        <w:rPr>
          <w:b/>
        </w:rPr>
        <w:t>1</w:t>
      </w:r>
      <w:r w:rsidR="00FD4C7D">
        <w:rPr>
          <w:b/>
        </w:rPr>
        <w:t>6</w:t>
      </w:r>
      <w:r w:rsidR="004F6BEC">
        <w:rPr>
          <w:b/>
        </w:rPr>
        <w:t>a</w:t>
      </w:r>
      <w:r w:rsidR="00413692">
        <w:t xml:space="preserve"> aber </w:t>
      </w:r>
      <w:r w:rsidR="00413692" w:rsidRPr="00413692">
        <w:rPr>
          <w:i/>
        </w:rPr>
        <w:t>exo</w:t>
      </w:r>
      <w:r w:rsidR="00413692">
        <w:t xml:space="preserve">, bildet sich das Additionsprodukt </w:t>
      </w:r>
      <w:r w:rsidR="009A7BDE">
        <w:t xml:space="preserve">durch Angriff des </w:t>
      </w:r>
      <w:r w:rsidR="004D5233">
        <w:t>Nukleophils</w:t>
      </w:r>
      <w:r w:rsidR="009A7BDE">
        <w:t xml:space="preserve"> </w:t>
      </w:r>
      <w:r w:rsidR="009A7BDE" w:rsidRPr="009A7BDE">
        <w:rPr>
          <w:i/>
        </w:rPr>
        <w:t>trans</w:t>
      </w:r>
      <w:r w:rsidR="009A7BDE">
        <w:t xml:space="preserve"> zum Phosphor </w:t>
      </w:r>
      <w:r w:rsidR="00413692">
        <w:t>i</w:t>
      </w:r>
      <w:r w:rsidR="00F4118D">
        <w:t>m</w:t>
      </w:r>
      <w:r w:rsidR="00413692">
        <w:t xml:space="preserve"> </w:t>
      </w:r>
      <w:r w:rsidR="001A1AE6">
        <w:t>ersten Fall</w:t>
      </w:r>
      <w:r w:rsidR="00413692">
        <w:t xml:space="preserve"> mit </w:t>
      </w:r>
      <w:r w:rsidR="002C5CAA">
        <w:t>S</w:t>
      </w:r>
      <w:r w:rsidR="001A1AE6">
        <w:t xml:space="preserve">- und im zweiten Fall mit </w:t>
      </w:r>
      <w:r w:rsidR="002C5CAA">
        <w:t>R</w:t>
      </w:r>
      <w:r w:rsidR="00413692">
        <w:t>-Konfiguration (</w:t>
      </w:r>
      <w:r w:rsidR="00A15EF7">
        <w:fldChar w:fldCharType="begin"/>
      </w:r>
      <w:r w:rsidR="00413692">
        <w:instrText xml:space="preserve"> REF _Ref218409971 \h </w:instrText>
      </w:r>
      <w:r w:rsidR="00A15EF7">
        <w:fldChar w:fldCharType="separate"/>
      </w:r>
      <w:r w:rsidR="00F428EA" w:rsidRPr="00043E85">
        <w:rPr>
          <w:rFonts w:cs="Arial"/>
        </w:rPr>
        <w:t xml:space="preserve">Abb. </w:t>
      </w:r>
      <w:r w:rsidR="00F428EA">
        <w:rPr>
          <w:rFonts w:cs="Arial"/>
          <w:noProof/>
        </w:rPr>
        <w:t>2</w:t>
      </w:r>
      <w:r w:rsidR="00F428EA">
        <w:rPr>
          <w:rFonts w:cs="Arial"/>
        </w:rPr>
        <w:t>.</w:t>
      </w:r>
      <w:r w:rsidR="00F428EA">
        <w:rPr>
          <w:rFonts w:cs="Arial"/>
          <w:noProof/>
        </w:rPr>
        <w:t>21</w:t>
      </w:r>
      <w:r w:rsidR="00A15EF7">
        <w:fldChar w:fldCharType="end"/>
      </w:r>
      <w:r w:rsidR="00345A1A">
        <w:t>).</w:t>
      </w:r>
    </w:p>
    <w:p w:rsidR="00345A1A" w:rsidRDefault="00345A1A" w:rsidP="00AD6963">
      <w:pPr>
        <w:pStyle w:val="TextDissertation"/>
      </w:pPr>
      <w:r>
        <w:t xml:space="preserve">Eine weitere Anwendung der Ferrocen-basierten P,N-Liganden wurde mit der Palladium-katalysierten Hydrosilylierung von Norbornen mit Trichlorsilan gefunden. Auch hier konnte die Enantioselektivität durch Einstellung der elektronischen Eigenschaften des Phosphoratoms </w:t>
      </w:r>
      <w:r w:rsidR="009521FC">
        <w:t>bis auf 99.5% erhöht werden</w:t>
      </w:r>
      <w:r>
        <w:t>.</w:t>
      </w:r>
      <w:r w:rsidR="00A15EF7">
        <w:fldChar w:fldCharType="begin"/>
      </w:r>
      <w:r w:rsidR="00B77FA1">
        <w:instrText xml:space="preserve"> ADDIN EN.CITE &lt;EndNote&gt;&lt;Cite&gt;&lt;Author&gt;Pioda&lt;/Author&gt;&lt;Year&gt;1998&lt;/Year&gt;&lt;RecNum&gt;134&lt;/RecNum&gt;&lt;record&gt;&lt;rec-number&gt;134&lt;/rec-number&gt;&lt;ref-type name="Journal Article"&gt;17&lt;/ref-type&gt;&lt;contributors&gt;&lt;authors&gt;&lt;author&gt;Giorgio Pioda&lt;/author&gt;&lt;author&gt;Antonio Togni&lt;/author&gt;&lt;/authors&gt;&lt;/contributors&gt;&lt;titles&gt;&lt;title&gt;Highly enantioselective palladium-catalyzed hydrosilylation of norbornene with trichlorosilane using ferrocenyl ligands&lt;/title&gt;&lt;secondary-title&gt;Tetrahedron: Asymmetry&lt;/secondary-title&gt;&lt;/titles&gt;&lt;periodical&gt;&lt;full-title&gt;Tetrahedron: Asymmetry&lt;/full-title&gt;&lt;/periodical&gt;&lt;pages&gt;3903-3910&lt;/pages&gt;&lt;volume&gt;9&lt;/volume&gt;&lt;dates&gt;&lt;year&gt;1998&lt;/year&gt;&lt;/dates&gt;&lt;urls&gt;&lt;pdf-urls&gt;&lt;url&gt;file:///E:/Holger/Universitaet/Doktorarbeit/Papers/Pfc-Pyrazol/Pd-kat.%20Hydrosilylierung,%20Togni,%20TA%201998.pdf&lt;/url&gt;&lt;/pdf-urls&gt;&lt;/urls&gt;&lt;/record&gt;&lt;/Cite&gt;&lt;/EndNote&gt;</w:instrText>
      </w:r>
      <w:r w:rsidR="00A15EF7">
        <w:fldChar w:fldCharType="separate"/>
      </w:r>
      <w:r w:rsidR="006C5307" w:rsidRPr="006C5307">
        <w:rPr>
          <w:vertAlign w:val="superscript"/>
        </w:rPr>
        <w:t>[117]</w:t>
      </w:r>
      <w:r w:rsidR="00A15EF7">
        <w:fldChar w:fldCharType="end"/>
      </w:r>
      <w:r>
        <w:t xml:space="preserve"> Beim Pyrazoldonor </w:t>
      </w:r>
      <w:r w:rsidR="009521FC">
        <w:t>ist</w:t>
      </w:r>
      <w:r>
        <w:t xml:space="preserve"> </w:t>
      </w:r>
      <w:r w:rsidR="009521FC">
        <w:t xml:space="preserve">dagegen </w:t>
      </w:r>
      <w:r>
        <w:t xml:space="preserve">vorwiegend </w:t>
      </w:r>
      <w:r w:rsidR="009521FC">
        <w:t>der sterische</w:t>
      </w:r>
      <w:r>
        <w:t xml:space="preserve"> Ans</w:t>
      </w:r>
      <w:r w:rsidR="009521FC">
        <w:t>pruch des</w:t>
      </w:r>
      <w:r>
        <w:t xml:space="preserve"> Substituenten </w:t>
      </w:r>
      <w:r w:rsidR="009521FC">
        <w:t>a</w:t>
      </w:r>
      <w:r w:rsidR="00F4118D">
        <w:t>m</w:t>
      </w:r>
      <w:r w:rsidR="009521FC">
        <w:t xml:space="preserve"> C3</w:t>
      </w:r>
      <w:r w:rsidR="00F4118D">
        <w:t>-Atom</w:t>
      </w:r>
      <w:r w:rsidR="009521FC">
        <w:t xml:space="preserve"> von Bedeutung, da der</w:t>
      </w:r>
      <w:r>
        <w:t xml:space="preserve"> Sticksto</w:t>
      </w:r>
      <w:r w:rsidR="00F4118D">
        <w:t>ffdonor</w:t>
      </w:r>
      <w:r>
        <w:t xml:space="preserve"> </w:t>
      </w:r>
      <w:r w:rsidR="009521FC">
        <w:t xml:space="preserve">im Katalysezyklus </w:t>
      </w:r>
      <w:r>
        <w:t xml:space="preserve">vom Metall </w:t>
      </w:r>
      <w:r w:rsidR="009521FC">
        <w:t>abdissoziieren muss</w:t>
      </w:r>
      <w:r w:rsidR="00AC35DE">
        <w:t>,</w:t>
      </w:r>
      <w:r w:rsidR="009521FC">
        <w:t xml:space="preserve"> bevor das Olef</w:t>
      </w:r>
      <w:r w:rsidR="00F43681">
        <w:t>in an dieses koordinieren kann</w:t>
      </w:r>
      <w:r>
        <w:t>.</w:t>
      </w:r>
      <w:r w:rsidR="00F43681">
        <w:t xml:space="preserve"> Der Mechanismus der Reaktion wurde an </w:t>
      </w:r>
      <w:r w:rsidR="00F43681" w:rsidRPr="00F43681">
        <w:rPr>
          <w:i/>
        </w:rPr>
        <w:t>para</w:t>
      </w:r>
      <w:r w:rsidR="00F43681">
        <w:t>-substituierten Styrolderivaten untersucht (</w:t>
      </w:r>
      <w:r w:rsidR="00A15EF7">
        <w:fldChar w:fldCharType="begin"/>
      </w:r>
      <w:r w:rsidR="00F43681">
        <w:instrText xml:space="preserve"> REF _Ref218440402 \h </w:instrText>
      </w:r>
      <w:r w:rsidR="00A15EF7">
        <w:fldChar w:fldCharType="separate"/>
      </w:r>
      <w:r w:rsidR="00F428EA" w:rsidRPr="00F43681">
        <w:rPr>
          <w:rFonts w:cs="Arial"/>
        </w:rPr>
        <w:t xml:space="preserve">Abb. </w:t>
      </w:r>
      <w:r w:rsidR="00F428EA">
        <w:rPr>
          <w:rFonts w:cs="Arial"/>
          <w:noProof/>
        </w:rPr>
        <w:t>2</w:t>
      </w:r>
      <w:r w:rsidR="00F428EA">
        <w:rPr>
          <w:rFonts w:cs="Arial"/>
        </w:rPr>
        <w:t>.</w:t>
      </w:r>
      <w:r w:rsidR="00F428EA">
        <w:rPr>
          <w:rFonts w:cs="Arial"/>
          <w:noProof/>
        </w:rPr>
        <w:t>22</w:t>
      </w:r>
      <w:r w:rsidR="00A15EF7">
        <w:fldChar w:fldCharType="end"/>
      </w:r>
      <w:r w:rsidR="00F43681">
        <w:t>).</w:t>
      </w:r>
      <w:r w:rsidR="00A15EF7">
        <w:fldChar w:fldCharType="begin"/>
      </w:r>
      <w:r w:rsidR="00B77FA1">
        <w:instrText xml:space="preserve"> ADDIN EN.CITE &lt;EndNote&gt;&lt;Cite&gt;&lt;Author&gt;Togni&lt;/Author&gt;&lt;Year&gt;1999&lt;/Year&gt;&lt;RecNum&gt;157&lt;/RecNum&gt;&lt;record&gt;&lt;rec-number&gt;157&lt;/rec-number&gt;&lt;ref-type name="Journal Article"&gt;17&lt;/ref-type&gt;&lt;contributors&gt;&lt;authors&gt;&lt;author&gt;Antonio Togni&lt;/author&gt;&lt;author&gt;Nikolaus Bieler&lt;/author&gt;&lt;author&gt;Urs Burckhardt&lt;/author&gt;&lt;author&gt;Christoph Köllner&lt;/author&gt;&lt;author&gt;Giorgio Pioda&lt;/author&gt;&lt;author&gt;Raoul Schneider&lt;/author&gt;&lt;author&gt;Anita Schnyder&lt;/author&gt;&lt;/authors&gt;&lt;/contributors&gt;&lt;titles&gt;&lt;title&gt;Recent studies in asymmetric catalysis using ferrocenyl ligands&lt;/title&gt;&lt;secondary-title&gt;Pure Appl. Chem.&lt;/secondary-title&gt;&lt;/titles&gt;&lt;periodical&gt;&lt;full-title&gt;Pure Appl. Chem.&lt;/full-title&gt;&lt;/periodical&gt;&lt;pages&gt;1531-1537&lt;/pages&gt;&lt;volume&gt;71&lt;/volume&gt;&lt;dates&gt;&lt;year&gt;1999&lt;/year&gt;&lt;/dates&gt;&lt;urls&gt;&lt;pdf-urls&gt;&lt;url&gt;file:///E:/Holger/Universitaet/Doktorarbeit/Papers/Pfc-Pyrazol/weitere%20Fc-PN-Liganden,%20Togni,%20PAC%201999.pdf&lt;/url&gt;&lt;/pdf-urls&gt;&lt;/urls&gt;&lt;/record&gt;&lt;/Cite&gt;&lt;/EndNote&gt;</w:instrText>
      </w:r>
      <w:r w:rsidR="00A15EF7">
        <w:fldChar w:fldCharType="separate"/>
      </w:r>
      <w:r w:rsidR="006C5307" w:rsidRPr="006C5307">
        <w:rPr>
          <w:vertAlign w:val="superscript"/>
        </w:rPr>
        <w:t>[116]</w:t>
      </w:r>
      <w:r w:rsidR="00A15EF7">
        <w:fldChar w:fldCharType="end"/>
      </w:r>
    </w:p>
    <w:p w:rsidR="00F43681" w:rsidRDefault="00F43681" w:rsidP="00FB2AE4">
      <w:pPr>
        <w:jc w:val="center"/>
      </w:pPr>
      <w:r>
        <w:object w:dxaOrig="14433" w:dyaOrig="3845">
          <v:shape id="_x0000_i1046" type="#_x0000_t75" style="width:431.25pt;height:114.75pt" o:ole="">
            <v:imagedata r:id="rId61" o:title=""/>
          </v:shape>
          <o:OLEObject Type="Embed" ProgID="ChemDraw.Document.6.0" ShapeID="_x0000_i1046" DrawAspect="Content" ObjectID="_1302339696" r:id="rId62"/>
        </w:object>
      </w:r>
    </w:p>
    <w:p w:rsidR="00232434" w:rsidRDefault="00F43681" w:rsidP="00B234BF">
      <w:pPr>
        <w:pStyle w:val="Beschriftung"/>
        <w:jc w:val="center"/>
        <w:rPr>
          <w:rFonts w:ascii="Arial" w:hAnsi="Arial" w:cs="Arial"/>
          <w:b w:val="0"/>
        </w:rPr>
      </w:pPr>
      <w:bookmarkStart w:id="77" w:name="_Ref218440402"/>
      <w:r w:rsidRPr="00F43681">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22</w:t>
      </w:r>
      <w:r w:rsidR="00A15EF7">
        <w:rPr>
          <w:rFonts w:ascii="Arial" w:hAnsi="Arial" w:cs="Arial"/>
        </w:rPr>
        <w:fldChar w:fldCharType="end"/>
      </w:r>
      <w:bookmarkEnd w:id="77"/>
      <w:r>
        <w:rPr>
          <w:rFonts w:ascii="Arial" w:hAnsi="Arial" w:cs="Arial"/>
        </w:rPr>
        <w:t>:</w:t>
      </w:r>
      <w:r>
        <w:rPr>
          <w:rFonts w:ascii="Arial" w:hAnsi="Arial" w:cs="Arial"/>
          <w:b w:val="0"/>
        </w:rPr>
        <w:t xml:space="preserve"> </w:t>
      </w:r>
      <w:r w:rsidR="00AC35DE">
        <w:rPr>
          <w:rFonts w:ascii="Arial" w:hAnsi="Arial" w:cs="Arial"/>
          <w:b w:val="0"/>
        </w:rPr>
        <w:t>Vermuteter</w:t>
      </w:r>
      <w:r>
        <w:rPr>
          <w:rFonts w:ascii="Arial" w:hAnsi="Arial" w:cs="Arial"/>
          <w:b w:val="0"/>
        </w:rPr>
        <w:t xml:space="preserve"> Mechanismus </w:t>
      </w:r>
      <w:r w:rsidR="002A2782">
        <w:rPr>
          <w:rFonts w:ascii="Arial" w:hAnsi="Arial" w:cs="Arial"/>
          <w:b w:val="0"/>
        </w:rPr>
        <w:t>für die</w:t>
      </w:r>
      <w:r>
        <w:rPr>
          <w:rFonts w:ascii="Arial" w:hAnsi="Arial" w:cs="Arial"/>
          <w:b w:val="0"/>
        </w:rPr>
        <w:t xml:space="preserve"> Pd-katalysierte asymmetrische </w:t>
      </w:r>
      <w:r w:rsidR="002A2782">
        <w:rPr>
          <w:rFonts w:ascii="Arial" w:hAnsi="Arial" w:cs="Arial"/>
          <w:b w:val="0"/>
        </w:rPr>
        <w:t>Hydrosilylierung</w:t>
      </w:r>
      <w:r>
        <w:rPr>
          <w:rFonts w:ascii="Arial" w:hAnsi="Arial" w:cs="Arial"/>
          <w:b w:val="0"/>
        </w:rPr>
        <w:t xml:space="preserve"> von Styrolderivaten. Der </w:t>
      </w:r>
      <w:r w:rsidR="002A2782">
        <w:rPr>
          <w:rFonts w:ascii="Arial" w:hAnsi="Arial" w:cs="Arial"/>
          <w:b w:val="0"/>
        </w:rPr>
        <w:t>N-D</w:t>
      </w:r>
      <w:r>
        <w:rPr>
          <w:rFonts w:ascii="Arial" w:hAnsi="Arial" w:cs="Arial"/>
          <w:b w:val="0"/>
        </w:rPr>
        <w:t xml:space="preserve">onor des P,N-Liganden muss im </w:t>
      </w:r>
      <w:r w:rsidR="002A2782">
        <w:rPr>
          <w:rFonts w:ascii="Arial" w:hAnsi="Arial" w:cs="Arial"/>
          <w:b w:val="0"/>
        </w:rPr>
        <w:t>Verlauf</w:t>
      </w:r>
      <w:r>
        <w:rPr>
          <w:rFonts w:ascii="Arial" w:hAnsi="Arial" w:cs="Arial"/>
          <w:b w:val="0"/>
        </w:rPr>
        <w:t xml:space="preserve"> des Katalysezyklus abdissoziieren.</w:t>
      </w:r>
    </w:p>
    <w:p w:rsidR="00C97A87" w:rsidRDefault="008A6AB2" w:rsidP="00C97A87">
      <w:pPr>
        <w:pStyle w:val="TextDissertation"/>
      </w:pPr>
      <w:r>
        <w:t xml:space="preserve">Kürzlich veröffentlichte Togni die Ergebnisse eines Vergleichs der oben beschriebenen P,N-Liganden mit isostrukturellen P,C-Liganden in der asymmetrischen allylischen Aminierung (vgl. </w:t>
      </w:r>
      <w:r w:rsidR="00A15EF7">
        <w:fldChar w:fldCharType="begin"/>
      </w:r>
      <w:r>
        <w:instrText xml:space="preserve"> REF _Ref218271502 \h </w:instrText>
      </w:r>
      <w:r w:rsidR="00A15EF7">
        <w:fldChar w:fldCharType="separate"/>
      </w:r>
      <w:r w:rsidR="00F428EA" w:rsidRPr="00F7664A">
        <w:rPr>
          <w:rFonts w:cs="Arial"/>
        </w:rPr>
        <w:t xml:space="preserve">Abb. </w:t>
      </w:r>
      <w:r w:rsidR="00F428EA">
        <w:rPr>
          <w:rFonts w:cs="Arial"/>
          <w:noProof/>
        </w:rPr>
        <w:t>2</w:t>
      </w:r>
      <w:r w:rsidR="00F428EA">
        <w:rPr>
          <w:rFonts w:cs="Arial"/>
        </w:rPr>
        <w:t>.</w:t>
      </w:r>
      <w:r w:rsidR="00F428EA">
        <w:rPr>
          <w:rFonts w:cs="Arial"/>
          <w:noProof/>
        </w:rPr>
        <w:t>20</w:t>
      </w:r>
      <w:r w:rsidR="00A15EF7">
        <w:fldChar w:fldCharType="end"/>
      </w:r>
      <w:r>
        <w:t>).</w:t>
      </w:r>
      <w:r w:rsidR="00A15EF7">
        <w:fldChar w:fldCharType="begin"/>
      </w:r>
      <w:r w:rsidR="00B77FA1">
        <w:instrText xml:space="preserve"> ADDIN EN.CITE &lt;EndNote&gt;&lt;Cite&gt;&lt;Author&gt;Visentin&lt;/Author&gt;&lt;Year&gt;2007&lt;/Year&gt;&lt;RecNum&gt;107&lt;/RecNum&gt;&lt;record&gt;&lt;rec-number&gt;107&lt;/rec-number&gt;&lt;ref-type name="Journal Article"&gt;17&lt;/ref-type&gt;&lt;contributors&gt;&lt;authors&gt;&lt;author&gt;Fabiano Visentin&lt;/author&gt;&lt;author&gt;Antonio Togni&lt;/author&gt;&lt;/authors&gt;&lt;/contributors&gt;&lt;titles&gt;&lt;title&gt;Synthesis and Characterization of Palladium(II) pi-Allyl Complexes with Chiral Phosphinocarbene Ligands. Kinetics and Mechanism of Allylic Amination&lt;/title&gt;&lt;secondary-title&gt;Organometallics&lt;/secondary-title&gt;&lt;/titles&gt;&lt;periodical&gt;&lt;full-title&gt;Organometallics&lt;/full-title&gt;&lt;/periodical&gt;&lt;pages&gt;3746-3754&lt;/pages&gt;&lt;volume&gt;26&lt;/volume&gt;&lt;dates&gt;&lt;year&gt;2007&lt;/year&gt;&lt;/dates&gt;&lt;urls&gt;&lt;pdf-urls&gt;&lt;url&gt;file:///E:/Holger/Universitaet/Doktorarbeit/Papers/Pfc-Pyrazol/Vergleich%20P-NHC%20mit%20P-Py,%20Visentin,%20OM%202007.pdf&lt;/url&gt;&lt;/pdf-urls&gt;&lt;/urls&gt;&lt;/record&gt;&lt;/Cite&gt;&lt;/EndNote&gt;</w:instrText>
      </w:r>
      <w:r w:rsidR="00A15EF7">
        <w:fldChar w:fldCharType="separate"/>
      </w:r>
      <w:r w:rsidR="006C5307" w:rsidRPr="006C5307">
        <w:rPr>
          <w:vertAlign w:val="superscript"/>
        </w:rPr>
        <w:t>[118]</w:t>
      </w:r>
      <w:r w:rsidR="00A15EF7">
        <w:fldChar w:fldCharType="end"/>
      </w:r>
      <w:r w:rsidR="008C4E23">
        <w:t xml:space="preserve"> Die Vertauschung von N2 </w:t>
      </w:r>
      <w:r w:rsidR="006014A6">
        <w:t>und</w:t>
      </w:r>
      <w:r w:rsidR="008C4E23">
        <w:t xml:space="preserve"> C3 </w:t>
      </w:r>
      <w:r w:rsidR="003E713E">
        <w:t>im</w:t>
      </w:r>
      <w:r w:rsidR="008C4E23">
        <w:t xml:space="preserve"> Pyrazol-basierten und in 3-Position substituierten Liganden </w:t>
      </w:r>
      <w:r w:rsidR="001D5850">
        <w:rPr>
          <w:b/>
        </w:rPr>
        <w:t>16</w:t>
      </w:r>
      <w:r w:rsidR="00694BB9">
        <w:rPr>
          <w:b/>
        </w:rPr>
        <w:t>b</w:t>
      </w:r>
      <w:r w:rsidR="008C4E23">
        <w:t xml:space="preserve"> fü</w:t>
      </w:r>
      <w:r w:rsidR="00E2384F">
        <w:t>hrt zu</w:t>
      </w:r>
      <w:r w:rsidR="003E713E">
        <w:t>m</w:t>
      </w:r>
      <w:r w:rsidR="00E2384F">
        <w:t xml:space="preserve"> Hybridliganden </w:t>
      </w:r>
      <w:r w:rsidR="00694BB9">
        <w:rPr>
          <w:b/>
        </w:rPr>
        <w:t>3</w:t>
      </w:r>
      <w:r w:rsidR="001D5850">
        <w:rPr>
          <w:b/>
        </w:rPr>
        <w:t>2</w:t>
      </w:r>
      <w:r w:rsidR="00E33EC2">
        <w:rPr>
          <w:b/>
        </w:rPr>
        <w:t>a</w:t>
      </w:r>
      <w:r w:rsidR="00E2384F">
        <w:t xml:space="preserve">, </w:t>
      </w:r>
      <w:r w:rsidR="003E713E">
        <w:t>der</w:t>
      </w:r>
      <w:r w:rsidR="00E2384F">
        <w:t xml:space="preserve"> eine</w:t>
      </w:r>
      <w:r w:rsidR="008C4E23">
        <w:t xml:space="preserve"> Phosphandonor</w:t>
      </w:r>
      <w:r w:rsidR="00E2384F">
        <w:t>gruppe</w:t>
      </w:r>
      <w:r w:rsidR="008C4E23">
        <w:t xml:space="preserve"> mit einem N-heterocyclischen Carben kombinier</w:t>
      </w:r>
      <w:r w:rsidR="003E713E">
        <w:t>t</w:t>
      </w:r>
      <w:r w:rsidR="00E2384F">
        <w:t xml:space="preserve"> (</w:t>
      </w:r>
      <w:r w:rsidR="00A15EF7">
        <w:fldChar w:fldCharType="begin"/>
      </w:r>
      <w:r w:rsidR="00E2384F">
        <w:instrText xml:space="preserve"> REF _Ref218492293 \h </w:instrText>
      </w:r>
      <w:r w:rsidR="00A15EF7">
        <w:fldChar w:fldCharType="separate"/>
      </w:r>
      <w:r w:rsidR="00F428EA" w:rsidRPr="00E2384F">
        <w:rPr>
          <w:rFonts w:cs="Arial"/>
        </w:rPr>
        <w:t xml:space="preserve">Abb. </w:t>
      </w:r>
      <w:r w:rsidR="00F428EA">
        <w:rPr>
          <w:rFonts w:cs="Arial"/>
          <w:noProof/>
        </w:rPr>
        <w:t>2</w:t>
      </w:r>
      <w:r w:rsidR="00F428EA">
        <w:rPr>
          <w:rFonts w:cs="Arial"/>
        </w:rPr>
        <w:t>.</w:t>
      </w:r>
      <w:r w:rsidR="00F428EA">
        <w:rPr>
          <w:rFonts w:cs="Arial"/>
          <w:noProof/>
        </w:rPr>
        <w:t>23</w:t>
      </w:r>
      <w:r w:rsidR="00A15EF7">
        <w:fldChar w:fldCharType="end"/>
      </w:r>
      <w:r w:rsidR="00E2384F">
        <w:t>)</w:t>
      </w:r>
      <w:r w:rsidR="008C4E23">
        <w:t>.</w:t>
      </w:r>
      <w:r w:rsidR="006014A6">
        <w:t xml:space="preserve"> </w:t>
      </w:r>
      <w:r w:rsidR="00E53EC4">
        <w:t>Derartige P,C- und auch dreizähnige C</w:t>
      </w:r>
      <w:r w:rsidR="00E53EC4" w:rsidRPr="00E53EC4">
        <w:rPr>
          <w:vertAlign w:val="subscript"/>
        </w:rPr>
        <w:t>2</w:t>
      </w:r>
      <w:r w:rsidR="00E53EC4">
        <w:t>-symmetrische P,C,P-Liganden sind bereits von Chung</w:t>
      </w:r>
      <w:r w:rsidR="00A15EF7">
        <w:fldChar w:fldCharType="begin"/>
      </w:r>
      <w:r w:rsidR="00B77FA1">
        <w:instrText xml:space="preserve"> ADDIN EN.CITE &lt;EndNote&gt;&lt;Cite&gt;&lt;Author&gt;Seo&lt;/Author&gt;&lt;Year&gt;2003&lt;/Year&gt;&lt;RecNum&gt;278&lt;/RecNum&gt;&lt;record&gt;&lt;rec-number&gt;278&lt;/rec-number&gt;&lt;ref-type name="Journal Article"&gt;17&lt;/ref-type&gt;&lt;contributors&gt;&lt;authors&gt;&lt;author&gt;Hwimin Seo&lt;/author&gt;&lt;author&gt;Hee-jung Park&lt;/author&gt;&lt;author&gt;Bo Yun Kim&lt;/author&gt;&lt;author&gt;Jae Hoon Lee&lt;/author&gt;&lt;author&gt;Seung Uk Son&lt;/author&gt;&lt;author&gt;Young Keun Chung&lt;/author&gt;&lt;/authors&gt;&lt;/contributors&gt;&lt;titles&gt;&lt;title&gt;Synthesis of P- and S-Functionalized Chiral Imidazolium Salts and Their Rh and Ir Complexes&lt;/title&gt;&lt;secondary-title&gt;Organometallics&lt;/secondary-title&gt;&lt;/titles&gt;&lt;periodical&gt;&lt;full-title&gt;Organometallics&lt;/full-title&gt;&lt;/periodical&gt;&lt;pages&gt;618-620&lt;/pages&gt;&lt;volume&gt;22&lt;/volume&gt;&lt;dates&gt;&lt;year&gt;2003&lt;/year&gt;&lt;/dates&gt;&lt;urls&gt;&lt;/urls&gt;&lt;/record&gt;&lt;/Cite&gt;&lt;/EndNote&gt;</w:instrText>
      </w:r>
      <w:r w:rsidR="00A15EF7">
        <w:fldChar w:fldCharType="separate"/>
      </w:r>
      <w:r w:rsidR="006C5307" w:rsidRPr="006C5307">
        <w:rPr>
          <w:vertAlign w:val="superscript"/>
        </w:rPr>
        <w:t>[119]</w:t>
      </w:r>
      <w:r w:rsidR="00A15EF7">
        <w:fldChar w:fldCharType="end"/>
      </w:r>
      <w:r w:rsidR="00E53EC4">
        <w:t xml:space="preserve"> u</w:t>
      </w:r>
      <w:r w:rsidR="00BC07D9">
        <w:t>nd Togni</w:t>
      </w:r>
      <w:r w:rsidR="00A15EF7">
        <w:fldChar w:fldCharType="begin"/>
      </w:r>
      <w:r w:rsidR="00B77FA1">
        <w:instrText xml:space="preserve"> ADDIN EN.CITE &lt;EndNote&gt;&lt;Cite&gt;&lt;Author&gt;Gischig&lt;/Author&gt;&lt;Year&gt;2004&lt;/Year&gt;&lt;RecNum&gt;279&lt;/RecNum&gt;&lt;record&gt;&lt;rec-number&gt;279&lt;/rec-number&gt;&lt;ref-type name="Journal Article"&gt;17&lt;/ref-type&gt;&lt;contributors&gt;&lt;authors&gt;&lt;author&gt;Sebastian Gischig&lt;/author&gt;&lt;author&gt;Antonio Togni&lt;/author&gt;&lt;/authors&gt;&lt;/contributors&gt;&lt;titles&gt;&lt;title&gt;PdII Complexes of Tridentate PCP N-Heterocyclic Carbene Ligands: Structural Aspects and Application in Asymmetric Hydroamination of Cyano Olefins&lt;/title&gt;&lt;secondary-title&gt;Eur. J. Inorg. Chem.&lt;/secondary-title&gt;&lt;/titles&gt;&lt;periodical&gt;&lt;full-title&gt;Eur. J. Inorg. Chem.&lt;/full-title&gt;&lt;/periodical&gt;&lt;pages&gt;4745-4754&lt;/pages&gt;&lt;dates&gt;&lt;year&gt;2004&lt;/year&gt;&lt;/dates&gt;&lt;urls&gt;&lt;/urls&gt;&lt;/record&gt;&lt;/Cite&gt;&lt;/EndNote&gt;</w:instrText>
      </w:r>
      <w:r w:rsidR="00A15EF7">
        <w:fldChar w:fldCharType="separate"/>
      </w:r>
      <w:r w:rsidR="006C5307" w:rsidRPr="006C5307">
        <w:rPr>
          <w:vertAlign w:val="superscript"/>
        </w:rPr>
        <w:t>[120]</w:t>
      </w:r>
      <w:r w:rsidR="00A15EF7">
        <w:fldChar w:fldCharType="end"/>
      </w:r>
      <w:r w:rsidR="00BC07D9">
        <w:t xml:space="preserve"> beschrieben und mit mäßigem Erfolg in der asymmetrischen Katalyse eingesetzt worden. </w:t>
      </w:r>
      <w:r w:rsidR="006014A6">
        <w:t xml:space="preserve">Aufgrund der </w:t>
      </w:r>
      <w:r w:rsidR="00D95645">
        <w:t>vergleichbaren</w:t>
      </w:r>
      <w:r w:rsidR="006014A6">
        <w:t xml:space="preserve"> sterischen Eigenschaften des Liganden </w:t>
      </w:r>
      <w:r w:rsidR="00694BB9">
        <w:rPr>
          <w:b/>
        </w:rPr>
        <w:t>3</w:t>
      </w:r>
      <w:r w:rsidR="001D5850">
        <w:rPr>
          <w:b/>
        </w:rPr>
        <w:t>2</w:t>
      </w:r>
      <w:r w:rsidR="00E33EC2">
        <w:rPr>
          <w:b/>
        </w:rPr>
        <w:t>a</w:t>
      </w:r>
      <w:r w:rsidR="006014A6">
        <w:t xml:space="preserve"> im Vergleich zu </w:t>
      </w:r>
      <w:r w:rsidR="006014A6" w:rsidRPr="006014A6">
        <w:rPr>
          <w:b/>
        </w:rPr>
        <w:t>1</w:t>
      </w:r>
      <w:r w:rsidR="001D5850">
        <w:rPr>
          <w:b/>
        </w:rPr>
        <w:t>6</w:t>
      </w:r>
      <w:r w:rsidR="00694BB9">
        <w:rPr>
          <w:b/>
        </w:rPr>
        <w:t>b</w:t>
      </w:r>
      <w:r w:rsidR="00D95645">
        <w:t xml:space="preserve">, die sich in einem nahezu identischen </w:t>
      </w:r>
      <w:r w:rsidR="00D95645" w:rsidRPr="00D95645">
        <w:rPr>
          <w:i/>
        </w:rPr>
        <w:t>exo</w:t>
      </w:r>
      <w:r w:rsidR="002C0BE1" w:rsidRPr="002C0BE1">
        <w:t>-</w:t>
      </w:r>
      <w:r w:rsidR="00D95645" w:rsidRPr="00D95645">
        <w:t>/</w:t>
      </w:r>
      <w:r w:rsidR="00D95645" w:rsidRPr="00D95645">
        <w:rPr>
          <w:i/>
        </w:rPr>
        <w:t>endo</w:t>
      </w:r>
      <w:r w:rsidR="00D95645">
        <w:t>-Verhältnis der entsprechenden Pd(</w:t>
      </w:r>
      <w:r w:rsidR="00D95645">
        <w:rPr>
          <w:rFonts w:cs="Arial"/>
        </w:rPr>
        <w:t>η</w:t>
      </w:r>
      <w:r w:rsidR="00D95645" w:rsidRPr="00D95645">
        <w:rPr>
          <w:vertAlign w:val="superscript"/>
        </w:rPr>
        <w:t>3</w:t>
      </w:r>
      <w:r w:rsidR="00D95645">
        <w:t xml:space="preserve">-Allyl)-Komplexe äußern, </w:t>
      </w:r>
      <w:r w:rsidR="006014A6">
        <w:t xml:space="preserve">sollten die für NHC erwarteten elektronischen Eigenschaften </w:t>
      </w:r>
      <w:r w:rsidR="00AA4377">
        <w:t xml:space="preserve">(Kap. </w:t>
      </w:r>
      <w:r w:rsidR="00A15EF7">
        <w:fldChar w:fldCharType="begin"/>
      </w:r>
      <w:r w:rsidR="00AA4377">
        <w:instrText xml:space="preserve"> REF _Ref218493327 \r \h </w:instrText>
      </w:r>
      <w:r w:rsidR="00A15EF7">
        <w:fldChar w:fldCharType="separate"/>
      </w:r>
      <w:r w:rsidR="00F428EA">
        <w:t>2.3</w:t>
      </w:r>
      <w:r w:rsidR="00A15EF7">
        <w:fldChar w:fldCharType="end"/>
      </w:r>
      <w:r w:rsidR="00AA4377">
        <w:t xml:space="preserve">) </w:t>
      </w:r>
      <w:r w:rsidR="006014A6">
        <w:t>anhand der in der Katalyse beobachteten Enantioselektivitäten überprüft werden.</w:t>
      </w:r>
    </w:p>
    <w:p w:rsidR="00E2384F" w:rsidRDefault="001D5850" w:rsidP="00FB2AE4">
      <w:pPr>
        <w:jc w:val="center"/>
      </w:pPr>
      <w:r>
        <w:object w:dxaOrig="9566" w:dyaOrig="2441">
          <v:shape id="_x0000_i1047" type="#_x0000_t75" style="width:286.5pt;height:72.75pt" o:ole="">
            <v:imagedata r:id="rId63" o:title=""/>
          </v:shape>
          <o:OLEObject Type="Embed" ProgID="ChemDraw.Document.6.0" ShapeID="_x0000_i1047" DrawAspect="Content" ObjectID="_1302339697" r:id="rId64"/>
        </w:object>
      </w:r>
    </w:p>
    <w:p w:rsidR="00C97A87" w:rsidRPr="00E2384F" w:rsidRDefault="00E2384F" w:rsidP="00E2384F">
      <w:pPr>
        <w:pStyle w:val="Beschriftung"/>
        <w:jc w:val="center"/>
        <w:rPr>
          <w:rFonts w:ascii="Arial" w:hAnsi="Arial" w:cs="Arial"/>
          <w:b w:val="0"/>
        </w:rPr>
      </w:pPr>
      <w:bookmarkStart w:id="78" w:name="_Ref218492293"/>
      <w:r w:rsidRPr="00E2384F">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23</w:t>
      </w:r>
      <w:r w:rsidR="00A15EF7">
        <w:rPr>
          <w:rFonts w:ascii="Arial" w:hAnsi="Arial" w:cs="Arial"/>
        </w:rPr>
        <w:fldChar w:fldCharType="end"/>
      </w:r>
      <w:bookmarkEnd w:id="78"/>
      <w:r>
        <w:rPr>
          <w:rFonts w:ascii="Arial" w:hAnsi="Arial" w:cs="Arial"/>
        </w:rPr>
        <w:t>:</w:t>
      </w:r>
      <w:r>
        <w:rPr>
          <w:rFonts w:ascii="Arial" w:hAnsi="Arial" w:cs="Arial"/>
          <w:b w:val="0"/>
        </w:rPr>
        <w:t xml:space="preserve"> Gegenüberstellung isostruktureller P,N- und P,C-Chelatliganden.</w:t>
      </w:r>
    </w:p>
    <w:p w:rsidR="005E4B87" w:rsidRDefault="008D68B0" w:rsidP="00C97A87">
      <w:pPr>
        <w:pStyle w:val="TextDissertation"/>
      </w:pPr>
      <w:r>
        <w:t xml:space="preserve">Kinetische Untersuchungen ergaben eine markant niedrigere katalytische Reaktivität </w:t>
      </w:r>
      <w:r w:rsidR="00C30508">
        <w:t>de</w:t>
      </w:r>
      <w:r w:rsidR="003E713E">
        <w:t>s</w:t>
      </w:r>
      <w:r w:rsidR="00C30508">
        <w:t xml:space="preserve"> Pd(</w:t>
      </w:r>
      <w:r w:rsidR="00C30508">
        <w:rPr>
          <w:rFonts w:cs="Arial"/>
        </w:rPr>
        <w:t>η</w:t>
      </w:r>
      <w:r w:rsidR="00C30508" w:rsidRPr="00D95645">
        <w:rPr>
          <w:vertAlign w:val="superscript"/>
        </w:rPr>
        <w:t>3</w:t>
      </w:r>
      <w:r w:rsidR="00C30508">
        <w:t>-Allyl)-Komplexe</w:t>
      </w:r>
      <w:r w:rsidR="003E713E">
        <w:t>s</w:t>
      </w:r>
      <w:r w:rsidR="00C30508">
        <w:t xml:space="preserve"> </w:t>
      </w:r>
      <w:r>
        <w:t xml:space="preserve">von </w:t>
      </w:r>
      <w:r w:rsidR="00694BB9">
        <w:rPr>
          <w:b/>
        </w:rPr>
        <w:t>3</w:t>
      </w:r>
      <w:r w:rsidR="001D5850">
        <w:rPr>
          <w:b/>
        </w:rPr>
        <w:t>2</w:t>
      </w:r>
      <w:r w:rsidR="00E33EC2">
        <w:rPr>
          <w:b/>
        </w:rPr>
        <w:t>a</w:t>
      </w:r>
      <w:r>
        <w:t xml:space="preserve"> gegenüber </w:t>
      </w:r>
      <w:r w:rsidR="00C30508">
        <w:t>de</w:t>
      </w:r>
      <w:r w:rsidR="003E713E">
        <w:t>m</w:t>
      </w:r>
      <w:r w:rsidR="00C30508">
        <w:t xml:space="preserve"> von </w:t>
      </w:r>
      <w:r w:rsidRPr="008D68B0">
        <w:rPr>
          <w:b/>
        </w:rPr>
        <w:t>1</w:t>
      </w:r>
      <w:r w:rsidR="001D5850">
        <w:rPr>
          <w:b/>
        </w:rPr>
        <w:t>6</w:t>
      </w:r>
      <w:r w:rsidR="00694BB9">
        <w:rPr>
          <w:b/>
        </w:rPr>
        <w:t>b</w:t>
      </w:r>
      <w:r>
        <w:t xml:space="preserve">. Das NHC als starker </w:t>
      </w:r>
      <w:r>
        <w:rPr>
          <w:rFonts w:cs="Arial"/>
        </w:rPr>
        <w:t>σ</w:t>
      </w:r>
      <w:r>
        <w:t>-Donor setzt die Elektronendichte an Metall und koordiniertem Allylsubstrat her</w:t>
      </w:r>
      <w:r w:rsidR="00F4118D">
        <w:t>auf</w:t>
      </w:r>
      <w:r>
        <w:t xml:space="preserve">, sodass letzteres </w:t>
      </w:r>
      <w:r w:rsidR="00037242">
        <w:t xml:space="preserve">einen </w:t>
      </w:r>
      <w:r>
        <w:t xml:space="preserve">weit weniger </w:t>
      </w:r>
      <w:r w:rsidR="00F4118D">
        <w:t>elektr</w:t>
      </w:r>
      <w:r>
        <w:t>ophil</w:t>
      </w:r>
      <w:r w:rsidR="00037242">
        <w:t>en Charakter aufweist</w:t>
      </w:r>
      <w:r>
        <w:t>.</w:t>
      </w:r>
      <w:r w:rsidR="00D03283">
        <w:t xml:space="preserve"> In der asymmetrischen allylischen Aminierung mit Benzylamin oder Piperidin zeigt</w:t>
      </w:r>
      <w:r w:rsidR="002C0BE1">
        <w:t>e</w:t>
      </w:r>
      <w:r w:rsidR="00D03283">
        <w:t xml:space="preserve"> [Pd(</w:t>
      </w:r>
      <w:r w:rsidR="00D03283">
        <w:rPr>
          <w:rFonts w:cs="Arial"/>
        </w:rPr>
        <w:t>η</w:t>
      </w:r>
      <w:r w:rsidR="00D03283" w:rsidRPr="00D03283">
        <w:rPr>
          <w:vertAlign w:val="superscript"/>
        </w:rPr>
        <w:t>3</w:t>
      </w:r>
      <w:r w:rsidR="00D03283">
        <w:t>-PhCHCHCHPh)(</w:t>
      </w:r>
      <w:r w:rsidR="00D03283" w:rsidRPr="00D03283">
        <w:rPr>
          <w:b/>
        </w:rPr>
        <w:t>1</w:t>
      </w:r>
      <w:r w:rsidR="001D5850">
        <w:rPr>
          <w:b/>
        </w:rPr>
        <w:t>6</w:t>
      </w:r>
      <w:r w:rsidR="00694BB9">
        <w:rPr>
          <w:b/>
        </w:rPr>
        <w:t>b</w:t>
      </w:r>
      <w:r w:rsidR="00D03283">
        <w:t>)]</w:t>
      </w:r>
      <w:r w:rsidR="00D03283" w:rsidRPr="00D03283">
        <w:rPr>
          <w:vertAlign w:val="superscript"/>
        </w:rPr>
        <w:t>+</w:t>
      </w:r>
      <w:r w:rsidR="00D03283">
        <w:t xml:space="preserve"> hohe Enantioselektivitäten von 97</w:t>
      </w:r>
      <w:r w:rsidR="00766B4E">
        <w:t>.</w:t>
      </w:r>
      <w:r w:rsidR="00D03283">
        <w:t xml:space="preserve">7 </w:t>
      </w:r>
      <w:r w:rsidR="00766B4E">
        <w:t>bzw.</w:t>
      </w:r>
      <w:r w:rsidR="00D03283">
        <w:t xml:space="preserve"> 97</w:t>
      </w:r>
      <w:r w:rsidR="00766B4E">
        <w:t>.</w:t>
      </w:r>
      <w:r w:rsidR="00D03283">
        <w:t>2%</w:t>
      </w:r>
      <w:r w:rsidR="00766B4E">
        <w:t xml:space="preserve"> bei quantitativem Umsatz</w:t>
      </w:r>
      <w:r w:rsidR="00386D0C">
        <w:t xml:space="preserve">. Der entsprechende Komplex des </w:t>
      </w:r>
      <w:r w:rsidR="00766B4E">
        <w:t>Ligand</w:t>
      </w:r>
      <w:r w:rsidR="00386D0C">
        <w:t>en</w:t>
      </w:r>
      <w:r w:rsidR="00766B4E">
        <w:t xml:space="preserve"> </w:t>
      </w:r>
      <w:r w:rsidR="00694BB9">
        <w:rPr>
          <w:b/>
        </w:rPr>
        <w:t>3</w:t>
      </w:r>
      <w:r w:rsidR="001D5850">
        <w:rPr>
          <w:b/>
        </w:rPr>
        <w:t>2</w:t>
      </w:r>
      <w:r w:rsidR="00E33EC2">
        <w:rPr>
          <w:b/>
        </w:rPr>
        <w:t>a</w:t>
      </w:r>
      <w:r w:rsidR="00766B4E">
        <w:t xml:space="preserve"> liefert</w:t>
      </w:r>
      <w:r w:rsidR="002C0BE1">
        <w:t>e</w:t>
      </w:r>
      <w:r w:rsidR="00766B4E">
        <w:t xml:space="preserve"> </w:t>
      </w:r>
      <w:r w:rsidR="00766B4E">
        <w:lastRenderedPageBreak/>
        <w:t xml:space="preserve">dagegen ein annähernd racemisches Produkt (5% ee) bei Umsätzen von nur 32 und 58%. Dieser Einbruch der Stereoselektivität bei Ersatz der Pyrazoldonorgruppe durch die NHC-Einheit kann auf den ähnlichen </w:t>
      </w:r>
      <w:r w:rsidR="00766B4E" w:rsidRPr="00766B4E">
        <w:rPr>
          <w:i/>
        </w:rPr>
        <w:t>trans</w:t>
      </w:r>
      <w:r w:rsidR="00766B4E">
        <w:t>-Einfluss der beiden Donorgruppen zurückgeführt werden, der eine geringe elektronische Differenzierung bewirkt</w:t>
      </w:r>
      <w:r w:rsidR="006B03BB">
        <w:t xml:space="preserve"> (vgl. Kap. </w:t>
      </w:r>
      <w:r w:rsidR="00A15EF7">
        <w:fldChar w:fldCharType="begin"/>
      </w:r>
      <w:r w:rsidR="006B03BB">
        <w:instrText xml:space="preserve"> REF _Ref217753437 \r \h </w:instrText>
      </w:r>
      <w:r w:rsidR="00A15EF7">
        <w:fldChar w:fldCharType="separate"/>
      </w:r>
      <w:r w:rsidR="00F428EA">
        <w:t>2.1</w:t>
      </w:r>
      <w:r w:rsidR="00A15EF7">
        <w:fldChar w:fldCharType="end"/>
      </w:r>
      <w:r w:rsidR="006B03BB">
        <w:t>)</w:t>
      </w:r>
      <w:r w:rsidR="00766B4E">
        <w:t xml:space="preserve">. Das angreifende Nukleophil vermag folglich nicht mehr ausreichend zwischen den beiden terminalen Allylkohlenstoffen zu unterscheiden, während </w:t>
      </w:r>
      <w:r w:rsidR="00D668D6">
        <w:t xml:space="preserve">mit </w:t>
      </w:r>
      <w:r w:rsidR="00386D0C">
        <w:t xml:space="preserve">dem </w:t>
      </w:r>
      <w:r w:rsidR="00D668D6">
        <w:t>P,N-Ligand</w:t>
      </w:r>
      <w:r w:rsidR="00386D0C">
        <w:t>en</w:t>
      </w:r>
      <w:r w:rsidR="00766B4E">
        <w:t xml:space="preserve"> </w:t>
      </w:r>
      <w:r w:rsidR="00766B4E" w:rsidRPr="00766B4E">
        <w:rPr>
          <w:b/>
        </w:rPr>
        <w:t>1</w:t>
      </w:r>
      <w:r w:rsidR="001D5850">
        <w:rPr>
          <w:b/>
        </w:rPr>
        <w:t>6</w:t>
      </w:r>
      <w:r w:rsidR="00694BB9">
        <w:rPr>
          <w:b/>
        </w:rPr>
        <w:t>b</w:t>
      </w:r>
      <w:r w:rsidR="00766B4E">
        <w:t xml:space="preserve"> ein Angriff selektiv </w:t>
      </w:r>
      <w:r w:rsidR="00766B4E" w:rsidRPr="006B03BB">
        <w:rPr>
          <w:i/>
        </w:rPr>
        <w:t>trans</w:t>
      </w:r>
      <w:r w:rsidR="00766B4E">
        <w:t xml:space="preserve"> zum Phosphor, dem stärkeren </w:t>
      </w:r>
      <w:r w:rsidR="006B03BB">
        <w:rPr>
          <w:rFonts w:cs="Arial"/>
        </w:rPr>
        <w:t>π</w:t>
      </w:r>
      <w:r w:rsidR="006B03BB">
        <w:t>-</w:t>
      </w:r>
      <w:r w:rsidR="00766B4E">
        <w:t>Akzeptor, erfolgt.</w:t>
      </w:r>
    </w:p>
    <w:p w:rsidR="004235BA" w:rsidRPr="005D62D2" w:rsidRDefault="001931DD" w:rsidP="004235BA">
      <w:pPr>
        <w:pStyle w:val="berschrift2"/>
      </w:pPr>
      <w:bookmarkStart w:id="79" w:name="_Ref218600562"/>
      <w:bookmarkStart w:id="80" w:name="_Toc225059969"/>
      <w:r>
        <w:t>Phosphaferrocenyl</w:t>
      </w:r>
      <w:r w:rsidR="00DA52BF">
        <w:t xml:space="preserve">substituierte NHC und </w:t>
      </w:r>
      <w:r w:rsidR="004235BA">
        <w:t>Zielsetzung</w:t>
      </w:r>
      <w:bookmarkEnd w:id="79"/>
      <w:bookmarkEnd w:id="80"/>
    </w:p>
    <w:p w:rsidR="00F865B6" w:rsidRDefault="00D51E4C" w:rsidP="00AD6963">
      <w:pPr>
        <w:pStyle w:val="TextDissertation"/>
      </w:pPr>
      <w:r>
        <w:t xml:space="preserve">Obwohl N-heterocyclische Carbene ein aktuelles Forschungsgebiet darstellen und </w:t>
      </w:r>
      <w:r w:rsidR="002C0BE1">
        <w:t>Verwendung</w:t>
      </w:r>
      <w:r>
        <w:t xml:space="preserve"> in so wichtigen katalytischen Anwendungen wie der Olefin-Metathese</w:t>
      </w:r>
      <w:r w:rsidR="00A15EF7">
        <w:fldChar w:fldCharType="begin"/>
      </w:r>
      <w:r w:rsidR="00B77FA1">
        <w:instrText xml:space="preserve"> ADDIN EN.CITE &lt;EndNote&gt;&lt;Cite&gt;&lt;Author&gt;Schrodi&lt;/Author&gt;&lt;Year&gt;2007&lt;/Year&gt;&lt;RecNum&gt;280&lt;/RecNum&gt;&lt;record&gt;&lt;rec-number&gt;280&lt;/rec-number&gt;&lt;ref-type name="Journal Article"&gt;17&lt;/ref-type&gt;&lt;contributors&gt;&lt;authors&gt;&lt;author&gt;Yann Schrodi&lt;/author&gt;&lt;author&gt;Richard L. Pederson&lt;/author&gt;&lt;/authors&gt;&lt;/contributors&gt;&lt;titles&gt;&lt;title&gt;Evolution and Applications of Second-Generation Ruthenium Olefin Metathesis Catalysts&lt;/title&gt;&lt;secondary-title&gt;Aldrichimica Acta&lt;/secondary-title&gt;&lt;/titles&gt;&lt;periodical&gt;&lt;full-title&gt;Aldrichimica Acta&lt;/full-title&gt;&lt;/periodical&gt;&lt;pages&gt;45-52&lt;/pages&gt;&lt;volume&gt;40&lt;/volume&gt;&lt;dates&gt;&lt;year&gt;2007&lt;/year&gt;&lt;/dates&gt;&lt;urls&gt;&lt;/urls&gt;&lt;/record&gt;&lt;/Cite&gt;&lt;/EndNote&gt;</w:instrText>
      </w:r>
      <w:r w:rsidR="00A15EF7">
        <w:fldChar w:fldCharType="separate"/>
      </w:r>
      <w:r w:rsidR="006C5307" w:rsidRPr="006C5307">
        <w:rPr>
          <w:vertAlign w:val="superscript"/>
        </w:rPr>
        <w:t>[121]</w:t>
      </w:r>
      <w:r w:rsidR="00A15EF7">
        <w:fldChar w:fldCharType="end"/>
      </w:r>
      <w:r>
        <w:t xml:space="preserve"> gefunden haben,</w:t>
      </w:r>
      <w:r w:rsidR="00A15EF7">
        <w:fldChar w:fldCharType="begin"/>
      </w:r>
      <w:r w:rsidR="00B77FA1">
        <w:instrText xml:space="preserve"> ADDIN EN.CITE &lt;EndNote&gt;&lt;Cite&gt;&lt;Author&gt;Herrmann&lt;/Author&gt;&lt;Year&gt;2002&lt;/Year&gt;&lt;RecNum&gt;31&lt;/RecNum&gt;&lt;record&gt;&lt;rec-number&gt;31&lt;/rec-number&gt;&lt;ref-type name="Journal Article"&gt;17&lt;/ref-type&gt;&lt;contributors&gt;&lt;authors&gt;&lt;author&gt;Wolfgang A. Herrmann&lt;/author&gt;&lt;/authors&gt;&lt;/contributors&gt;&lt;titles&gt;&lt;title&gt;N-Heterocyclische Carbene: ein neues Konzept in der metallorganischen Katalyse&lt;/title&gt;&lt;secondary-title&gt;Angew. Chem.&lt;/secondary-title&gt;&lt;/titles&gt;&lt;periodical&gt;&lt;full-title&gt;Angew. Chem.&lt;/full-title&gt;&lt;/periodical&gt;&lt;pages&gt;1342-1363&lt;/pages&gt;&lt;volume&gt;114&lt;/volume&gt;&lt;dates&gt;&lt;year&gt;2002&lt;/year&gt;&lt;/dates&gt;&lt;urls&gt;&lt;pdf-urls&gt;&lt;url&gt;file:///E:/Holger/Universitaet/Doktorarbeit/Papers/NHC%20allgemein/NHC%20in%20Katalyse,%20Herrmann,%20AC%202002.pdf&lt;/url&gt;&lt;/pdf-urls&gt;&lt;/urls&gt;&lt;/record&gt;&lt;/Cite&gt;&lt;/EndNote&gt;</w:instrText>
      </w:r>
      <w:r w:rsidR="00A15EF7">
        <w:fldChar w:fldCharType="separate"/>
      </w:r>
      <w:r w:rsidR="00107D6C" w:rsidRPr="00107D6C">
        <w:rPr>
          <w:vertAlign w:val="superscript"/>
        </w:rPr>
        <w:t>[42]</w:t>
      </w:r>
      <w:r w:rsidR="00A15EF7">
        <w:fldChar w:fldCharType="end"/>
      </w:r>
      <w:r>
        <w:t xml:space="preserve"> ist </w:t>
      </w:r>
      <w:r w:rsidR="00B25C8A">
        <w:t>ihr</w:t>
      </w:r>
      <w:r>
        <w:t xml:space="preserve"> Erfolg in der stereoselektiven Katalyse bislang </w:t>
      </w:r>
      <w:r w:rsidR="006C5208">
        <w:t>bescheiden</w:t>
      </w:r>
      <w:r>
        <w:t xml:space="preserve">. </w:t>
      </w:r>
      <w:r w:rsidR="00B25C8A">
        <w:t xml:space="preserve">Durchsicht entsprechender Veröffentlichungen und das wachsende Verständnis ihrer Chemie (Kap. </w:t>
      </w:r>
      <w:r w:rsidR="00A15EF7">
        <w:fldChar w:fldCharType="begin"/>
      </w:r>
      <w:r w:rsidR="00B25C8A">
        <w:instrText xml:space="preserve"> REF _Ref218493327 \r \h </w:instrText>
      </w:r>
      <w:r w:rsidR="00A15EF7">
        <w:fldChar w:fldCharType="separate"/>
      </w:r>
      <w:r w:rsidR="00F428EA">
        <w:t>2.3</w:t>
      </w:r>
      <w:r w:rsidR="00A15EF7">
        <w:fldChar w:fldCharType="end"/>
      </w:r>
      <w:r w:rsidR="00B25C8A">
        <w:t>) lassen jedoch Wege zu aussichtsreichen NHC er</w:t>
      </w:r>
      <w:r w:rsidR="008F0D90">
        <w:t>kennen</w:t>
      </w:r>
      <w:r w:rsidR="00B25C8A">
        <w:t>.</w:t>
      </w:r>
      <w:r w:rsidR="001931DD">
        <w:t xml:space="preserve"> Nach Burgess</w:t>
      </w:r>
      <w:r w:rsidR="00A15EF7">
        <w:fldChar w:fldCharType="begin"/>
      </w:r>
      <w:r w:rsidR="00B77FA1">
        <w:instrText xml:space="preserve"> ADDIN EN.CITE &lt;EndNote&gt;&lt;Cite&gt;&lt;Author&gt;Perry&lt;/Author&gt;&lt;Year&gt;2003&lt;/Year&gt;&lt;RecNum&gt;205&lt;/RecNum&gt;&lt;record&gt;&lt;rec-number&gt;205&lt;/rec-number&gt;&lt;ref-type name="Journal Article"&gt;17&lt;/ref-type&gt;&lt;contributors&gt;&lt;authors&gt;&lt;author&gt;Marc C. Perry&lt;/author&gt;&lt;author&gt;Kevin Burgess&lt;/author&gt;&lt;/authors&gt;&lt;/contributors&gt;&lt;titles&gt;&lt;title&gt;&lt;style face="normal" font="default" size="100%"&gt;Chiral &lt;/style&gt;&lt;style face="italic" font="default" size="100%"&gt;N&lt;/style&gt;&lt;style face="normal" font="default" size="100%"&gt;-heterocyclic carbene-transition metal complexes in asymmetric catalysis&lt;/style&gt;&lt;/title&gt;&lt;secondary-title&gt;Tetrahedron: Asymmetry&lt;/secondary-title&gt;&lt;/titles&gt;&lt;periodical&gt;&lt;full-title&gt;Tetrahedron: Asymmetry&lt;/full-title&gt;&lt;/periodical&gt;&lt;pages&gt;951-961&lt;/pages&gt;&lt;volume&gt;14&lt;/volume&gt;&lt;dates&gt;&lt;year&gt;2003&lt;/year&gt;&lt;/dates&gt;&lt;urls&gt;&lt;pdf-urls&gt;&lt;url&gt;file:///E:/Holger/Universitaet/Doktorarbeit/Papers/NHC%20allgemein/NHCs%20in%20asymmetric%20catalysis,%20Burgess,%20THA%202003.pdf&lt;/url&gt;&lt;/pdf-urls&gt;&lt;/urls&gt;&lt;/record&gt;&lt;/Cite&gt;&lt;/EndNote&gt;</w:instrText>
      </w:r>
      <w:r w:rsidR="00A15EF7">
        <w:fldChar w:fldCharType="separate"/>
      </w:r>
      <w:r w:rsidR="006C5307" w:rsidRPr="006C5307">
        <w:rPr>
          <w:vertAlign w:val="superscript"/>
        </w:rPr>
        <w:t>[84]</w:t>
      </w:r>
      <w:r w:rsidR="00A15EF7">
        <w:fldChar w:fldCharType="end"/>
      </w:r>
      <w:r w:rsidR="001931DD">
        <w:t xml:space="preserve"> und Gade</w:t>
      </w:r>
      <w:r w:rsidR="00A15EF7">
        <w:fldChar w:fldCharType="begin"/>
      </w:r>
      <w:r w:rsidR="00B77FA1">
        <w:instrText xml:space="preserve"> ADDIN EN.CITE &lt;EndNote&gt;&lt;Cite&gt;&lt;Author&gt;César&lt;/Author&gt;&lt;Year&gt;2004&lt;/Year&gt;&lt;RecNum&gt;206&lt;/RecNum&gt;&lt;record&gt;&lt;rec-number&gt;206&lt;/rec-number&gt;&lt;ref-type name="Journal Article"&gt;17&lt;/ref-type&gt;&lt;contributors&gt;&lt;authors&gt;&lt;author&gt;Vincent César&lt;/author&gt;&lt;author&gt;Stéphane Bellemin-Laponnaz&lt;/author&gt;&lt;author&gt;Lutz H. Gade&lt;/author&gt;&lt;/authors&gt;&lt;/contributors&gt;&lt;titles&gt;&lt;title&gt;Chiral N-heterocyclic carbenes as stereodirecting ligands in asymmetric catalysis&lt;/title&gt;&lt;secondary-title&gt;Chem. Soc. Rev.&lt;/secondary-title&gt;&lt;/titles&gt;&lt;periodical&gt;&lt;full-title&gt;Chem. Soc. Rev.&lt;/full-title&gt;&lt;/periodical&gt;&lt;pages&gt;619-636&lt;/pages&gt;&lt;volume&gt;33&lt;/volume&gt;&lt;dates&gt;&lt;year&gt;2004&lt;/year&gt;&lt;/dates&gt;&lt;urls&gt;&lt;pdf-urls&gt;&lt;url&gt;file:///E:/Holger/Universitaet/Doktorarbeit/Papers/NHC%20allgemein/chirale%20NHCs,%20Gade,%20CSR%202004.pdf&lt;/url&gt;&lt;/pdf-urls&gt;&lt;/urls&gt;&lt;/record&gt;&lt;/Cite&gt;&lt;/EndNote&gt;</w:instrText>
      </w:r>
      <w:r w:rsidR="00A15EF7">
        <w:fldChar w:fldCharType="separate"/>
      </w:r>
      <w:r w:rsidR="008D36C7" w:rsidRPr="008D36C7">
        <w:rPr>
          <w:vertAlign w:val="superscript"/>
        </w:rPr>
        <w:t>[14]</w:t>
      </w:r>
      <w:r w:rsidR="00A15EF7">
        <w:fldChar w:fldCharType="end"/>
      </w:r>
      <w:r w:rsidR="001931DD">
        <w:t xml:space="preserve"> sind NHC mit </w:t>
      </w:r>
      <w:r w:rsidR="003E1517">
        <w:t xml:space="preserve">chiralen, </w:t>
      </w:r>
      <w:r w:rsidR="001931DD">
        <w:t xml:space="preserve">sterisch anspruchsvollen Substituenten am Stickstoff vielversprechend, die eine festgelegte Konformation aufweisen und ihre chirale Information nahe am Metallzentrum tragen. Diese </w:t>
      </w:r>
      <w:r w:rsidR="00F865B6">
        <w:t xml:space="preserve">rein sterischen </w:t>
      </w:r>
      <w:r w:rsidR="001931DD">
        <w:t xml:space="preserve">Eigenschaften sind von </w:t>
      </w:r>
      <w:r w:rsidR="00073E9C">
        <w:t xml:space="preserve">zweizähnigen Hybridliganden auf Basis eines </w:t>
      </w:r>
      <w:r w:rsidR="001931DD">
        <w:t xml:space="preserve">NHC mit </w:t>
      </w:r>
      <w:r w:rsidR="00073E9C">
        <w:t xml:space="preserve">chiralen </w:t>
      </w:r>
      <w:r w:rsidR="001931DD">
        <w:t xml:space="preserve">Phosphaferrocensubstituenten </w:t>
      </w:r>
      <w:r w:rsidR="00D364E0">
        <w:t>(Kap.</w:t>
      </w:r>
      <w:r w:rsidR="005E0CF0">
        <w:t xml:space="preserve"> </w:t>
      </w:r>
      <w:r w:rsidR="00A15EF7">
        <w:fldChar w:fldCharType="begin"/>
      </w:r>
      <w:r w:rsidR="005E0CF0">
        <w:instrText xml:space="preserve"> REF _Ref227978391 \r \h </w:instrText>
      </w:r>
      <w:r w:rsidR="00A15EF7">
        <w:fldChar w:fldCharType="separate"/>
      </w:r>
      <w:r w:rsidR="00F428EA">
        <w:t>2.2</w:t>
      </w:r>
      <w:r w:rsidR="00A15EF7">
        <w:fldChar w:fldCharType="end"/>
      </w:r>
      <w:r w:rsidR="00D364E0">
        <w:t xml:space="preserve">) </w:t>
      </w:r>
      <w:r w:rsidR="001931DD">
        <w:t>zu erwarten.</w:t>
      </w:r>
      <w:r w:rsidR="00D364E0">
        <w:t xml:space="preserve"> Die chirale Information und damit das gesamte Metallocenfragment </w:t>
      </w:r>
      <w:r w:rsidR="00703593">
        <w:t>liegen</w:t>
      </w:r>
      <w:r w:rsidR="00D364E0">
        <w:t xml:space="preserve"> in Komplexen des Phosphaferrocens </w:t>
      </w:r>
      <w:r w:rsidR="00AC35DE">
        <w:t>näher an Zentralmetall und reaktivem</w:t>
      </w:r>
      <w:r w:rsidR="00D364E0">
        <w:t xml:space="preserve"> Zentrum eines Katalysators als in vergleichbaren Komplexen mit Phosphinoferrocenen als Ligand.</w:t>
      </w:r>
      <w:r w:rsidR="00A15EF7">
        <w:fldChar w:fldCharType="begin"/>
      </w:r>
      <w:r w:rsidR="00B77FA1">
        <w:instrText xml:space="preserve"> ADDIN EN.CITE &lt;EndNote&gt;&lt;Cite&gt;&lt;Author&gt;Ganter&lt;/Author&gt;&lt;Year&gt;2001&lt;/Year&gt;&lt;RecNum&gt;257&lt;/RecNum&gt;&lt;record&gt;&lt;rec-number&gt;257&lt;/rec-number&gt;&lt;ref-type name="Journal Article"&gt;17&lt;/ref-type&gt;&lt;contributors&gt;&lt;authors&gt;&lt;author&gt;Christian Ganter&lt;/author&gt;&lt;/authors&gt;&lt;/contributors&gt;&lt;titles&gt;&lt;title&gt;The chemistry of chiral heterometallocenes&lt;/title&gt;&lt;secondary-title&gt;J. Chem. Soc., Dalton Trans.&lt;/secondary-title&gt;&lt;/titles&gt;&lt;periodical&gt;&lt;full-title&gt;J. Chem. Soc., Dalton Trans.&lt;/full-title&gt;&lt;/periodical&gt;&lt;pages&gt;3541-3548&lt;/pages&gt;&lt;dates&gt;&lt;year&gt;2001&lt;/year&gt;&lt;/dates&gt;&lt;urls&gt;&lt;/urls&gt;&lt;/record&gt;&lt;/Cite&gt;&lt;/EndNote&gt;</w:instrText>
      </w:r>
      <w:r w:rsidR="00A15EF7">
        <w:fldChar w:fldCharType="separate"/>
      </w:r>
      <w:r w:rsidR="008D36C7" w:rsidRPr="008D36C7">
        <w:rPr>
          <w:vertAlign w:val="superscript"/>
        </w:rPr>
        <w:t>[12]</w:t>
      </w:r>
      <w:r w:rsidR="00A15EF7">
        <w:fldChar w:fldCharType="end"/>
      </w:r>
      <w:r w:rsidR="003A6C1E">
        <w:t xml:space="preserve"> </w:t>
      </w:r>
      <w:r w:rsidR="000A6318">
        <w:t>Mit einer</w:t>
      </w:r>
      <w:r w:rsidR="005D12A1">
        <w:t xml:space="preserve"> zweizähnige</w:t>
      </w:r>
      <w:r w:rsidR="000A6318">
        <w:t>n</w:t>
      </w:r>
      <w:r w:rsidR="005D12A1">
        <w:t xml:space="preserve"> Koordination an </w:t>
      </w:r>
      <w:r w:rsidR="00BA630B">
        <w:t xml:space="preserve">das Metall </w:t>
      </w:r>
      <w:r w:rsidR="000A6318">
        <w:t xml:space="preserve">und der somit bestimmten </w:t>
      </w:r>
      <w:r w:rsidR="00355F15">
        <w:t>Anordnung</w:t>
      </w:r>
      <w:r w:rsidR="000A6318">
        <w:t xml:space="preserve"> d</w:t>
      </w:r>
      <w:r w:rsidR="004224A8">
        <w:t>es</w:t>
      </w:r>
      <w:r w:rsidR="000A6318">
        <w:t xml:space="preserve"> chiralen </w:t>
      </w:r>
      <w:r w:rsidR="004224A8">
        <w:t>Chelatliganden</w:t>
      </w:r>
      <w:r w:rsidR="000A6318">
        <w:t xml:space="preserve"> sollten phosphaferrocenyl</w:t>
      </w:r>
      <w:r w:rsidR="000A6318">
        <w:softHyphen/>
        <w:t>substituierte NHC den sterischen Anforderungen an Liganden für die asymmetrische Katalyse genügen</w:t>
      </w:r>
      <w:r w:rsidR="0039307F">
        <w:t>.</w:t>
      </w:r>
    </w:p>
    <w:p w:rsidR="000A6318" w:rsidRDefault="0039307F" w:rsidP="00AD6963">
      <w:pPr>
        <w:pStyle w:val="TextDissertation"/>
      </w:pPr>
      <w:r>
        <w:t xml:space="preserve">Die von der Kombination eines NHC mit Phosphaferrocen erwarteten elektronischen Eigenschaften stellen ein Novum dar. Zwar sind P,C-Chelatliganden </w:t>
      </w:r>
      <w:r w:rsidR="00F865B6">
        <w:t>auf Basis eines NHC und</w:t>
      </w:r>
      <w:r>
        <w:t xml:space="preserve"> einer Phosphandonorgruppe </w:t>
      </w:r>
      <w:r w:rsidR="00EE0B51">
        <w:t xml:space="preserve">mittlerweile ausreichend </w:t>
      </w:r>
      <w:r w:rsidR="00F865B6">
        <w:t>bekannt</w:t>
      </w:r>
      <w:r w:rsidR="00BE087B">
        <w:t xml:space="preserve"> und haben sich </w:t>
      </w:r>
      <w:r w:rsidR="00344B67">
        <w:t xml:space="preserve">teilweise </w:t>
      </w:r>
      <w:r w:rsidR="00BE087B">
        <w:t>auch in der stereoselektiven Katalyse bewährt</w:t>
      </w:r>
      <w:r w:rsidR="00003292">
        <w:t xml:space="preserve"> (</w:t>
      </w:r>
      <w:r w:rsidR="00DA062E" w:rsidRPr="00DA062E">
        <w:rPr>
          <w:b/>
        </w:rPr>
        <w:t>3</w:t>
      </w:r>
      <w:r w:rsidR="001D5850">
        <w:rPr>
          <w:b/>
        </w:rPr>
        <w:t>2</w:t>
      </w:r>
      <w:r w:rsidR="00E840F5">
        <w:rPr>
          <w:b/>
        </w:rPr>
        <w:t>a</w:t>
      </w:r>
      <w:r w:rsidR="00DA062E">
        <w:t xml:space="preserve">, </w:t>
      </w:r>
      <w:r w:rsidR="00A15EF7">
        <w:fldChar w:fldCharType="begin"/>
      </w:r>
      <w:r w:rsidR="00DA062E">
        <w:instrText xml:space="preserve"> REF _Ref218492293 \h </w:instrText>
      </w:r>
      <w:r w:rsidR="00A15EF7">
        <w:fldChar w:fldCharType="separate"/>
      </w:r>
      <w:r w:rsidR="00F428EA" w:rsidRPr="00E2384F">
        <w:rPr>
          <w:rFonts w:cs="Arial"/>
        </w:rPr>
        <w:t xml:space="preserve">Abb. </w:t>
      </w:r>
      <w:r w:rsidR="00F428EA">
        <w:rPr>
          <w:rFonts w:cs="Arial"/>
          <w:noProof/>
        </w:rPr>
        <w:t>2</w:t>
      </w:r>
      <w:r w:rsidR="00F428EA">
        <w:rPr>
          <w:rFonts w:cs="Arial"/>
        </w:rPr>
        <w:t>.</w:t>
      </w:r>
      <w:r w:rsidR="00F428EA">
        <w:rPr>
          <w:rFonts w:cs="Arial"/>
          <w:noProof/>
        </w:rPr>
        <w:t>23</w:t>
      </w:r>
      <w:r w:rsidR="00A15EF7">
        <w:fldChar w:fldCharType="end"/>
      </w:r>
      <w:r w:rsidR="00DA062E">
        <w:t xml:space="preserve">; </w:t>
      </w:r>
      <w:r w:rsidR="00A15EF7">
        <w:fldChar w:fldCharType="begin"/>
      </w:r>
      <w:r w:rsidR="00003292">
        <w:instrText xml:space="preserve"> REF _Ref218581263 \h </w:instrText>
      </w:r>
      <w:r w:rsidR="00A15EF7">
        <w:fldChar w:fldCharType="separate"/>
      </w:r>
      <w:r w:rsidR="00F428EA" w:rsidRPr="00003292">
        <w:rPr>
          <w:rFonts w:cs="Arial"/>
        </w:rPr>
        <w:t xml:space="preserve">Abb. </w:t>
      </w:r>
      <w:r w:rsidR="00F428EA">
        <w:rPr>
          <w:rFonts w:cs="Arial"/>
          <w:noProof/>
        </w:rPr>
        <w:t>2</w:t>
      </w:r>
      <w:r w:rsidR="00F428EA">
        <w:rPr>
          <w:rFonts w:cs="Arial"/>
        </w:rPr>
        <w:t>.</w:t>
      </w:r>
      <w:r w:rsidR="00F428EA">
        <w:rPr>
          <w:rFonts w:cs="Arial"/>
          <w:noProof/>
        </w:rPr>
        <w:t>24</w:t>
      </w:r>
      <w:r w:rsidR="00A15EF7">
        <w:fldChar w:fldCharType="end"/>
      </w:r>
      <w:r w:rsidR="00003292">
        <w:t>)</w:t>
      </w:r>
      <w:r w:rsidR="00F865B6">
        <w:t>.</w:t>
      </w:r>
      <w:r w:rsidR="00A15EF7">
        <w:fldChar w:fldCharType="begin"/>
      </w:r>
      <w:r w:rsidR="00B77FA1">
        <w:instrText xml:space="preserve"> ADDIN EN.CITE &lt;EndNote&gt;&lt;Cite&gt;&lt;Author&gt;Bappert&lt;/Author&gt;&lt;Year&gt;2004&lt;/Year&gt;&lt;RecNum&gt;39&lt;/RecNum&gt;&lt;record&gt;&lt;rec-number&gt;39&lt;/rec-number&gt;&lt;ref-type name="Journal Article"&gt;17&lt;/ref-type&gt;&lt;contributors&gt;&lt;authors&gt;&lt;author&gt;Erhard Bappert&lt;/author&gt;&lt;author&gt;Günter Helmchen&lt;/author&gt;&lt;/authors&gt;&lt;/contributors&gt;&lt;titles&gt;&lt;title&gt;Synthesis and Application of Complexes of a Novel Chiral Diphenylphosphino-&amp;#xD;Functionalized N-Heterocyclic Carbene&lt;/title&gt;&lt;secondary-title&gt;Synlett&lt;/secondary-title&gt;&lt;/titles&gt;&lt;periodical&gt;&lt;full-title&gt;Synlett&lt;/full-title&gt;&lt;/periodical&gt;&lt;pages&gt;1789-1793&lt;/pages&gt;&lt;number&gt;10&lt;/number&gt;&lt;dates&gt;&lt;year&gt;2004&lt;/year&gt;&lt;/dates&gt;&lt;urls&gt;&lt;pdf-urls&gt;&lt;url&gt;file:///E:/Holger/Universitaet/Doktorarbeit/Papers/Heteroatom-subst.%20NHC/ee%20Hydrierung%20mit%20chiralem%20P-NHC,%20Helmchen,%20Synlett%202004.pdf&lt;/url&gt;&lt;/pdf-urls&gt;&lt;/urls&gt;&lt;/record&gt;&lt;/Cite&gt;&lt;Cite&gt;&lt;Author&gt;Nanchen&lt;/Author&gt;&lt;Year&gt;2006&lt;/Year&gt;&lt;RecNum&gt;38&lt;/RecNum&gt;&lt;record&gt;&lt;rec-number&gt;38&lt;/rec-number&gt;&lt;ref-type name="Journal Article"&gt;17&lt;/ref-type&gt;&lt;contributors&gt;&lt;authors&gt;&lt;author&gt;Steve Nanchen&lt;/author&gt;&lt;author&gt;Andreas Pfaltz&lt;/author&gt;&lt;/authors&gt;&lt;/contributors&gt;&lt;titles&gt;&lt;title&gt;Chiral Phosphino- and (Phosphinooxy)-Substituted N-Heterocyclic Carbene Ligands and Their Application in Iridium-Catalyzed Asymmetric Hydrogenation&lt;/title&gt;&lt;secondary-title&gt;Helv. Chim. Acta&lt;/secondary-title&gt;&lt;/titles&gt;&lt;periodical&gt;&lt;full-title&gt;Helv. Chim. Acta&lt;/full-title&gt;&lt;/periodical&gt;&lt;pages&gt;1559-1573&lt;/pages&gt;&lt;volume&gt;89&lt;/volume&gt;&lt;dates&gt;&lt;year&gt;2006&lt;/year&gt;&lt;/dates&gt;&lt;urls&gt;&lt;pdf-urls&gt;&lt;url&gt;file:///E:/Holger/Universitaet/Doktorarbeit/Papers/Heteroatom-subst.%20NHC/ee%20Hydrierung%20mit%20P(O)-NHC,%20Pfaltz,%20HCA%202006.pdf&lt;/url&gt;&lt;/pdf-urls&gt;&lt;/urls&gt;&lt;/record&gt;&lt;/Cite&gt;&lt;Cite&gt;&lt;Author&gt;Zhong&lt;/Author&gt;&lt;Year&gt;2006&lt;/Year&gt;&lt;RecNum&gt;37&lt;/RecNum&gt;&lt;record&gt;&lt;rec-number&gt;37&lt;/rec-number&gt;&lt;ref-type name="Journal Article"&gt;17&lt;/ref-type&gt;&lt;contributors&gt;&lt;authors&gt;&lt;author&gt;Jun Zhong&lt;/author&gt;&lt;author&gt;Jian-Hua Xie&lt;/author&gt;&lt;author&gt;Ai-E Wang&lt;/author&gt;&lt;author&gt;Wei Zhang&lt;/author&gt;&lt;author&gt;Qi-Lin Zhou&lt;/author&gt;&lt;/authors&gt;&lt;/contributors&gt;&lt;titles&gt;&lt;title&gt;New Phosphine-Functionalized N-Heterocyclic Carbene Ligands for Palladium-Catalyzed Hydroarylation Reaction&lt;/title&gt;&lt;secondary-title&gt;Synlett&lt;/secondary-title&gt;&lt;/titles&gt;&lt;periodical&gt;&lt;full-title&gt;Synlett&lt;/full-title&gt;&lt;/periodical&gt;&lt;pages&gt;1193-1196&lt;/pages&gt;&lt;number&gt;8&lt;/number&gt;&lt;dates&gt;&lt;year&gt;2006&lt;/year&gt;&lt;/dates&gt;&lt;urls&gt;&lt;pdf-urls&gt;&lt;url&gt;file:///E:/Holger/Universitaet/Doktorarbeit/Papers/Heteroatom-subst.%20NHC/P-NHC%20kat.%20Hydroarylierung,%20Zhou,%20Synlett%202006.pdf&lt;/url&gt;&lt;/pdf-urls&gt;&lt;/urls&gt;&lt;/record&gt;&lt;/Cite&gt;&lt;Cite&gt;&lt;Author&gt;Danopoulos&lt;/Author&gt;&lt;Year&gt;2007&lt;/Year&gt;&lt;RecNum&gt;281&lt;/RecNum&gt;&lt;record&gt;&lt;rec-number&gt;281&lt;/rec-number&gt;&lt;ref-type name="Journal Article"&gt;17&lt;/ref-type&gt;&lt;contributors&gt;&lt;authors&gt;&lt;author&gt;Andreas A. Danopoulos&lt;/author&gt;&lt;author&gt;Nikolaos Tsoureas&lt;/author&gt;&lt;author&gt;Stuart A. Macgregor&lt;/author&gt;&lt;author&gt;Christopher Smith&lt;/author&gt;&lt;/authors&gt;&lt;/contributors&gt;&lt;titles&gt;&lt;title&gt;Phosphine- and Pyridine-Functionalized N-Heterocyclic Carbene Methyl and Allyl Complexes of Palladium. Unexpected Regiospecificity of the Protonation Reaction of the Dimethyl Complexes&lt;/title&gt;&lt;secondary-title&gt;Organometallics&lt;/secondary-title&gt;&lt;/titles&gt;&lt;periodical&gt;&lt;full-title&gt;Organometallics&lt;/full-title&gt;&lt;/periodical&gt;&lt;pages&gt;253-263&lt;/pages&gt;&lt;volume&gt;26&lt;/volume&gt;&lt;dates&gt;&lt;year&gt;2007&lt;/year&gt;&lt;/dates&gt;&lt;urls&gt;&lt;/urls&gt;&lt;/record&gt;&lt;/Cite&gt;&lt;Cite&gt;&lt;Author&gt;Lee&lt;/Author&gt;&lt;Year&gt;2007&lt;/Year&gt;&lt;RecNum&gt;30&lt;/RecNum&gt;&lt;record&gt;&lt;rec-number&gt;30&lt;/rec-number&gt;&lt;ref-type name="Journal Article"&gt;17&lt;/ref-type&gt;&lt;contributors&gt;&lt;authors&gt;&lt;author&gt;Chun-Chin Lee&lt;/author&gt;&lt;author&gt;Wei-Chi Ke&lt;/author&gt;&lt;author&gt;Kai-Ting Chan&lt;/author&gt;&lt;author&gt;Chun-Liang Lai&lt;/author&gt;&lt;author&gt;Ching-Han Hu&lt;/author&gt;&lt;author&gt;Hon Man Lee&lt;/author&gt;&lt;/authors&gt;&lt;/contributors&gt;&lt;titles&gt;&lt;title&gt;Nickel(II) Complexes of Bidentate N-Heterocyclic Carbene/Phosphine Ligands: Efficient Catalysts for Suzuki Coupling of Aryl Chlorides&lt;/title&gt;&lt;secondary-title&gt;Chem. Eur. J.&lt;/secondary-title&gt;&lt;/titles&gt;&lt;periodical&gt;&lt;full-title&gt;Chem. Eur. J.&lt;/full-title&gt;&lt;/periodical&gt;&lt;pages&gt;582-591&lt;/pages&gt;&lt;volume&gt;13&lt;/volume&gt;&lt;dates&gt;&lt;year&gt;2007&lt;/year&gt;&lt;/dates&gt;&lt;urls&gt;&lt;pdf-urls&gt;&lt;url&gt;file:///E:/Holger/Universitaet/Doktorarbeit/Papers/Heteroatom-subst.%20NHC/P-NHCs%20an%20Ni%20f%FCr%20Suzuki,%20Lee,%20CEJ%202007.pdf&lt;/url&gt;&lt;/pdf-urls&gt;&lt;/urls&gt;&lt;/record&gt;&lt;/Cite&gt;&lt;/EndNote&gt;</w:instrText>
      </w:r>
      <w:r w:rsidR="00A15EF7">
        <w:fldChar w:fldCharType="separate"/>
      </w:r>
      <w:r w:rsidR="006C5307" w:rsidRPr="006C5307">
        <w:rPr>
          <w:vertAlign w:val="superscript"/>
        </w:rPr>
        <w:t>[122-126]</w:t>
      </w:r>
      <w:r w:rsidR="00A15EF7">
        <w:fldChar w:fldCharType="end"/>
      </w:r>
      <w:r w:rsidR="00F865B6">
        <w:t xml:space="preserve"> Doch weist Phosphaferrocen mit seinen guten </w:t>
      </w:r>
      <w:r w:rsidR="00F865B6">
        <w:rPr>
          <w:rFonts w:cs="Arial"/>
        </w:rPr>
        <w:t>π</w:t>
      </w:r>
      <w:r w:rsidR="00F865B6">
        <w:t xml:space="preserve">-Akzeptor- und </w:t>
      </w:r>
      <w:r w:rsidR="00F865B6">
        <w:lastRenderedPageBreak/>
        <w:t xml:space="preserve">moderaten </w:t>
      </w:r>
      <w:r w:rsidR="00F865B6">
        <w:rPr>
          <w:rFonts w:cs="Arial"/>
        </w:rPr>
        <w:t>σ-</w:t>
      </w:r>
      <w:r w:rsidR="00F865B6">
        <w:t>Donorfähigkeiten den gewöhnlichen Phosphanen entgegengesetzte elektronische Eigenschaften auf (Kap.</w:t>
      </w:r>
      <w:r w:rsidR="005E0CF0">
        <w:t xml:space="preserve"> </w:t>
      </w:r>
      <w:r w:rsidR="00A15EF7">
        <w:fldChar w:fldCharType="begin"/>
      </w:r>
      <w:r w:rsidR="005E0CF0">
        <w:instrText xml:space="preserve"> REF _Ref227978550 \r \h </w:instrText>
      </w:r>
      <w:r w:rsidR="00A15EF7">
        <w:fldChar w:fldCharType="separate"/>
      </w:r>
      <w:r w:rsidR="00F428EA">
        <w:t>2.2</w:t>
      </w:r>
      <w:r w:rsidR="00A15EF7">
        <w:fldChar w:fldCharType="end"/>
      </w:r>
      <w:r w:rsidR="00F865B6">
        <w:t xml:space="preserve">). Die Kombination dieses </w:t>
      </w:r>
      <w:r w:rsidR="00F865B6">
        <w:rPr>
          <w:rFonts w:cs="Arial"/>
        </w:rPr>
        <w:t>π</w:t>
      </w:r>
      <w:r w:rsidR="00F865B6">
        <w:t xml:space="preserve">-Akzeptors mit einem starken </w:t>
      </w:r>
      <w:r w:rsidR="00F865B6">
        <w:rPr>
          <w:rFonts w:cs="Arial"/>
        </w:rPr>
        <w:t>σ</w:t>
      </w:r>
      <w:r w:rsidR="00F865B6">
        <w:t xml:space="preserve">-Donor, dem NHC, lässt eine ausgeprägte elektronische Differenzierung </w:t>
      </w:r>
      <w:r w:rsidR="00EE0B51">
        <w:t xml:space="preserve">(Kap. </w:t>
      </w:r>
      <w:r w:rsidR="00A15EF7">
        <w:fldChar w:fldCharType="begin"/>
      </w:r>
      <w:r w:rsidR="00EE0B51">
        <w:instrText xml:space="preserve"> REF _Ref217753437 \r \h </w:instrText>
      </w:r>
      <w:r w:rsidR="00A15EF7">
        <w:fldChar w:fldCharType="separate"/>
      </w:r>
      <w:r w:rsidR="00F428EA">
        <w:t>2.1</w:t>
      </w:r>
      <w:r w:rsidR="00A15EF7">
        <w:fldChar w:fldCharType="end"/>
      </w:r>
      <w:r w:rsidR="00EE0B51">
        <w:t xml:space="preserve">) </w:t>
      </w:r>
      <w:r w:rsidR="00F865B6">
        <w:t>erwarten, die je</w:t>
      </w:r>
      <w:r w:rsidR="001D5850">
        <w:t>n</w:t>
      </w:r>
      <w:r w:rsidR="00F865B6">
        <w:t xml:space="preserve">e der </w:t>
      </w:r>
      <w:r w:rsidR="00F865B6" w:rsidRPr="00F865B6">
        <w:t>Phosphinoferrocen-Pyrazol-basierten P,N-Liganden</w:t>
      </w:r>
      <w:r w:rsidR="00F865B6">
        <w:t xml:space="preserve"> </w:t>
      </w:r>
      <w:r w:rsidR="0056542E">
        <w:t>(Kap.</w:t>
      </w:r>
      <w:r w:rsidR="00225ED7">
        <w:t xml:space="preserve"> </w:t>
      </w:r>
      <w:r w:rsidR="00A15EF7">
        <w:fldChar w:fldCharType="begin"/>
      </w:r>
      <w:r w:rsidR="00225ED7">
        <w:instrText xml:space="preserve"> REF _Ref227978746 \r \h </w:instrText>
      </w:r>
      <w:r w:rsidR="00A15EF7">
        <w:fldChar w:fldCharType="separate"/>
      </w:r>
      <w:r w:rsidR="00F428EA">
        <w:t>2.6</w:t>
      </w:r>
      <w:r w:rsidR="00A15EF7">
        <w:fldChar w:fldCharType="end"/>
      </w:r>
      <w:r w:rsidR="0056542E">
        <w:t xml:space="preserve">) </w:t>
      </w:r>
      <w:r w:rsidR="002A2CF0">
        <w:t>noch übersteigen sollte:</w:t>
      </w:r>
      <w:r w:rsidR="00F865B6">
        <w:t xml:space="preserve"> Phosphaferrocen ist ein stärkerer </w:t>
      </w:r>
      <w:r w:rsidR="00F865B6">
        <w:rPr>
          <w:rFonts w:cs="Arial"/>
        </w:rPr>
        <w:t>π</w:t>
      </w:r>
      <w:r w:rsidR="00F865B6">
        <w:t xml:space="preserve">-Akzeptor als die Phosphinogruppe und das N-heterocyclische Carben ein stärkerer </w:t>
      </w:r>
      <w:r w:rsidR="00F865B6">
        <w:rPr>
          <w:rFonts w:cs="Arial"/>
        </w:rPr>
        <w:t>σ</w:t>
      </w:r>
      <w:r w:rsidR="0056542E">
        <w:t>-Donor als ein Pyrazol.</w:t>
      </w:r>
    </w:p>
    <w:p w:rsidR="00003292" w:rsidRDefault="008F2BAE" w:rsidP="00440434">
      <w:pPr>
        <w:jc w:val="center"/>
      </w:pPr>
      <w:r>
        <w:object w:dxaOrig="16728" w:dyaOrig="3196">
          <v:shape id="_x0000_i1048" type="#_x0000_t75" style="width:453pt;height:86.25pt" o:ole="">
            <v:imagedata r:id="rId65" o:title=""/>
          </v:shape>
          <o:OLEObject Type="Embed" ProgID="ChemDraw.Document.6.0" ShapeID="_x0000_i1048" DrawAspect="Content" ObjectID="_1302339698" r:id="rId66"/>
        </w:object>
      </w:r>
    </w:p>
    <w:p w:rsidR="00003292" w:rsidRPr="00003292" w:rsidRDefault="00003292" w:rsidP="00003292">
      <w:pPr>
        <w:pStyle w:val="Beschriftung"/>
        <w:jc w:val="center"/>
        <w:rPr>
          <w:rFonts w:ascii="Arial" w:hAnsi="Arial" w:cs="Arial"/>
          <w:b w:val="0"/>
        </w:rPr>
      </w:pPr>
      <w:bookmarkStart w:id="81" w:name="_Ref218581263"/>
      <w:r w:rsidRPr="00003292">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24</w:t>
      </w:r>
      <w:r w:rsidR="00A15EF7">
        <w:rPr>
          <w:rFonts w:ascii="Arial" w:hAnsi="Arial" w:cs="Arial"/>
        </w:rPr>
        <w:fldChar w:fldCharType="end"/>
      </w:r>
      <w:bookmarkEnd w:id="81"/>
      <w:r>
        <w:rPr>
          <w:rFonts w:ascii="Arial" w:hAnsi="Arial" w:cs="Arial"/>
        </w:rPr>
        <w:t>:</w:t>
      </w:r>
      <w:r>
        <w:rPr>
          <w:rFonts w:ascii="Arial" w:hAnsi="Arial" w:cs="Arial"/>
          <w:b w:val="0"/>
        </w:rPr>
        <w:t xml:space="preserve"> Ausgewählte Diphenylphosphino-NHC-Hybridliganden.</w:t>
      </w:r>
    </w:p>
    <w:p w:rsidR="005D12A1" w:rsidRPr="00967BBD" w:rsidRDefault="00B220A1" w:rsidP="00AD6963">
      <w:pPr>
        <w:pStyle w:val="TextDissertation"/>
      </w:pPr>
      <w:r>
        <w:t>Die ersten</w:t>
      </w:r>
      <w:r w:rsidR="005D12A1">
        <w:t xml:space="preserve"> N-heterocyclische</w:t>
      </w:r>
      <w:r w:rsidR="00AC35DE">
        <w:t>n</w:t>
      </w:r>
      <w:r w:rsidR="005D12A1">
        <w:t xml:space="preserve"> Carbene mit Phosphaferrocensubstituenten</w:t>
      </w:r>
      <w:r w:rsidR="00AC35DE">
        <w:t>,</w:t>
      </w:r>
      <w:r w:rsidR="005D12A1">
        <w:t xml:space="preserve"> </w:t>
      </w:r>
      <w:r w:rsidR="00C00222">
        <w:rPr>
          <w:b/>
        </w:rPr>
        <w:t>3</w:t>
      </w:r>
      <w:r w:rsidR="001D5850">
        <w:rPr>
          <w:b/>
        </w:rPr>
        <w:t>3</w:t>
      </w:r>
      <w:r>
        <w:t xml:space="preserve"> und </w:t>
      </w:r>
      <w:r w:rsidR="00C00222">
        <w:rPr>
          <w:b/>
        </w:rPr>
        <w:t>3</w:t>
      </w:r>
      <w:r w:rsidR="001D5850">
        <w:rPr>
          <w:b/>
        </w:rPr>
        <w:t>4</w:t>
      </w:r>
      <w:r w:rsidR="00AC35DE" w:rsidRPr="00AC35DE">
        <w:t>,</w:t>
      </w:r>
      <w:r>
        <w:t xml:space="preserve"> </w:t>
      </w:r>
      <w:r w:rsidR="005D12A1">
        <w:t>wurden kürzlich in unserer Arbeitsgruppe</w:t>
      </w:r>
      <w:r w:rsidR="00A15EF7">
        <w:fldChar w:fldCharType="begin"/>
      </w:r>
      <w:r w:rsidR="00B77FA1">
        <w:instrText xml:space="preserve"> ADDIN EN.CITE &lt;EndNote&gt;&lt;Cite&gt;&lt;Author&gt;Willms&lt;/Author&gt;&lt;Year&gt;2006&lt;/Year&gt;&lt;RecNum&gt;285&lt;/RecNum&gt;&lt;record&gt;&lt;rec-number&gt;285&lt;/rec-number&gt;&lt;ref-type name="Thesis"&gt;32&lt;/ref-type&gt;&lt;contributors&gt;&lt;authors&gt;&lt;author&gt;Holger Willms&lt;/author&gt;&lt;/authors&gt;&lt;/contributors&gt;&lt;titles&gt;&lt;title&gt;Zur Chemie N-heterocyclischer Carbene mit P-Donorsubstituenten&lt;/title&gt;&lt;secondary-title&gt;Institut für Anorganische Chemie und Strukturchemie I&lt;/secondary-title&gt;&lt;/titles&gt;&lt;dates&gt;&lt;year&gt;2006&lt;/year&gt;&lt;/dates&gt;&lt;pub-location&gt;Düsseldorf&lt;/pub-location&gt;&lt;publisher&gt;Heinrich-Heine-Universität&lt;/publisher&gt;&lt;work-type&gt;Diplomarbeit&lt;/work-type&gt;&lt;urls&gt;&lt;/urls&gt;&lt;/record&gt;&lt;/Cite&gt;&lt;Cite&gt;&lt;Author&gt;Willms&lt;/Author&gt;&lt;Year&gt;2008&lt;/Year&gt;&lt;RecNum&gt;217&lt;/RecNum&gt;&lt;record&gt;&lt;rec-number&gt;217&lt;/rec-number&gt;&lt;ref-type name="Journal Article"&gt;17&lt;/ref-type&gt;&lt;contributors&gt;&lt;authors&gt;&lt;author&gt;Holger Willms&lt;/author&gt;&lt;author&gt;Walter Frank&lt;/author&gt;&lt;author&gt;Christian Ganter&lt;/author&gt;&lt;/authors&gt;&lt;/contributors&gt;&lt;titles&gt;&lt;title&gt;Hybrid Ligands with N-Heterocyclic Carbene and Chiral Phosphaferrocene Components&lt;/title&gt;&lt;secondary-title&gt;Chem. Eur. J.&lt;/secondary-title&gt;&lt;/titles&gt;&lt;periodical&gt;&lt;full-title&gt;Chem. Eur. J.&lt;/full-title&gt;&lt;/periodical&gt;&lt;pages&gt;2719-2729&lt;/pages&gt;&lt;volume&gt;14&lt;/volume&gt;&lt;dates&gt;&lt;year&gt;2008&lt;/year&gt;&lt;/dates&gt;&lt;urls&gt;&lt;pdf-urls&gt;&lt;url&gt;file:///E:/Holger/Universitaet/Doktorarbeit/Papers/Phosphaferrocene/AK%20Ganter/Pfc-NHCs,%20Ganter,%20CEJ%202008.pdf&lt;/url&gt;&lt;/pdf-urls&gt;&lt;/urls&gt;&lt;/record&gt;&lt;/Cite&gt;&lt;/EndNote&gt;</w:instrText>
      </w:r>
      <w:r w:rsidR="00A15EF7">
        <w:fldChar w:fldCharType="separate"/>
      </w:r>
      <w:r w:rsidR="006C5307" w:rsidRPr="006C5307">
        <w:rPr>
          <w:vertAlign w:val="superscript"/>
        </w:rPr>
        <w:t>[127, 128]</w:t>
      </w:r>
      <w:r w:rsidR="00A15EF7">
        <w:fldChar w:fldCharType="end"/>
      </w:r>
      <w:r w:rsidR="00247EBC">
        <w:t xml:space="preserve"> durch Deprotonierung der entsprechenden Imidazoliumsalze gewonnen und erwiesen sich in Lösung unter Stickstoff als auf</w:t>
      </w:r>
      <w:r w:rsidR="00153079">
        <w:t>fallend stabil</w:t>
      </w:r>
      <w:r w:rsidR="00247EBC">
        <w:t xml:space="preserve"> (</w:t>
      </w:r>
      <w:r w:rsidR="00A15EF7">
        <w:fldChar w:fldCharType="begin"/>
      </w:r>
      <w:r w:rsidR="00247EBC">
        <w:instrText xml:space="preserve"> REF _Ref218530006 \h </w:instrText>
      </w:r>
      <w:r w:rsidR="00A15EF7">
        <w:fldChar w:fldCharType="separate"/>
      </w:r>
      <w:r w:rsidR="00F428EA" w:rsidRPr="00767A63">
        <w:rPr>
          <w:rFonts w:cs="Arial"/>
        </w:rPr>
        <w:t xml:space="preserve">Abb. </w:t>
      </w:r>
      <w:r w:rsidR="00F428EA">
        <w:rPr>
          <w:rFonts w:cs="Arial"/>
          <w:noProof/>
        </w:rPr>
        <w:t>2</w:t>
      </w:r>
      <w:r w:rsidR="00F428EA">
        <w:rPr>
          <w:rFonts w:cs="Arial"/>
        </w:rPr>
        <w:t>.</w:t>
      </w:r>
      <w:r w:rsidR="00F428EA">
        <w:rPr>
          <w:rFonts w:cs="Arial"/>
          <w:noProof/>
        </w:rPr>
        <w:t>25</w:t>
      </w:r>
      <w:r w:rsidR="00A15EF7">
        <w:fldChar w:fldCharType="end"/>
      </w:r>
      <w:r w:rsidR="00247EBC">
        <w:t xml:space="preserve">). </w:t>
      </w:r>
      <w:r w:rsidR="00295FBB">
        <w:t xml:space="preserve">Während </w:t>
      </w:r>
      <w:r w:rsidR="00C1160D">
        <w:t xml:space="preserve">die </w:t>
      </w:r>
      <w:r w:rsidR="00295FBB">
        <w:t xml:space="preserve">allgemein übliche Bildung von Carbenkomplexen durch Reaktion der Imidazoliumsalze mit </w:t>
      </w:r>
      <w:r w:rsidR="00F51448">
        <w:t xml:space="preserve">basischen Übergangsmetallsalzen wie </w:t>
      </w:r>
      <w:r w:rsidR="00F62EC1">
        <w:t>Pd(OAc)</w:t>
      </w:r>
      <w:r w:rsidR="00F62EC1" w:rsidRPr="00F62EC1">
        <w:rPr>
          <w:vertAlign w:val="subscript"/>
        </w:rPr>
        <w:t>2</w:t>
      </w:r>
      <w:r w:rsidR="00F62EC1">
        <w:t xml:space="preserve">, </w:t>
      </w:r>
      <w:r w:rsidR="00F51448">
        <w:t>Hg(OAc)</w:t>
      </w:r>
      <w:r w:rsidR="00F51448" w:rsidRPr="00967BBD">
        <w:rPr>
          <w:vertAlign w:val="subscript"/>
        </w:rPr>
        <w:t>2</w:t>
      </w:r>
      <w:r w:rsidR="00F51448">
        <w:t xml:space="preserve"> oder Ag</w:t>
      </w:r>
      <w:r w:rsidR="00F51448" w:rsidRPr="00967BBD">
        <w:rPr>
          <w:vertAlign w:val="subscript"/>
        </w:rPr>
        <w:t>2</w:t>
      </w:r>
      <w:r w:rsidR="00F51448">
        <w:t xml:space="preserve">O ausblieb, war der Weg über das freie Carben </w:t>
      </w:r>
      <w:r w:rsidR="00C00222">
        <w:rPr>
          <w:b/>
        </w:rPr>
        <w:t>3</w:t>
      </w:r>
      <w:r w:rsidR="001D5850">
        <w:rPr>
          <w:b/>
        </w:rPr>
        <w:t>4</w:t>
      </w:r>
      <w:r w:rsidR="00F51448">
        <w:t xml:space="preserve"> erfolgreich. </w:t>
      </w:r>
      <w:r w:rsidR="00247EBC">
        <w:t>Die Eignung d</w:t>
      </w:r>
      <w:r w:rsidR="00F51448">
        <w:t>er</w:t>
      </w:r>
      <w:r w:rsidR="00247EBC">
        <w:t xml:space="preserve"> neuen Verbindungsklasse als mehrzähnige Liganden konnte durch Koordination </w:t>
      </w:r>
      <w:r>
        <w:t xml:space="preserve">von </w:t>
      </w:r>
      <w:r w:rsidR="00C00222">
        <w:rPr>
          <w:b/>
        </w:rPr>
        <w:t>3</w:t>
      </w:r>
      <w:r w:rsidR="001D5850">
        <w:rPr>
          <w:b/>
        </w:rPr>
        <w:t>4</w:t>
      </w:r>
      <w:r>
        <w:t xml:space="preserve"> </w:t>
      </w:r>
      <w:r w:rsidR="00247EBC">
        <w:t>a</w:t>
      </w:r>
      <w:r>
        <w:t xml:space="preserve">n Molybdän demonstriert werden. Die IR-spektroskopische Untersuchung </w:t>
      </w:r>
      <w:r w:rsidR="00C00222">
        <w:t>des Produktes</w:t>
      </w:r>
      <w:r>
        <w:t xml:space="preserve"> </w:t>
      </w:r>
      <w:r w:rsidR="00C00222">
        <w:rPr>
          <w:b/>
        </w:rPr>
        <w:t>3</w:t>
      </w:r>
      <w:r w:rsidR="001D5850">
        <w:rPr>
          <w:b/>
        </w:rPr>
        <w:t>5</w:t>
      </w:r>
      <w:r>
        <w:t xml:space="preserve"> bestätigte die erwarteten elektronischen </w:t>
      </w:r>
      <w:r w:rsidR="00F51448">
        <w:t>Eigenschaften</w:t>
      </w:r>
      <w:r w:rsidR="00C00222">
        <w:t xml:space="preserve"> der neuen Hybridliganden</w:t>
      </w:r>
      <w:r w:rsidR="00F51448">
        <w:t>.</w:t>
      </w:r>
    </w:p>
    <w:p w:rsidR="00767A63" w:rsidRDefault="00D272B0" w:rsidP="00FB2AE4">
      <w:pPr>
        <w:jc w:val="center"/>
      </w:pPr>
      <w:r>
        <w:object w:dxaOrig="13217" w:dyaOrig="4757">
          <v:shape id="_x0000_i1049" type="#_x0000_t75" style="width:394.5pt;height:142.5pt" o:ole="">
            <v:imagedata r:id="rId67" o:title=""/>
          </v:shape>
          <o:OLEObject Type="Embed" ProgID="ChemDraw.Document.6.0" ShapeID="_x0000_i1049" DrawAspect="Content" ObjectID="_1302339699" r:id="rId68"/>
        </w:object>
      </w:r>
    </w:p>
    <w:p w:rsidR="00C75EAF" w:rsidRDefault="00767A63" w:rsidP="00C75EAF">
      <w:pPr>
        <w:pStyle w:val="Beschriftung"/>
        <w:jc w:val="center"/>
        <w:rPr>
          <w:rFonts w:ascii="Arial" w:hAnsi="Arial" w:cs="Arial"/>
          <w:b w:val="0"/>
        </w:rPr>
      </w:pPr>
      <w:bookmarkStart w:id="82" w:name="_Ref218530006"/>
      <w:r w:rsidRPr="00767A63">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25</w:t>
      </w:r>
      <w:r w:rsidR="00A15EF7">
        <w:rPr>
          <w:rFonts w:ascii="Arial" w:hAnsi="Arial" w:cs="Arial"/>
        </w:rPr>
        <w:fldChar w:fldCharType="end"/>
      </w:r>
      <w:bookmarkEnd w:id="82"/>
      <w:r>
        <w:rPr>
          <w:rFonts w:ascii="Arial" w:hAnsi="Arial" w:cs="Arial"/>
        </w:rPr>
        <w:t>:</w:t>
      </w:r>
      <w:r w:rsidR="00703593">
        <w:rPr>
          <w:rFonts w:ascii="Arial" w:hAnsi="Arial" w:cs="Arial"/>
          <w:b w:val="0"/>
        </w:rPr>
        <w:t xml:space="preserve"> Zu Beginn dieser Arbeit bekannte NHC mit Phosphaferrocenylsubstituenten</w:t>
      </w:r>
      <w:r w:rsidR="000300D3">
        <w:rPr>
          <w:rFonts w:ascii="Arial" w:hAnsi="Arial" w:cs="Arial"/>
          <w:b w:val="0"/>
        </w:rPr>
        <w:t xml:space="preserve"> und ein Mo-Komplex des P,C,P-Liganden</w:t>
      </w:r>
      <w:r w:rsidR="00703593">
        <w:rPr>
          <w:rFonts w:ascii="Arial" w:hAnsi="Arial" w:cs="Arial"/>
          <w:b w:val="0"/>
        </w:rPr>
        <w:t>.</w:t>
      </w:r>
    </w:p>
    <w:p w:rsidR="00C75EAF" w:rsidRDefault="00C75EAF" w:rsidP="00C75EAF">
      <w:pPr>
        <w:pStyle w:val="TextDissertation"/>
      </w:pPr>
      <w:r>
        <w:lastRenderedPageBreak/>
        <w:t xml:space="preserve">Die </w:t>
      </w:r>
      <w:r w:rsidR="00344B67">
        <w:t>Liganden</w:t>
      </w:r>
      <w:r>
        <w:t xml:space="preserve">klasse der phosphaferrocenylsubstituierten NHC soll im Rahmen dieser Arbeit erweitert </w:t>
      </w:r>
      <w:r w:rsidR="00344B67">
        <w:t>und hinsichtlich ihrer sterischen und elektronischen Eigenschaften untersucht werden. Die Chelatliganden sollen an verschiedene Metallfragmente koordiniert und geeignete Komplexe in der homogenen Katalyse eingesetzt werden.</w:t>
      </w:r>
    </w:p>
    <w:p w:rsidR="00344B67" w:rsidRDefault="00344B67" w:rsidP="00C75EAF">
      <w:pPr>
        <w:pStyle w:val="TextDissertation"/>
      </w:pPr>
      <w:r>
        <w:rPr>
          <w:rFonts w:cs="Arial"/>
        </w:rPr>
        <w:t xml:space="preserve">Anknüpfend an die beeindruckenden Ergebnisse Tognis </w:t>
      </w:r>
      <w:r w:rsidRPr="00F865B6">
        <w:t>Pho</w:t>
      </w:r>
      <w:r>
        <w:t>sphinoferrocen-Pyrazol-basierter</w:t>
      </w:r>
      <w:r w:rsidRPr="00F865B6">
        <w:t xml:space="preserve"> P,N-Liganden</w:t>
      </w:r>
      <w:r>
        <w:t xml:space="preserve"> (Kap.</w:t>
      </w:r>
      <w:r w:rsidR="00225ED7">
        <w:t xml:space="preserve"> </w:t>
      </w:r>
      <w:r w:rsidR="00A15EF7">
        <w:fldChar w:fldCharType="begin"/>
      </w:r>
      <w:r w:rsidR="00225ED7">
        <w:instrText xml:space="preserve"> REF _Ref227978776 \r \h </w:instrText>
      </w:r>
      <w:r w:rsidR="00A15EF7">
        <w:fldChar w:fldCharType="separate"/>
      </w:r>
      <w:r w:rsidR="00F428EA">
        <w:t>2.6</w:t>
      </w:r>
      <w:r w:rsidR="00A15EF7">
        <w:fldChar w:fldCharType="end"/>
      </w:r>
      <w:r>
        <w:t>) in der asymmetrischen Katalyse</w:t>
      </w:r>
      <w:r w:rsidR="00A15EF7">
        <w:fldChar w:fldCharType="begin"/>
      </w:r>
      <w:r w:rsidR="00B77FA1">
        <w:instrText xml:space="preserve"> ADDIN EN.CITE &lt;EndNote&gt;&lt;Cite&gt;&lt;Author&gt;Togni&lt;/Author&gt;&lt;Year&gt;1996&lt;/Year&gt;&lt;RecNum&gt;132&lt;/RecNum&gt;&lt;record&gt;&lt;rec-number&gt;132&lt;/rec-number&gt;&lt;ref-type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EndNote&gt;</w:instrText>
      </w:r>
      <w:r w:rsidR="00A15EF7">
        <w:fldChar w:fldCharType="separate"/>
      </w:r>
      <w:r w:rsidR="006C5307" w:rsidRPr="006C5307">
        <w:rPr>
          <w:vertAlign w:val="superscript"/>
        </w:rPr>
        <w:t>[112]</w:t>
      </w:r>
      <w:r w:rsidR="00A15EF7">
        <w:fldChar w:fldCharType="end"/>
      </w:r>
      <w:r>
        <w:t xml:space="preserve"> und seiner Schlussfolgerung, dass gute Enantioselektivitäten bei Kombination eines guten </w:t>
      </w:r>
      <w:r w:rsidR="001873A6">
        <w:rPr>
          <w:rFonts w:cs="Arial"/>
        </w:rPr>
        <w:t>σ</w:t>
      </w:r>
      <w:r w:rsidR="001873A6">
        <w:t xml:space="preserve">-Donors mit einem guten </w:t>
      </w:r>
      <w:r w:rsidR="001873A6">
        <w:rPr>
          <w:rFonts w:cs="Arial"/>
        </w:rPr>
        <w:t>π</w:t>
      </w:r>
      <w:r w:rsidR="001873A6">
        <w:t>-Akzeptor beobachtet werden,</w:t>
      </w:r>
      <w:r w:rsidR="00A15EF7">
        <w:fldChar w:fldCharType="begin"/>
      </w:r>
      <w:r w:rsidR="00B77FA1">
        <w:instrText xml:space="preserve"> ADDIN EN.CITE &lt;EndNote&gt;&lt;Cite&gt;&lt;Author&gt;Schnyder&lt;/Author&gt;&lt;Year&gt;1995&lt;/Year&gt;&lt;RecNum&gt;129&lt;/RecNum&gt;&lt;record&gt;&lt;rec-number&gt;129&lt;/rec-number&gt;&lt;ref-type name="Journal Article"&gt;17&lt;/ref-type&gt;&lt;contributors&gt;&lt;authors&gt;&lt;author&gt;Anita Schnyder&lt;/author&gt;&lt;author&gt;Lukas Hintermann&lt;/author&gt;&lt;author&gt;Antonio Togni&lt;/author&gt;&lt;/authors&gt;&lt;/contributors&gt;&lt;titles&gt;&lt;title&gt;Starke Einflusse der elektronischen Struktur auf die Enantioselektivitat in der Rhodiumkatalysierten Hydroborierung rnit neuen, Pyrazolyl-haltigen Ferrocenylliganden&lt;/title&gt;&lt;secondary-title&gt;Angew. Chem.&lt;/secondary-title&gt;&lt;/titles&gt;&lt;periodical&gt;&lt;full-title&gt;Angew. Chem.&lt;/full-title&gt;&lt;/periodical&gt;&lt;pages&gt;996-998&lt;/pages&gt;&lt;volume&gt;107&lt;/volume&gt;&lt;number&gt;8&lt;/number&gt;&lt;dates&gt;&lt;year&gt;1995&lt;/year&gt;&lt;/dates&gt;&lt;urls&gt;&lt;pdf-urls&gt;&lt;url&gt;file:///E:/Holger/Universitaet/Doktorarbeit/Papers/Pfc-Pyrazol/elektron.%20Einfl.%20in%20Pz-Fcs,%20Togni,%20AC%201995.pdf&lt;/url&gt;&lt;/pdf-urls&gt;&lt;/urls&gt;&lt;/record&gt;&lt;/Cite&gt;&lt;/EndNote&gt;</w:instrText>
      </w:r>
      <w:r w:rsidR="00A15EF7">
        <w:fldChar w:fldCharType="separate"/>
      </w:r>
      <w:r w:rsidR="006C5307" w:rsidRPr="006C5307">
        <w:rPr>
          <w:vertAlign w:val="superscript"/>
        </w:rPr>
        <w:t>[109]</w:t>
      </w:r>
      <w:r w:rsidR="00A15EF7">
        <w:fldChar w:fldCharType="end"/>
      </w:r>
      <w:r w:rsidR="001873A6">
        <w:t xml:space="preserve"> sollen auch die verwandten P,N-Liganden </w:t>
      </w:r>
      <w:r w:rsidR="00D11096" w:rsidRPr="00D11096">
        <w:rPr>
          <w:b/>
        </w:rPr>
        <w:t>3</w:t>
      </w:r>
      <w:r w:rsidR="00353A1F">
        <w:rPr>
          <w:b/>
        </w:rPr>
        <w:t>6</w:t>
      </w:r>
      <w:r w:rsidR="00D11096">
        <w:rPr>
          <w:b/>
        </w:rPr>
        <w:t xml:space="preserve"> </w:t>
      </w:r>
      <w:r w:rsidR="001873A6">
        <w:t>auf Basis von Ph</w:t>
      </w:r>
      <w:r w:rsidR="00D11096">
        <w:t xml:space="preserve">osphaferrocen </w:t>
      </w:r>
      <w:r w:rsidR="001873A6">
        <w:t>hergestellt und in der enantioselektiven allylischen Aminierung mit Tognis P,N-Liganden verglichen werden</w:t>
      </w:r>
      <w:r w:rsidR="00D70322">
        <w:t xml:space="preserve"> (</w:t>
      </w:r>
      <w:r w:rsidR="00A15EF7">
        <w:fldChar w:fldCharType="begin"/>
      </w:r>
      <w:r w:rsidR="00D70322">
        <w:instrText xml:space="preserve"> REF _Ref218595818 \h </w:instrText>
      </w:r>
      <w:r w:rsidR="00A15EF7">
        <w:fldChar w:fldCharType="separate"/>
      </w:r>
      <w:r w:rsidR="00F428EA" w:rsidRPr="00D70322">
        <w:rPr>
          <w:rFonts w:cs="Arial"/>
        </w:rPr>
        <w:t xml:space="preserve">Abb. </w:t>
      </w:r>
      <w:r w:rsidR="00F428EA">
        <w:rPr>
          <w:rFonts w:cs="Arial"/>
          <w:noProof/>
        </w:rPr>
        <w:t>2</w:t>
      </w:r>
      <w:r w:rsidR="00F428EA">
        <w:rPr>
          <w:rFonts w:cs="Arial"/>
        </w:rPr>
        <w:t>.</w:t>
      </w:r>
      <w:r w:rsidR="00F428EA">
        <w:rPr>
          <w:rFonts w:cs="Arial"/>
          <w:noProof/>
        </w:rPr>
        <w:t>26</w:t>
      </w:r>
      <w:r w:rsidR="00A15EF7">
        <w:fldChar w:fldCharType="end"/>
      </w:r>
      <w:r w:rsidR="00D70322">
        <w:t>)</w:t>
      </w:r>
      <w:r w:rsidR="001873A6">
        <w:t>. Desweiteren soll ihre Koordinationschemie mit der der Phospha</w:t>
      </w:r>
      <w:r w:rsidR="00D70322">
        <w:softHyphen/>
      </w:r>
      <w:r w:rsidR="001873A6">
        <w:t>ferrocenyl</w:t>
      </w:r>
      <w:r w:rsidR="001873A6">
        <w:softHyphen/>
        <w:t>substituierten NHC verglichen werden.</w:t>
      </w:r>
    </w:p>
    <w:p w:rsidR="001873A6" w:rsidRDefault="001873A6" w:rsidP="00C75EAF">
      <w:pPr>
        <w:pStyle w:val="TextDissertation"/>
      </w:pPr>
      <w:r>
        <w:t xml:space="preserve">In einem weiteren Teil der Arbeit soll eine neue Klasse von P,N,P-Chelatliganden </w:t>
      </w:r>
      <w:r w:rsidR="00777608">
        <w:rPr>
          <w:b/>
        </w:rPr>
        <w:t>2</w:t>
      </w:r>
      <w:r w:rsidR="001D5850">
        <w:rPr>
          <w:b/>
        </w:rPr>
        <w:t>2</w:t>
      </w:r>
      <w:r w:rsidR="00D11096">
        <w:rPr>
          <w:b/>
        </w:rPr>
        <w:t xml:space="preserve"> </w:t>
      </w:r>
      <w:r>
        <w:t xml:space="preserve">auf Basis </w:t>
      </w:r>
      <w:r w:rsidR="00D11096">
        <w:t xml:space="preserve">von Phosphaferrocen und Pyridin </w:t>
      </w:r>
      <w:r>
        <w:t xml:space="preserve">erschlossen werden, die sich DFT-Rechnungen nach </w:t>
      </w:r>
      <w:r w:rsidR="00107747">
        <w:t>(Kap.</w:t>
      </w:r>
      <w:r w:rsidR="00225ED7">
        <w:t xml:space="preserve"> </w:t>
      </w:r>
      <w:r w:rsidR="00A15EF7">
        <w:fldChar w:fldCharType="begin"/>
      </w:r>
      <w:r w:rsidR="00225ED7">
        <w:instrText xml:space="preserve"> REF _Ref227978820 \r \h </w:instrText>
      </w:r>
      <w:r w:rsidR="00A15EF7">
        <w:fldChar w:fldCharType="separate"/>
      </w:r>
      <w:r w:rsidR="00F428EA">
        <w:t>2.5.2</w:t>
      </w:r>
      <w:r w:rsidR="00A15EF7">
        <w:fldChar w:fldCharType="end"/>
      </w:r>
      <w:r w:rsidR="00107747">
        <w:t xml:space="preserve">) </w:t>
      </w:r>
      <w:r>
        <w:t>für die homogenkatalytische Synthese von Ammoniak an Ruthenium eignen könnten</w:t>
      </w:r>
      <w:r w:rsidR="00D70322">
        <w:t xml:space="preserve"> (</w:t>
      </w:r>
      <w:r w:rsidR="00A15EF7">
        <w:fldChar w:fldCharType="begin"/>
      </w:r>
      <w:r w:rsidR="00D70322">
        <w:instrText xml:space="preserve"> REF _Ref218595818 \h </w:instrText>
      </w:r>
      <w:r w:rsidR="00A15EF7">
        <w:fldChar w:fldCharType="separate"/>
      </w:r>
      <w:r w:rsidR="00F428EA" w:rsidRPr="00D70322">
        <w:rPr>
          <w:rFonts w:cs="Arial"/>
        </w:rPr>
        <w:t xml:space="preserve">Abb. </w:t>
      </w:r>
      <w:r w:rsidR="00F428EA">
        <w:rPr>
          <w:rFonts w:cs="Arial"/>
          <w:noProof/>
        </w:rPr>
        <w:t>2</w:t>
      </w:r>
      <w:r w:rsidR="00F428EA">
        <w:rPr>
          <w:rFonts w:cs="Arial"/>
        </w:rPr>
        <w:t>.</w:t>
      </w:r>
      <w:r w:rsidR="00F428EA">
        <w:rPr>
          <w:rFonts w:cs="Arial"/>
          <w:noProof/>
        </w:rPr>
        <w:t>26</w:t>
      </w:r>
      <w:r w:rsidR="00A15EF7">
        <w:fldChar w:fldCharType="end"/>
      </w:r>
      <w:r w:rsidR="00D70322">
        <w:t>)</w:t>
      </w:r>
      <w:r>
        <w:t>.</w:t>
      </w:r>
    </w:p>
    <w:p w:rsidR="00D70322" w:rsidRDefault="00111B78" w:rsidP="00D70322">
      <w:pPr>
        <w:jc w:val="center"/>
      </w:pPr>
      <w:r>
        <w:object w:dxaOrig="10068" w:dyaOrig="3843">
          <v:shape id="_x0000_i1050" type="#_x0000_t75" style="width:303pt;height:115.5pt" o:ole="">
            <v:imagedata r:id="rId69" o:title=""/>
          </v:shape>
          <o:OLEObject Type="Embed" ProgID="ChemDraw.Document.6.0" ShapeID="_x0000_i1050" DrawAspect="Content" ObjectID="_1302339700" r:id="rId70"/>
        </w:object>
      </w:r>
    </w:p>
    <w:p w:rsidR="004C17CA" w:rsidRPr="00D70322" w:rsidRDefault="00D70322" w:rsidP="00D70322">
      <w:pPr>
        <w:pStyle w:val="Beschriftung"/>
        <w:jc w:val="center"/>
        <w:rPr>
          <w:rFonts w:ascii="Arial" w:hAnsi="Arial" w:cs="Arial"/>
          <w:b w:val="0"/>
        </w:rPr>
      </w:pPr>
      <w:bookmarkStart w:id="83" w:name="_Ref218595818"/>
      <w:r w:rsidRPr="00D70322">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26</w:t>
      </w:r>
      <w:r w:rsidR="00A15EF7">
        <w:rPr>
          <w:rFonts w:ascii="Arial" w:hAnsi="Arial" w:cs="Arial"/>
        </w:rPr>
        <w:fldChar w:fldCharType="end"/>
      </w:r>
      <w:bookmarkEnd w:id="83"/>
      <w:r>
        <w:rPr>
          <w:rFonts w:ascii="Arial" w:hAnsi="Arial" w:cs="Arial"/>
        </w:rPr>
        <w:t>:</w:t>
      </w:r>
      <w:r>
        <w:rPr>
          <w:rFonts w:ascii="Arial" w:hAnsi="Arial" w:cs="Arial"/>
          <w:b w:val="0"/>
        </w:rPr>
        <w:t xml:space="preserve"> Neue Klassen von P,N- und P,N,P-Chelatliganden.</w:t>
      </w:r>
    </w:p>
    <w:p w:rsidR="001B7122" w:rsidRDefault="001B7122" w:rsidP="009D2929">
      <w:pPr>
        <w:pStyle w:val="berschrift1"/>
        <w:sectPr w:rsidR="001B7122">
          <w:pgSz w:w="11906" w:h="16838"/>
          <w:pgMar w:top="1417" w:right="1417" w:bottom="1134" w:left="1417" w:header="708" w:footer="708" w:gutter="0"/>
          <w:cols w:space="708"/>
          <w:docGrid w:linePitch="360"/>
        </w:sectPr>
      </w:pPr>
    </w:p>
    <w:p w:rsidR="00754885" w:rsidRDefault="00754885" w:rsidP="009D2929">
      <w:pPr>
        <w:pStyle w:val="berschrift1"/>
      </w:pPr>
      <w:bookmarkStart w:id="84" w:name="_Toc225059970"/>
      <w:r>
        <w:lastRenderedPageBreak/>
        <w:t>Ergebnisse und Diskussion</w:t>
      </w:r>
      <w:bookmarkEnd w:id="84"/>
    </w:p>
    <w:p w:rsidR="00754885" w:rsidRPr="000B4BEE" w:rsidRDefault="00754885" w:rsidP="00754885">
      <w:pPr>
        <w:pStyle w:val="berschrift2"/>
      </w:pPr>
      <w:bookmarkStart w:id="85" w:name="_Toc225059971"/>
      <w:r>
        <w:t>Imidazolin-2-ylidene mit Phosphaferrocensubstituenten</w:t>
      </w:r>
      <w:bookmarkEnd w:id="85"/>
    </w:p>
    <w:p w:rsidR="00810245" w:rsidRDefault="00795078" w:rsidP="00795078">
      <w:pPr>
        <w:pStyle w:val="berschrift3"/>
      </w:pPr>
      <w:bookmarkStart w:id="86" w:name="_Toc225059972"/>
      <w:r>
        <w:t>Synthese neuer NHC-Phosphaferrocen-Hybridliganden</w:t>
      </w:r>
      <w:bookmarkEnd w:id="86"/>
    </w:p>
    <w:p w:rsidR="00795078" w:rsidRDefault="00B22E02" w:rsidP="00133FB2">
      <w:pPr>
        <w:pStyle w:val="TextDissertation"/>
      </w:pPr>
      <w:r>
        <w:t>Die ersten Vertreter der neuen Ligandenklasse von</w:t>
      </w:r>
      <w:r w:rsidR="00626A21">
        <w:t xml:space="preserve"> P,C- und P,C,P-Chelatliganden, </w:t>
      </w:r>
      <w:r w:rsidR="00626A21" w:rsidRPr="00626A21">
        <w:rPr>
          <w:b/>
        </w:rPr>
        <w:t>3</w:t>
      </w:r>
      <w:r w:rsidR="00737FC5">
        <w:rPr>
          <w:b/>
        </w:rPr>
        <w:t>3</w:t>
      </w:r>
      <w:r w:rsidR="00626A21">
        <w:t xml:space="preserve"> und </w:t>
      </w:r>
      <w:r w:rsidR="00626A21" w:rsidRPr="00626A21">
        <w:rPr>
          <w:b/>
        </w:rPr>
        <w:t>3</w:t>
      </w:r>
      <w:r w:rsidR="00737FC5">
        <w:rPr>
          <w:b/>
        </w:rPr>
        <w:t>4</w:t>
      </w:r>
      <w:r w:rsidR="005B6685">
        <w:t xml:space="preserve"> (</w:t>
      </w:r>
      <w:r w:rsidR="00A15EF7">
        <w:fldChar w:fldCharType="begin"/>
      </w:r>
      <w:r w:rsidR="005B6685">
        <w:instrText xml:space="preserve"> REF _Ref218530006 \h </w:instrText>
      </w:r>
      <w:r w:rsidR="00A15EF7">
        <w:fldChar w:fldCharType="separate"/>
      </w:r>
      <w:r w:rsidR="00F428EA" w:rsidRPr="00767A63">
        <w:rPr>
          <w:rFonts w:cs="Arial"/>
        </w:rPr>
        <w:t xml:space="preserve">Abb. </w:t>
      </w:r>
      <w:r w:rsidR="00F428EA">
        <w:rPr>
          <w:rFonts w:cs="Arial"/>
          <w:noProof/>
        </w:rPr>
        <w:t>2</w:t>
      </w:r>
      <w:r w:rsidR="00F428EA">
        <w:rPr>
          <w:rFonts w:cs="Arial"/>
        </w:rPr>
        <w:t>.</w:t>
      </w:r>
      <w:r w:rsidR="00F428EA">
        <w:rPr>
          <w:rFonts w:cs="Arial"/>
          <w:noProof/>
        </w:rPr>
        <w:t>25</w:t>
      </w:r>
      <w:r w:rsidR="00A15EF7">
        <w:fldChar w:fldCharType="end"/>
      </w:r>
      <w:r w:rsidR="005B6685">
        <w:t>)</w:t>
      </w:r>
      <w:r w:rsidR="00626A21">
        <w:t xml:space="preserve">, </w:t>
      </w:r>
      <w:r w:rsidR="00552911">
        <w:t>konnten</w:t>
      </w:r>
      <w:r>
        <w:t xml:space="preserve"> im Rahmen meiner Diplomarbeit </w:t>
      </w:r>
      <w:r w:rsidR="00347E2C">
        <w:t>durch Deprotonierung der Imidazoliumsalze</w:t>
      </w:r>
      <w:r>
        <w:t xml:space="preserve"> </w:t>
      </w:r>
      <w:r w:rsidR="00347E2C" w:rsidRPr="00347E2C">
        <w:rPr>
          <w:b/>
        </w:rPr>
        <w:t>3</w:t>
      </w:r>
      <w:r w:rsidR="00737FC5">
        <w:rPr>
          <w:b/>
        </w:rPr>
        <w:t>7</w:t>
      </w:r>
      <w:r w:rsidR="00347E2C">
        <w:t xml:space="preserve"> und </w:t>
      </w:r>
      <w:r w:rsidR="00347E2C" w:rsidRPr="00347E2C">
        <w:rPr>
          <w:b/>
        </w:rPr>
        <w:t>3</w:t>
      </w:r>
      <w:r w:rsidR="00737FC5">
        <w:rPr>
          <w:b/>
        </w:rPr>
        <w:t>8</w:t>
      </w:r>
      <w:r w:rsidR="00347E2C">
        <w:t xml:space="preserve"> gewonnen </w:t>
      </w:r>
      <w:r w:rsidR="00552911">
        <w:t xml:space="preserve">sowie NMR-spektroskopisch und massenspektrometrisch </w:t>
      </w:r>
      <w:r>
        <w:t>charakterisiert</w:t>
      </w:r>
      <w:r w:rsidR="00347E2C">
        <w:t xml:space="preserve"> werden</w:t>
      </w:r>
      <w:r>
        <w:t>.</w:t>
      </w:r>
      <w:r w:rsidR="00A15EF7">
        <w:fldChar w:fldCharType="begin"/>
      </w:r>
      <w:r w:rsidR="00B77FA1">
        <w:instrText xml:space="preserve"> ADDIN EN.CITE &lt;EndNote&gt;&lt;Cite&gt;&lt;Author&gt;Willms&lt;/Author&gt;&lt;Year&gt;2006&lt;/Year&gt;&lt;RecNum&gt;285&lt;/RecNum&gt;&lt;record&gt;&lt;rec-number&gt;285&lt;/rec-number&gt;&lt;ref-type name="Thesis"&gt;32&lt;/ref-type&gt;&lt;contributors&gt;&lt;authors&gt;&lt;author&gt;Holger Willms&lt;/author&gt;&lt;/authors&gt;&lt;/contributors&gt;&lt;titles&gt;&lt;title&gt;Zur Chemie N-heterocyclischer Carbene mit P-Donorsubstituenten&lt;/title&gt;&lt;secondary-title&gt;Institut für Anorganische Chemie und Strukturchemie I&lt;/secondary-title&gt;&lt;/titles&gt;&lt;dates&gt;&lt;year&gt;2006&lt;/year&gt;&lt;/dates&gt;&lt;pub-location&gt;Düsseldorf&lt;/pub-location&gt;&lt;publisher&gt;Heinrich-Heine-Universität&lt;/publisher&gt;&lt;work-type&gt;Diplomarbeit&lt;/work-type&gt;&lt;urls&gt;&lt;/urls&gt;&lt;/record&gt;&lt;/Cite&gt;&lt;/EndNote&gt;</w:instrText>
      </w:r>
      <w:r w:rsidR="00A15EF7">
        <w:fldChar w:fldCharType="separate"/>
      </w:r>
      <w:r w:rsidR="006C5307" w:rsidRPr="006C5307">
        <w:rPr>
          <w:vertAlign w:val="superscript"/>
        </w:rPr>
        <w:t>[127]</w:t>
      </w:r>
      <w:r w:rsidR="00A15EF7">
        <w:fldChar w:fldCharType="end"/>
      </w:r>
      <w:r w:rsidR="00626A21">
        <w:t xml:space="preserve"> Auch konnte der dreizähnige Ligand </w:t>
      </w:r>
      <w:r w:rsidR="00626A21" w:rsidRPr="00626A21">
        <w:rPr>
          <w:b/>
        </w:rPr>
        <w:t>3</w:t>
      </w:r>
      <w:r w:rsidR="00737FC5">
        <w:rPr>
          <w:b/>
        </w:rPr>
        <w:t>4</w:t>
      </w:r>
      <w:r w:rsidR="00626A21">
        <w:t xml:space="preserve"> sowohl über alle drei Donorgruppen (</w:t>
      </w:r>
      <w:r w:rsidR="00626A21">
        <w:rPr>
          <w:rFonts w:cs="Arial"/>
        </w:rPr>
        <w:t>κ</w:t>
      </w:r>
      <w:r w:rsidR="00626A21" w:rsidRPr="00626A21">
        <w:rPr>
          <w:vertAlign w:val="superscript"/>
        </w:rPr>
        <w:t>3</w:t>
      </w:r>
      <w:r w:rsidR="00626A21" w:rsidRPr="00626A21">
        <w:rPr>
          <w:i/>
        </w:rPr>
        <w:t>P,</w:t>
      </w:r>
      <w:r w:rsidR="00296443">
        <w:rPr>
          <w:i/>
        </w:rPr>
        <w:t>C</w:t>
      </w:r>
      <w:r w:rsidR="00626A21" w:rsidRPr="00626A21">
        <w:rPr>
          <w:i/>
        </w:rPr>
        <w:t>,P</w:t>
      </w:r>
      <w:r w:rsidR="00626A21" w:rsidRPr="00966991">
        <w:t xml:space="preserve">) </w:t>
      </w:r>
      <w:r w:rsidR="00626A21">
        <w:t xml:space="preserve">als auch nur über zwei </w:t>
      </w:r>
      <w:r w:rsidR="009C78F4">
        <w:t>Donorgruppen (</w:t>
      </w:r>
      <w:r w:rsidR="009C78F4">
        <w:rPr>
          <w:rFonts w:cs="Arial"/>
        </w:rPr>
        <w:t>κ</w:t>
      </w:r>
      <w:r w:rsidR="009C78F4">
        <w:rPr>
          <w:vertAlign w:val="superscript"/>
        </w:rPr>
        <w:t>2</w:t>
      </w:r>
      <w:r w:rsidR="009C78F4">
        <w:rPr>
          <w:i/>
        </w:rPr>
        <w:t>P,</w:t>
      </w:r>
      <w:r w:rsidR="00296443">
        <w:rPr>
          <w:i/>
        </w:rPr>
        <w:t>C</w:t>
      </w:r>
      <w:r w:rsidR="009C78F4" w:rsidRPr="00D567AE">
        <w:t xml:space="preserve">) </w:t>
      </w:r>
      <w:r w:rsidR="00626A21">
        <w:t>an Molybdän koordiniert werden.</w:t>
      </w:r>
      <w:r w:rsidR="00966991">
        <w:t xml:space="preserve"> Um eine ausführlichere Analyse der Koordinationschemie der neuen Hybridliganden zu ermöglichen, sollten zunächst die </w:t>
      </w:r>
      <w:r w:rsidR="00347E2C">
        <w:t>Carbenvorläufer</w:t>
      </w:r>
      <w:r w:rsidR="00966991">
        <w:t xml:space="preserve"> </w:t>
      </w:r>
      <w:r w:rsidR="009E5DD5" w:rsidRPr="009E5DD5">
        <w:rPr>
          <w:b/>
        </w:rPr>
        <w:t>3</w:t>
      </w:r>
      <w:r w:rsidR="00737FC5">
        <w:rPr>
          <w:b/>
        </w:rPr>
        <w:t>9</w:t>
      </w:r>
      <w:r w:rsidR="009E5DD5">
        <w:t xml:space="preserve"> und </w:t>
      </w:r>
      <w:r w:rsidR="00737FC5">
        <w:rPr>
          <w:b/>
        </w:rPr>
        <w:t>40</w:t>
      </w:r>
      <w:r w:rsidR="009E5DD5">
        <w:t xml:space="preserve"> </w:t>
      </w:r>
      <w:r w:rsidR="00966991">
        <w:t>mit verlängerter Alkylbrücke zwischen den Heterocyclen</w:t>
      </w:r>
      <w:r w:rsidR="009E5DD5">
        <w:t xml:space="preserve"> hergestellt </w:t>
      </w:r>
      <w:r w:rsidR="009A5D0D">
        <w:t xml:space="preserve">und zu den </w:t>
      </w:r>
      <w:r w:rsidR="00B30BE0">
        <w:t>Imidazolin-2-ylidenen</w:t>
      </w:r>
      <w:r w:rsidR="009A5D0D">
        <w:t xml:space="preserve"> </w:t>
      </w:r>
      <w:r w:rsidR="009A5D0D" w:rsidRPr="009A5D0D">
        <w:rPr>
          <w:b/>
        </w:rPr>
        <w:t>4</w:t>
      </w:r>
      <w:r w:rsidR="00737FC5">
        <w:rPr>
          <w:b/>
        </w:rPr>
        <w:t>1</w:t>
      </w:r>
      <w:r w:rsidR="009A5D0D">
        <w:t xml:space="preserve"> und </w:t>
      </w:r>
      <w:r w:rsidR="009A5D0D" w:rsidRPr="009A5D0D">
        <w:rPr>
          <w:b/>
        </w:rPr>
        <w:t>4</w:t>
      </w:r>
      <w:r w:rsidR="00737FC5">
        <w:rPr>
          <w:b/>
        </w:rPr>
        <w:t>2</w:t>
      </w:r>
      <w:r w:rsidR="009A5D0D">
        <w:t xml:space="preserve"> deprotoniert </w:t>
      </w:r>
      <w:r w:rsidR="009E5DD5">
        <w:t>werden.</w:t>
      </w:r>
    </w:p>
    <w:p w:rsidR="00BA4059" w:rsidRDefault="00737FC5" w:rsidP="00BA4059">
      <w:pPr>
        <w:keepNext/>
        <w:jc w:val="center"/>
      </w:pPr>
      <w:r>
        <w:object w:dxaOrig="11076" w:dyaOrig="5261">
          <v:shape id="_x0000_i1051" type="#_x0000_t75" style="width:453.75pt;height:215.25pt" o:ole="">
            <v:imagedata r:id="rId71" o:title=""/>
          </v:shape>
          <o:OLEObject Type="Embed" ProgID="ChemDraw.Document.6.0" ShapeID="_x0000_i1051" DrawAspect="Content" ObjectID="_1302339701" r:id="rId72"/>
        </w:object>
      </w:r>
    </w:p>
    <w:p w:rsidR="005B6685" w:rsidRPr="00BA4059" w:rsidRDefault="00BA4059" w:rsidP="00BA4059">
      <w:pPr>
        <w:pStyle w:val="Beschriftung"/>
        <w:jc w:val="center"/>
        <w:rPr>
          <w:rFonts w:ascii="Arial" w:hAnsi="Arial" w:cs="Arial"/>
          <w:b w:val="0"/>
        </w:rPr>
      </w:pPr>
      <w:r w:rsidRPr="00BA4059">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w:t>
      </w:r>
      <w:r w:rsidR="00A15EF7">
        <w:rPr>
          <w:rFonts w:ascii="Arial" w:hAnsi="Arial" w:cs="Arial"/>
        </w:rPr>
        <w:fldChar w:fldCharType="end"/>
      </w:r>
      <w:r>
        <w:rPr>
          <w:rFonts w:ascii="Arial" w:hAnsi="Arial" w:cs="Arial"/>
        </w:rPr>
        <w:t>:</w:t>
      </w:r>
      <w:r>
        <w:rPr>
          <w:rFonts w:ascii="Arial" w:hAnsi="Arial" w:cs="Arial"/>
          <w:b w:val="0"/>
        </w:rPr>
        <w:t xml:space="preserve"> </w:t>
      </w:r>
      <w:r w:rsidR="00F022A9">
        <w:rPr>
          <w:rFonts w:ascii="Arial" w:hAnsi="Arial" w:cs="Arial"/>
          <w:b w:val="0"/>
        </w:rPr>
        <w:t>Pfc-NHC und die entsprechenden Imidazoliumsalze als Carbenvorläufer</w:t>
      </w:r>
      <w:r>
        <w:rPr>
          <w:rFonts w:ascii="Arial" w:hAnsi="Arial" w:cs="Arial"/>
          <w:b w:val="0"/>
        </w:rPr>
        <w:t>.</w:t>
      </w:r>
    </w:p>
    <w:p w:rsidR="00180D99" w:rsidRDefault="00916C10" w:rsidP="00133FB2">
      <w:pPr>
        <w:pStyle w:val="TextDissertation"/>
      </w:pPr>
      <w:r>
        <w:t xml:space="preserve">Das </w:t>
      </w:r>
      <w:r w:rsidR="000236EB">
        <w:t xml:space="preserve">zur Synthese von </w:t>
      </w:r>
      <w:r w:rsidR="000236EB" w:rsidRPr="000236EB">
        <w:rPr>
          <w:b/>
        </w:rPr>
        <w:t>39</w:t>
      </w:r>
      <w:r w:rsidR="000236EB">
        <w:t xml:space="preserve"> und </w:t>
      </w:r>
      <w:r w:rsidR="000236EB" w:rsidRPr="000236EB">
        <w:rPr>
          <w:b/>
        </w:rPr>
        <w:t>40</w:t>
      </w:r>
      <w:r w:rsidR="000236EB">
        <w:t xml:space="preserve"> notwendige </w:t>
      </w:r>
      <w:r>
        <w:t xml:space="preserve">Schlüsselprodukt </w:t>
      </w:r>
      <w:r w:rsidR="001A5A3A">
        <w:rPr>
          <w:b/>
          <w:sz w:val="22"/>
        </w:rPr>
        <w:t>4</w:t>
      </w:r>
      <w:r w:rsidR="00233C31">
        <w:rPr>
          <w:b/>
          <w:sz w:val="22"/>
        </w:rPr>
        <w:t>3</w:t>
      </w:r>
      <w:r>
        <w:t xml:space="preserve"> sollte durch eine S</w:t>
      </w:r>
      <w:r w:rsidRPr="00916C10">
        <w:rPr>
          <w:vertAlign w:val="subscript"/>
        </w:rPr>
        <w:t>N</w:t>
      </w:r>
      <w:r>
        <w:t xml:space="preserve">2-Reaktion von Imidazol oder Natriumimidazolid mit einem eine geeignete Abgangsgruppe tragenden Reagenz erhalten werden. </w:t>
      </w:r>
      <w:r w:rsidR="00347E2C">
        <w:t xml:space="preserve">Erste Versuche mit </w:t>
      </w:r>
      <w:r w:rsidR="00640C93">
        <w:t xml:space="preserve">dem Alkyliodid </w:t>
      </w:r>
      <w:r w:rsidR="00640C93" w:rsidRPr="00640C93">
        <w:rPr>
          <w:b/>
        </w:rPr>
        <w:t>4</w:t>
      </w:r>
      <w:r w:rsidR="000236EB">
        <w:rPr>
          <w:b/>
        </w:rPr>
        <w:t>4</w:t>
      </w:r>
      <w:r w:rsidR="00347E2C">
        <w:t xml:space="preserve"> waren erfolglos geblieben.</w:t>
      </w:r>
      <w:r w:rsidR="00A15EF7">
        <w:fldChar w:fldCharType="begin"/>
      </w:r>
      <w:r w:rsidR="00B77FA1">
        <w:instrText xml:space="preserve"> ADDIN EN.CITE &lt;EndNote&gt;&lt;Cite&gt;&lt;Author&gt;Willms&lt;/Author&gt;&lt;Year&gt;2006&lt;/Year&gt;&lt;RecNum&gt;285&lt;/RecNum&gt;&lt;record&gt;&lt;rec-number&gt;285&lt;/rec-number&gt;&lt;ref-type name="Thesis"&gt;32&lt;/ref-type&gt;&lt;contributors&gt;&lt;authors&gt;&lt;author&gt;Holger Willms&lt;/author&gt;&lt;/authors&gt;&lt;/contributors&gt;&lt;titles&gt;&lt;title&gt;Zur Chemie N-heterocyclischer Carbene mit P-Donorsubstituenten&lt;/title&gt;&lt;secondary-title&gt;Institut für Anorganische Chemie und Strukturchemie I&lt;/secondary-title&gt;&lt;/titles&gt;&lt;dates&gt;&lt;year&gt;2006&lt;/year&gt;&lt;/dates&gt;&lt;pub-location&gt;Düsseldorf&lt;/pub-location&gt;&lt;publisher&gt;Heinrich-Heine-Universität&lt;/publisher&gt;&lt;work-type&gt;Diplomarbeit&lt;/work-type&gt;&lt;urls&gt;&lt;/urls&gt;&lt;/record&gt;&lt;/Cite&gt;&lt;/EndNote&gt;</w:instrText>
      </w:r>
      <w:r w:rsidR="00A15EF7">
        <w:fldChar w:fldCharType="separate"/>
      </w:r>
      <w:r w:rsidR="006C5307" w:rsidRPr="006C5307">
        <w:rPr>
          <w:vertAlign w:val="superscript"/>
        </w:rPr>
        <w:t>[127]</w:t>
      </w:r>
      <w:r w:rsidR="00A15EF7">
        <w:fldChar w:fldCharType="end"/>
      </w:r>
      <w:r w:rsidR="00347E2C">
        <w:t xml:space="preserve"> </w:t>
      </w:r>
      <w:r w:rsidR="00BC08DC">
        <w:t>Alkylierung von Natriumimidazolid mit dem bekannten</w:t>
      </w:r>
      <w:r w:rsidRPr="00916C10">
        <w:t xml:space="preserve"> </w:t>
      </w:r>
      <w:r>
        <w:t xml:space="preserve">Mesylat </w:t>
      </w:r>
      <w:r w:rsidR="001A5A3A">
        <w:rPr>
          <w:b/>
        </w:rPr>
        <w:t>4</w:t>
      </w:r>
      <w:r w:rsidR="000236EB">
        <w:rPr>
          <w:b/>
        </w:rPr>
        <w:t>5</w:t>
      </w:r>
      <w:r w:rsidR="00A15EF7">
        <w:fldChar w:fldCharType="begin"/>
      </w:r>
      <w:r w:rsidR="00B77FA1">
        <w:instrText xml:space="preserve"> ADDIN EN.CITE &lt;EndNote&gt;&lt;Cite&gt;&lt;Author&gt;Ganter&lt;/Author&gt;&lt;Year&gt;1997&lt;/Year&gt;&lt;RecNum&gt;219&lt;/RecNum&gt;&lt;record&gt;&lt;rec-number&gt;219&lt;/rec-number&gt;&lt;ref-type name="Journal Article"&gt;17&lt;/ref-type&gt;&lt;contributors&gt;&lt;authors&gt;&lt;author&gt;Christian Ganter&lt;/author&gt;&lt;author&gt;Lutz Brassat&lt;/author&gt;&lt;author&gt;Beate Ganter&lt;/author&gt;&lt;/authors&gt;&lt;/contributors&gt;&lt;titles&gt;&lt;title&gt;&lt;style face="normal" font="default" size="100%"&gt;Phosphanyl-Substituted Phosphaferrocenes as &lt;/style&gt;&lt;style face="italic" font="default" size="100%"&gt;P&lt;/style&gt;&lt;style face="normal" font="default" size="100%"&gt;,&lt;/style&gt;&lt;style face="italic" font="default" size="100%"&gt;P&lt;/style&gt;&lt;style face="normal" font="default" size="100%"&gt;-Chelate Ligands&lt;/style&gt;&lt;/title&gt;&lt;secondary-title&gt;Chem. Ber./Recueil &lt;/secondary-title&gt;&lt;/titles&gt;&lt;periodical&gt;&lt;full-title&gt;Chem. Ber./Recueil&lt;/full-title&gt;&lt;/periodical&gt;&lt;pages&gt;1771-1776&lt;/pages&gt;&lt;volume&gt;130&lt;/volume&gt;&lt;dates&gt;&lt;year&gt;1997&lt;/year&gt;&lt;/dates&gt;&lt;urls&gt;&lt;pdf-urls&gt;&lt;url&gt;file:///E:/Holger/Universitaet/Doktorarbeit/Papers/Phosphaferrocene/Reprints%20vom%20Chef/Reprint_EJIC_97_1771.pdf&lt;/url&gt;&lt;/pdf-urls&gt;&lt;/urls&gt;&lt;/record&gt;&lt;/Cite&gt;&lt;/EndNote&gt;</w:instrText>
      </w:r>
      <w:r w:rsidR="00A15EF7">
        <w:fldChar w:fldCharType="separate"/>
      </w:r>
      <w:r w:rsidR="006C5307" w:rsidRPr="006C5307">
        <w:rPr>
          <w:vertAlign w:val="superscript"/>
        </w:rPr>
        <w:t>[129]</w:t>
      </w:r>
      <w:r w:rsidR="00A15EF7">
        <w:fldChar w:fldCharType="end"/>
      </w:r>
      <w:r w:rsidR="00BC08DC">
        <w:t xml:space="preserve"> in siedendem THF </w:t>
      </w:r>
      <w:r>
        <w:t xml:space="preserve">ergab </w:t>
      </w:r>
      <w:r w:rsidR="00347E2C">
        <w:t xml:space="preserve">schließlich </w:t>
      </w:r>
      <w:r>
        <w:t xml:space="preserve">das zu </w:t>
      </w:r>
      <w:r w:rsidRPr="00916C10">
        <w:rPr>
          <w:b/>
        </w:rPr>
        <w:t>3</w:t>
      </w:r>
      <w:r w:rsidR="000236EB">
        <w:rPr>
          <w:b/>
        </w:rPr>
        <w:t>9</w:t>
      </w:r>
      <w:r>
        <w:t xml:space="preserve"> und </w:t>
      </w:r>
      <w:r w:rsidR="000236EB">
        <w:rPr>
          <w:b/>
        </w:rPr>
        <w:t>40</w:t>
      </w:r>
      <w:r>
        <w:t xml:space="preserve"> </w:t>
      </w:r>
      <w:r>
        <w:lastRenderedPageBreak/>
        <w:t xml:space="preserve">führende Imidazolderivat </w:t>
      </w:r>
      <w:r w:rsidR="001A5A3A">
        <w:rPr>
          <w:b/>
        </w:rPr>
        <w:t>4</w:t>
      </w:r>
      <w:r w:rsidR="000236EB">
        <w:rPr>
          <w:b/>
        </w:rPr>
        <w:t>3</w:t>
      </w:r>
      <w:r w:rsidR="00473D8F">
        <w:t xml:space="preserve"> in guter Ausbeute von 87</w:t>
      </w:r>
      <w:r>
        <w:t>%.</w:t>
      </w:r>
      <w:r w:rsidR="00347E2C">
        <w:t xml:space="preserve"> Eine </w:t>
      </w:r>
      <w:r w:rsidR="000236EB">
        <w:t xml:space="preserve">direkte </w:t>
      </w:r>
      <w:r w:rsidR="00347E2C">
        <w:t xml:space="preserve">Zweifachsubstitution zu </w:t>
      </w:r>
      <w:r w:rsidR="000236EB">
        <w:rPr>
          <w:b/>
        </w:rPr>
        <w:t>40</w:t>
      </w:r>
      <w:r w:rsidR="00347E2C">
        <w:t xml:space="preserve"> blieb aus, während die nach einem S</w:t>
      </w:r>
      <w:r w:rsidR="00347E2C" w:rsidRPr="001A5A3A">
        <w:rPr>
          <w:vertAlign w:val="subscript"/>
        </w:rPr>
        <w:t>N</w:t>
      </w:r>
      <w:r w:rsidR="00347E2C">
        <w:t>1-Mechanismus verlaufende Reaktion von Imidazol mit (3,4-Dimethylphosphaferrocen-2-yl)methyl</w:t>
      </w:r>
      <w:r w:rsidR="008C27B8">
        <w:softHyphen/>
      </w:r>
      <w:r w:rsidR="00347E2C">
        <w:t xml:space="preserve">ammoniumiodid </w:t>
      </w:r>
      <w:r w:rsidR="00630CB5" w:rsidRPr="00630CB5">
        <w:rPr>
          <w:b/>
        </w:rPr>
        <w:t>4</w:t>
      </w:r>
      <w:r w:rsidR="000236EB">
        <w:rPr>
          <w:b/>
        </w:rPr>
        <w:t>6</w:t>
      </w:r>
      <w:r w:rsidR="00630CB5">
        <w:t xml:space="preserve"> </w:t>
      </w:r>
      <w:r w:rsidR="00347E2C">
        <w:t>auch bei exakter Einhaltung der Stöchiometrie</w:t>
      </w:r>
      <w:r w:rsidR="001A5A3A">
        <w:t xml:space="preserve"> stets Anteile von </w:t>
      </w:r>
      <w:r w:rsidR="001A5A3A" w:rsidRPr="001A5A3A">
        <w:rPr>
          <w:b/>
        </w:rPr>
        <w:t>3</w:t>
      </w:r>
      <w:r w:rsidR="000236EB">
        <w:rPr>
          <w:b/>
        </w:rPr>
        <w:t>8</w:t>
      </w:r>
      <w:r w:rsidR="001A5A3A">
        <w:t xml:space="preserve"> liefert.</w:t>
      </w:r>
      <w:r w:rsidR="00473D8F">
        <w:t xml:space="preserve"> </w:t>
      </w:r>
    </w:p>
    <w:p w:rsidR="007E051D" w:rsidRDefault="00473D8F" w:rsidP="00133FB2">
      <w:pPr>
        <w:pStyle w:val="TextDissertation"/>
      </w:pPr>
      <w:r>
        <w:t xml:space="preserve">Weitere Alkylierung von </w:t>
      </w:r>
      <w:r w:rsidRPr="00180D99">
        <w:rPr>
          <w:b/>
        </w:rPr>
        <w:t>4</w:t>
      </w:r>
      <w:r w:rsidR="000236EB">
        <w:rPr>
          <w:b/>
        </w:rPr>
        <w:t>3</w:t>
      </w:r>
      <w:r>
        <w:t xml:space="preserve"> mit Methyliodid in siedendem Acetonitril führte zum Imidazoliumsalz </w:t>
      </w:r>
      <w:r w:rsidRPr="00180D99">
        <w:rPr>
          <w:b/>
        </w:rPr>
        <w:t>3</w:t>
      </w:r>
      <w:r w:rsidR="000236EB">
        <w:rPr>
          <w:b/>
        </w:rPr>
        <w:t>9</w:t>
      </w:r>
      <w:r>
        <w:t xml:space="preserve">, das </w:t>
      </w:r>
      <w:r w:rsidR="00180D99">
        <w:t>nach</w:t>
      </w:r>
      <w:r>
        <w:t xml:space="preserve"> Waschen mit 2N HCl </w:t>
      </w:r>
      <w:r w:rsidR="00180D99">
        <w:t xml:space="preserve">in einer Ausbeute von 73% erhalten </w:t>
      </w:r>
      <w:r>
        <w:t>werden konnte.</w:t>
      </w:r>
      <w:r w:rsidR="00180D99">
        <w:t xml:space="preserve"> Umsetzung von </w:t>
      </w:r>
      <w:r w:rsidR="00180D99" w:rsidRPr="007E051D">
        <w:rPr>
          <w:b/>
        </w:rPr>
        <w:t>4</w:t>
      </w:r>
      <w:r w:rsidR="000236EB">
        <w:rPr>
          <w:b/>
        </w:rPr>
        <w:t>3</w:t>
      </w:r>
      <w:r w:rsidR="00180D99">
        <w:t xml:space="preserve"> mit einem weiteren </w:t>
      </w:r>
      <w:r w:rsidR="007E051D">
        <w:t>Äquivalent</w:t>
      </w:r>
      <w:r w:rsidR="00180D99">
        <w:t xml:space="preserve"> </w:t>
      </w:r>
      <w:r w:rsidR="007E051D" w:rsidRPr="007E051D">
        <w:rPr>
          <w:b/>
        </w:rPr>
        <w:t>4</w:t>
      </w:r>
      <w:r w:rsidR="000236EB">
        <w:rPr>
          <w:b/>
        </w:rPr>
        <w:t>5</w:t>
      </w:r>
      <w:r w:rsidR="007E051D">
        <w:t xml:space="preserve"> lieferte ein Produktgemisch, aus dem </w:t>
      </w:r>
      <w:r w:rsidR="007E051D" w:rsidRPr="007E051D">
        <w:rPr>
          <w:b/>
        </w:rPr>
        <w:t>39</w:t>
      </w:r>
      <w:r w:rsidR="007E051D">
        <w:t xml:space="preserve"> (als Mesylat) nicht </w:t>
      </w:r>
      <w:r w:rsidR="00552911">
        <w:t>abgetrennt</w:t>
      </w:r>
      <w:r w:rsidR="007E051D">
        <w:t xml:space="preserve"> werden konnte. </w:t>
      </w:r>
      <w:r w:rsidR="004E24D9">
        <w:t>Die</w:t>
      </w:r>
      <w:r w:rsidR="007E051D">
        <w:t xml:space="preserve"> Reaktion von </w:t>
      </w:r>
      <w:r w:rsidR="007E051D" w:rsidRPr="007E051D">
        <w:rPr>
          <w:b/>
        </w:rPr>
        <w:t>4</w:t>
      </w:r>
      <w:r w:rsidR="000236EB">
        <w:rPr>
          <w:b/>
        </w:rPr>
        <w:t>3</w:t>
      </w:r>
      <w:r w:rsidR="007E051D">
        <w:t xml:space="preserve"> mit dem Alkyliodid </w:t>
      </w:r>
      <w:r w:rsidR="007E051D" w:rsidRPr="007E051D">
        <w:rPr>
          <w:b/>
        </w:rPr>
        <w:t>4</w:t>
      </w:r>
      <w:r w:rsidR="000236EB">
        <w:rPr>
          <w:b/>
        </w:rPr>
        <w:t>4</w:t>
      </w:r>
      <w:r w:rsidR="004E24D9" w:rsidRPr="004E24D9">
        <w:t xml:space="preserve"> verlief dagegen erfolgreich</w:t>
      </w:r>
      <w:r w:rsidR="007E051D">
        <w:t xml:space="preserve">. Nach Erhitzen der Edukte in Acetonitril über Nacht und Aufarbeitung des Rohproduktes konnte </w:t>
      </w:r>
      <w:r w:rsidR="000236EB">
        <w:rPr>
          <w:b/>
        </w:rPr>
        <w:t>40</w:t>
      </w:r>
      <w:r w:rsidR="007E051D">
        <w:t xml:space="preserve"> in einer akzeptablen Ausbeute von 67% isoliert werden.</w:t>
      </w:r>
      <w:r w:rsidR="00DA53E5">
        <w:t xml:space="preserve"> Auch Verbindung </w:t>
      </w:r>
      <w:r w:rsidR="00DA53E5" w:rsidRPr="00DA53E5">
        <w:rPr>
          <w:b/>
        </w:rPr>
        <w:t>4</w:t>
      </w:r>
      <w:r w:rsidR="000236EB">
        <w:rPr>
          <w:b/>
        </w:rPr>
        <w:t>7</w:t>
      </w:r>
      <w:r w:rsidR="00DA53E5">
        <w:t xml:space="preserve"> mit verschieden langen Alkylgruppen zwischen den Heterocyclen ließ sich </w:t>
      </w:r>
      <w:r w:rsidR="00043F3D">
        <w:t xml:space="preserve">auf diese Weise </w:t>
      </w:r>
      <w:r w:rsidR="00DA53E5">
        <w:t xml:space="preserve">in 88% Ausbeute durch Alkylierung von </w:t>
      </w:r>
      <w:r w:rsidR="00DA53E5" w:rsidRPr="00043F3D">
        <w:rPr>
          <w:b/>
        </w:rPr>
        <w:t>4</w:t>
      </w:r>
      <w:r w:rsidR="000236EB">
        <w:rPr>
          <w:b/>
        </w:rPr>
        <w:t>3</w:t>
      </w:r>
      <w:r w:rsidR="00DA53E5">
        <w:t xml:space="preserve"> mit </w:t>
      </w:r>
      <w:r w:rsidR="00DA53E5" w:rsidRPr="00043F3D">
        <w:rPr>
          <w:b/>
        </w:rPr>
        <w:t>4</w:t>
      </w:r>
      <w:r w:rsidR="000236EB">
        <w:rPr>
          <w:b/>
        </w:rPr>
        <w:t>6</w:t>
      </w:r>
      <w:r w:rsidR="00043F3D">
        <w:t xml:space="preserve"> erhalten.</w:t>
      </w:r>
    </w:p>
    <w:p w:rsidR="00DA53E5" w:rsidRDefault="000F2652" w:rsidP="00F022A9">
      <w:pPr>
        <w:jc w:val="center"/>
      </w:pPr>
      <w:r>
        <w:object w:dxaOrig="11040" w:dyaOrig="5597">
          <v:shape id="_x0000_i1052" type="#_x0000_t75" style="width:453pt;height:229.5pt" o:ole="">
            <v:imagedata r:id="rId73" o:title=""/>
          </v:shape>
          <o:OLEObject Type="Embed" ProgID="ChemDraw.Document.6.0" ShapeID="_x0000_i1052" DrawAspect="Content" ObjectID="_1302339702" r:id="rId74"/>
        </w:object>
      </w:r>
    </w:p>
    <w:p w:rsidR="007E051D" w:rsidRPr="00DA53E5" w:rsidRDefault="00DA53E5" w:rsidP="00DA53E5">
      <w:pPr>
        <w:pStyle w:val="Beschriftung"/>
        <w:jc w:val="center"/>
        <w:rPr>
          <w:rFonts w:ascii="Arial" w:hAnsi="Arial" w:cs="Arial"/>
          <w:b w:val="0"/>
        </w:rPr>
      </w:pPr>
      <w:r w:rsidRPr="00DA53E5">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w:t>
      </w:r>
      <w:r w:rsidR="00A15EF7">
        <w:rPr>
          <w:rFonts w:ascii="Arial" w:hAnsi="Arial" w:cs="Arial"/>
        </w:rPr>
        <w:fldChar w:fldCharType="end"/>
      </w:r>
      <w:r>
        <w:rPr>
          <w:rFonts w:ascii="Arial" w:hAnsi="Arial" w:cs="Arial"/>
        </w:rPr>
        <w:t>:</w:t>
      </w:r>
      <w:r>
        <w:rPr>
          <w:rFonts w:ascii="Arial" w:hAnsi="Arial" w:cs="Arial"/>
          <w:b w:val="0"/>
        </w:rPr>
        <w:t xml:space="preserve"> Synthese der zu Pfc-NHC führenden Imidazoliumsalze.</w:t>
      </w:r>
    </w:p>
    <w:p w:rsidR="00296443" w:rsidRDefault="00F32C3F" w:rsidP="00133FB2">
      <w:pPr>
        <w:pStyle w:val="TextDissertation"/>
      </w:pPr>
      <w:r>
        <w:t>Da die Synthesen aller genannten Imidazoliumsalze von racemischem 3,4-Dimeth</w:t>
      </w:r>
      <w:r w:rsidR="00EB09A8">
        <w:t>ylphosphaferrocen-2-carbaldehyd</w:t>
      </w:r>
      <w:r w:rsidR="004A6BD0">
        <w:t xml:space="preserve"> </w:t>
      </w:r>
      <w:r w:rsidR="002720B9" w:rsidRPr="002720B9">
        <w:rPr>
          <w:b/>
        </w:rPr>
        <w:t>4</w:t>
      </w:r>
      <w:r w:rsidR="002720B9">
        <w:t xml:space="preserve"> </w:t>
      </w:r>
      <w:r>
        <w:t xml:space="preserve">ausgingen, wurde </w:t>
      </w:r>
      <w:r w:rsidRPr="009A5D0D">
        <w:rPr>
          <w:b/>
        </w:rPr>
        <w:t>3</w:t>
      </w:r>
      <w:r w:rsidR="002720B9">
        <w:rPr>
          <w:b/>
        </w:rPr>
        <w:t>9</w:t>
      </w:r>
      <w:r>
        <w:t xml:space="preserve"> als Racemat isoliert. Wie zuvor </w:t>
      </w:r>
      <w:r w:rsidRPr="009A5D0D">
        <w:rPr>
          <w:b/>
        </w:rPr>
        <w:t>3</w:t>
      </w:r>
      <w:r w:rsidR="002720B9">
        <w:rPr>
          <w:b/>
        </w:rPr>
        <w:t>8</w:t>
      </w:r>
      <w:r w:rsidR="00AC245D" w:rsidRPr="00AC245D">
        <w:t>,</w:t>
      </w:r>
      <w:r>
        <w:t xml:space="preserve"> fiel auch </w:t>
      </w:r>
      <w:r w:rsidR="009A5D0D">
        <w:t>die zum P,C,P-Ligand</w:t>
      </w:r>
      <w:r w:rsidR="004D1CB4">
        <w:t>en</w:t>
      </w:r>
      <w:r w:rsidR="009A5D0D">
        <w:t xml:space="preserve"> </w:t>
      </w:r>
      <w:r w:rsidR="009A5D0D" w:rsidRPr="009A5D0D">
        <w:rPr>
          <w:b/>
        </w:rPr>
        <w:t>4</w:t>
      </w:r>
      <w:r w:rsidR="002720B9">
        <w:rPr>
          <w:b/>
        </w:rPr>
        <w:t>2</w:t>
      </w:r>
      <w:r w:rsidR="009A5D0D">
        <w:t xml:space="preserve"> führende Verbindung </w:t>
      </w:r>
      <w:r w:rsidR="002720B9">
        <w:rPr>
          <w:b/>
        </w:rPr>
        <w:t>40</w:t>
      </w:r>
      <w:r>
        <w:t xml:space="preserve"> als 1:1-Mischung von </w:t>
      </w:r>
      <w:r w:rsidR="003B3931">
        <w:t>C</w:t>
      </w:r>
      <w:r w:rsidR="003B3931" w:rsidRPr="003B3931">
        <w:rPr>
          <w:vertAlign w:val="subscript"/>
        </w:rPr>
        <w:t>2</w:t>
      </w:r>
      <w:r w:rsidR="003B3931">
        <w:t xml:space="preserve">-symmetrischem </w:t>
      </w:r>
      <w:r>
        <w:t xml:space="preserve">Racemat und </w:t>
      </w:r>
      <w:r w:rsidRPr="009A5D0D">
        <w:rPr>
          <w:i/>
        </w:rPr>
        <w:t>meso</w:t>
      </w:r>
      <w:r>
        <w:t>-Verbindung an</w:t>
      </w:r>
      <w:r w:rsidR="009A5D0D">
        <w:t>.</w:t>
      </w:r>
      <w:r w:rsidR="00D64E8C">
        <w:t xml:space="preserve"> Das </w:t>
      </w:r>
      <w:r w:rsidR="00D64E8C" w:rsidRPr="00D64E8C">
        <w:rPr>
          <w:vertAlign w:val="superscript"/>
        </w:rPr>
        <w:t>31</w:t>
      </w:r>
      <w:r w:rsidR="00D64E8C">
        <w:t>P{</w:t>
      </w:r>
      <w:r w:rsidR="00D64E8C" w:rsidRPr="00D64E8C">
        <w:rPr>
          <w:vertAlign w:val="superscript"/>
        </w:rPr>
        <w:t>1</w:t>
      </w:r>
      <w:r w:rsidR="00D64E8C">
        <w:t xml:space="preserve">H}-NMR-Spektrum von </w:t>
      </w:r>
      <w:r w:rsidR="002720B9">
        <w:rPr>
          <w:b/>
        </w:rPr>
        <w:t>40</w:t>
      </w:r>
      <w:r w:rsidR="00D64E8C">
        <w:t xml:space="preserve"> zeigt daher zwei Singuletts bei –77.</w:t>
      </w:r>
      <w:r w:rsidR="0030261B">
        <w:t>2 und –77.3 </w:t>
      </w:r>
      <w:r w:rsidR="00D64E8C">
        <w:t>ppm.</w:t>
      </w:r>
      <w:r w:rsidR="00763CC1">
        <w:t xml:space="preserve"> Das ungleich substituierte Imidazoliumiodid </w:t>
      </w:r>
      <w:r w:rsidR="00763CC1" w:rsidRPr="00763CC1">
        <w:rPr>
          <w:b/>
        </w:rPr>
        <w:t>4</w:t>
      </w:r>
      <w:r w:rsidR="002720B9">
        <w:rPr>
          <w:b/>
        </w:rPr>
        <w:t>7</w:t>
      </w:r>
      <w:r w:rsidR="00763CC1">
        <w:t xml:space="preserve"> besteht aus </w:t>
      </w:r>
      <w:r w:rsidR="00253FB4">
        <w:t xml:space="preserve">zwei </w:t>
      </w:r>
      <w:r w:rsidR="00763CC1">
        <w:t xml:space="preserve">Diastereomeren, die </w:t>
      </w:r>
      <w:r w:rsidR="00763CC1">
        <w:lastRenderedPageBreak/>
        <w:t>jeweils racemisch sind</w:t>
      </w:r>
      <w:r w:rsidR="00891B90">
        <w:t xml:space="preserve"> (</w:t>
      </w:r>
      <w:r w:rsidR="00A15EF7">
        <w:fldChar w:fldCharType="begin"/>
      </w:r>
      <w:r w:rsidR="00891B90">
        <w:instrText xml:space="preserve"> REF _Ref219014249 \h </w:instrText>
      </w:r>
      <w:r w:rsidR="00A15EF7">
        <w:fldChar w:fldCharType="separate"/>
      </w:r>
      <w:r w:rsidR="00F428EA" w:rsidRPr="003B3931">
        <w:rPr>
          <w:rFonts w:cs="Arial"/>
        </w:rPr>
        <w:t xml:space="preserve">Abb. </w:t>
      </w:r>
      <w:r w:rsidR="00F428EA">
        <w:rPr>
          <w:rFonts w:cs="Arial"/>
          <w:noProof/>
        </w:rPr>
        <w:t>3</w:t>
      </w:r>
      <w:r w:rsidR="00F428EA">
        <w:rPr>
          <w:rFonts w:cs="Arial"/>
        </w:rPr>
        <w:t>.</w:t>
      </w:r>
      <w:r w:rsidR="00F428EA">
        <w:rPr>
          <w:rFonts w:cs="Arial"/>
          <w:noProof/>
        </w:rPr>
        <w:t>3</w:t>
      </w:r>
      <w:r w:rsidR="00A15EF7">
        <w:fldChar w:fldCharType="end"/>
      </w:r>
      <w:r w:rsidR="00891B90">
        <w:t>)</w:t>
      </w:r>
      <w:r w:rsidR="00763CC1">
        <w:t>.</w:t>
      </w:r>
      <w:r w:rsidR="00891B90">
        <w:t xml:space="preserve"> Im </w:t>
      </w:r>
      <w:r w:rsidR="00891B90" w:rsidRPr="00253FB4">
        <w:rPr>
          <w:vertAlign w:val="superscript"/>
        </w:rPr>
        <w:t>31</w:t>
      </w:r>
      <w:r w:rsidR="00891B90">
        <w:t>P{</w:t>
      </w:r>
      <w:r w:rsidR="00891B90" w:rsidRPr="00253FB4">
        <w:rPr>
          <w:vertAlign w:val="superscript"/>
        </w:rPr>
        <w:t>1</w:t>
      </w:r>
      <w:r w:rsidR="00891B90">
        <w:t>H}-NMR-Spektrum fallen die Signale für die Phosphaferrocensubstituenten mit langer Alk</w:t>
      </w:r>
      <w:r w:rsidR="0030261B">
        <w:t>ylbrücke bei –77.0 </w:t>
      </w:r>
      <w:r w:rsidR="00AC245D">
        <w:t>ppm zusammen.</w:t>
      </w:r>
      <w:r w:rsidR="00891B90">
        <w:t xml:space="preserve"> </w:t>
      </w:r>
      <w:r w:rsidR="00AC245D">
        <w:t>Der</w:t>
      </w:r>
      <w:r w:rsidR="00253FB4">
        <w:t xml:space="preserve"> Unterschied der</w:t>
      </w:r>
      <w:r w:rsidR="00891B90">
        <w:t xml:space="preserve"> chemische</w:t>
      </w:r>
      <w:r w:rsidR="002720B9">
        <w:t>n</w:t>
      </w:r>
      <w:r w:rsidR="00891B90">
        <w:t xml:space="preserve"> Verschiebung</w:t>
      </w:r>
      <w:r w:rsidR="002720B9">
        <w:t>en</w:t>
      </w:r>
      <w:r w:rsidR="00891B90">
        <w:t xml:space="preserve"> der über eine Methylenbrücke gebundenen Substituenten beider Diastereomere </w:t>
      </w:r>
      <w:r w:rsidR="00AC245D">
        <w:t xml:space="preserve">reicht hingegen </w:t>
      </w:r>
      <w:r w:rsidR="00253FB4">
        <w:t>zur Auflösung zweier</w:t>
      </w:r>
      <w:r w:rsidR="00891B90">
        <w:t xml:space="preserve"> basisliniengetrennte</w:t>
      </w:r>
      <w:r w:rsidR="00253FB4">
        <w:t>r</w:t>
      </w:r>
      <w:r w:rsidR="00891B90">
        <w:t xml:space="preserve"> Singuletts </w:t>
      </w:r>
      <w:r w:rsidR="0030261B">
        <w:t>bei –71.9 und –72.1 </w:t>
      </w:r>
      <w:r w:rsidR="00253FB4">
        <w:t>ppm aus</w:t>
      </w:r>
      <w:r w:rsidR="00891B90">
        <w:t xml:space="preserve">. </w:t>
      </w:r>
      <w:r w:rsidR="00253FB4">
        <w:t xml:space="preserve">Wie bei </w:t>
      </w:r>
      <w:r w:rsidR="00253FB4" w:rsidRPr="00253FB4">
        <w:rPr>
          <w:b/>
        </w:rPr>
        <w:t>3</w:t>
      </w:r>
      <w:r w:rsidR="002720B9">
        <w:rPr>
          <w:b/>
        </w:rPr>
        <w:t>7</w:t>
      </w:r>
      <w:r w:rsidR="00253FB4">
        <w:t xml:space="preserve"> und </w:t>
      </w:r>
      <w:r w:rsidR="00253FB4" w:rsidRPr="00253FB4">
        <w:rPr>
          <w:b/>
        </w:rPr>
        <w:t>3</w:t>
      </w:r>
      <w:r w:rsidR="002720B9">
        <w:rPr>
          <w:b/>
        </w:rPr>
        <w:t>8</w:t>
      </w:r>
      <w:r w:rsidR="00253FB4">
        <w:t xml:space="preserve"> sind die Signale der über eine Methylenbrücke gebundenen Phosphaferrocen</w:t>
      </w:r>
      <w:r w:rsidR="008C27B8">
        <w:softHyphen/>
      </w:r>
      <w:r w:rsidR="00253FB4">
        <w:t xml:space="preserve">substituenten in </w:t>
      </w:r>
      <w:r w:rsidR="00253FB4" w:rsidRPr="00253FB4">
        <w:rPr>
          <w:b/>
        </w:rPr>
        <w:t>4</w:t>
      </w:r>
      <w:r w:rsidR="002720B9">
        <w:rPr>
          <w:b/>
        </w:rPr>
        <w:t>7</w:t>
      </w:r>
      <w:r w:rsidR="00253FB4">
        <w:t xml:space="preserve"> damit tieffeldverschoben gegenüber denen der Substituenten an einer Ethylenbrücke. Dies lässt sich durch den geringeren Abstand zum elektronen</w:t>
      </w:r>
      <w:r w:rsidR="008C27B8">
        <w:softHyphen/>
      </w:r>
      <w:r w:rsidR="00253FB4">
        <w:t>ziehenden Imidazoliumring erklären.</w:t>
      </w:r>
    </w:p>
    <w:p w:rsidR="003B3931" w:rsidRDefault="00CD6254" w:rsidP="003B3931">
      <w:pPr>
        <w:keepNext/>
        <w:jc w:val="center"/>
      </w:pPr>
      <w:r>
        <w:object w:dxaOrig="9482" w:dyaOrig="5882">
          <v:shape id="_x0000_i1053" type="#_x0000_t75" style="width:387pt;height:240.75pt" o:ole="">
            <v:imagedata r:id="rId75" o:title=""/>
          </v:shape>
          <o:OLEObject Type="Embed" ProgID="ChemDraw.Document.6.0" ShapeID="_x0000_i1053" DrawAspect="Content" ObjectID="_1302339703" r:id="rId76"/>
        </w:object>
      </w:r>
    </w:p>
    <w:p w:rsidR="003B3931" w:rsidRDefault="003B3931" w:rsidP="003B3931">
      <w:pPr>
        <w:pStyle w:val="Beschriftung"/>
        <w:jc w:val="center"/>
        <w:rPr>
          <w:rFonts w:ascii="Arial" w:hAnsi="Arial" w:cs="Arial"/>
          <w:b w:val="0"/>
        </w:rPr>
      </w:pPr>
      <w:bookmarkStart w:id="87" w:name="_Ref219014249"/>
      <w:r w:rsidRPr="003B3931">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bookmarkEnd w:id="87"/>
      <w:r>
        <w:rPr>
          <w:rFonts w:ascii="Arial" w:hAnsi="Arial" w:cs="Arial"/>
        </w:rPr>
        <w:t>:</w:t>
      </w:r>
      <w:r>
        <w:rPr>
          <w:rFonts w:ascii="Arial" w:hAnsi="Arial" w:cs="Arial"/>
          <w:b w:val="0"/>
        </w:rPr>
        <w:t xml:space="preserve"> Darstellung der beiden racemischen Diastereomere von </w:t>
      </w:r>
      <w:r w:rsidRPr="003B3931">
        <w:rPr>
          <w:rFonts w:ascii="Arial" w:hAnsi="Arial" w:cs="Arial"/>
        </w:rPr>
        <w:t>4</w:t>
      </w:r>
      <w:r w:rsidR="002720B9">
        <w:rPr>
          <w:rFonts w:ascii="Arial" w:hAnsi="Arial" w:cs="Arial"/>
        </w:rPr>
        <w:t>7</w:t>
      </w:r>
      <w:r>
        <w:rPr>
          <w:rFonts w:ascii="Arial" w:hAnsi="Arial" w:cs="Arial"/>
          <w:b w:val="0"/>
        </w:rPr>
        <w:t>.</w:t>
      </w:r>
    </w:p>
    <w:p w:rsidR="00891B90" w:rsidRDefault="00A15D89" w:rsidP="00891B90">
      <w:pPr>
        <w:pStyle w:val="TextDissertation"/>
      </w:pPr>
      <w:r>
        <w:t>Die Deprotonierung der Imidazoliumsalze gelang nach der schon von Arduengo beschriebenen Methode</w:t>
      </w:r>
      <w:r w:rsidR="00331639">
        <w:t xml:space="preserve"> mit Natriumhydrid in THF und katalytischen Mengen DMSO</w:t>
      </w:r>
      <w:r>
        <w:t>,</w:t>
      </w:r>
      <w:r w:rsidR="00A15EF7">
        <w:fldChar w:fldCharType="begin"/>
      </w:r>
      <w:r w:rsidR="00B77FA1">
        <w:instrText xml:space="preserve"> ADDIN EN.CITE &lt;EndNote&gt;&lt;Cite&gt;&lt;Author&gt;Arduengo&lt;/Author&gt;&lt;Year&gt;1991&lt;/Year&gt;&lt;RecNum&gt;169&lt;/RecNum&gt;&lt;record&gt;&lt;rec-number&gt;169&lt;/rec-number&gt;&lt;ref-type name="Journal Article"&gt;17&lt;/ref-type&gt;&lt;contributors&gt;&lt;authors&gt;&lt;author&gt;Arduengo, A. J., III&lt;/author&gt;&lt;author&gt;R. L. Harlow&lt;/author&gt;&lt;author&gt;M. Kline&lt;/author&gt;&lt;/authors&gt;&lt;/contributors&gt;&lt;titles&gt;&lt;secondary-title&gt;J. Am. Chem. Soc.&lt;/secondary-title&gt;&lt;/titles&gt;&lt;periodical&gt;&lt;full-title&gt;J. Am. Chem. Soc.&lt;/full-title&gt;&lt;/periodical&gt;&lt;pages&gt;361-363&lt;/pages&gt;&lt;volume&gt;113&lt;/volume&gt;&lt;dates&gt;&lt;year&gt;1991&lt;/year&gt;&lt;/dates&gt;&lt;urls&gt;&lt;/urls&gt;&lt;/record&gt;&lt;/Cite&gt;&lt;/EndNote&gt;</w:instrText>
      </w:r>
      <w:r w:rsidR="00A15EF7">
        <w:fldChar w:fldCharType="separate"/>
      </w:r>
      <w:r w:rsidR="00107D6C" w:rsidRPr="00107D6C">
        <w:rPr>
          <w:vertAlign w:val="superscript"/>
        </w:rPr>
        <w:t>[44]</w:t>
      </w:r>
      <w:r w:rsidR="00A15EF7">
        <w:fldChar w:fldCharType="end"/>
      </w:r>
      <w:r w:rsidR="00526837">
        <w:t xml:space="preserve"> die auch im Fall von </w:t>
      </w:r>
      <w:r w:rsidRPr="00A15D89">
        <w:rPr>
          <w:b/>
        </w:rPr>
        <w:t>3</w:t>
      </w:r>
      <w:r w:rsidR="002720B9">
        <w:rPr>
          <w:b/>
        </w:rPr>
        <w:t>3</w:t>
      </w:r>
      <w:r>
        <w:t xml:space="preserve"> und </w:t>
      </w:r>
      <w:r w:rsidRPr="00A15D89">
        <w:rPr>
          <w:b/>
        </w:rPr>
        <w:t>3</w:t>
      </w:r>
      <w:r w:rsidR="002720B9">
        <w:rPr>
          <w:b/>
        </w:rPr>
        <w:t>4</w:t>
      </w:r>
      <w:r>
        <w:t xml:space="preserve"> Anwendung </w:t>
      </w:r>
      <w:r w:rsidR="00552911">
        <w:t>gefunden hatte</w:t>
      </w:r>
      <w:r>
        <w:t xml:space="preserve">. So wurden die Iodide </w:t>
      </w:r>
      <w:r w:rsidRPr="00A15D89">
        <w:rPr>
          <w:b/>
        </w:rPr>
        <w:t>3</w:t>
      </w:r>
      <w:r w:rsidR="002720B9">
        <w:rPr>
          <w:b/>
        </w:rPr>
        <w:t>9</w:t>
      </w:r>
      <w:r>
        <w:t xml:space="preserve"> </w:t>
      </w:r>
      <w:r w:rsidR="00AC245D">
        <w:t>und</w:t>
      </w:r>
      <w:r>
        <w:t xml:space="preserve"> </w:t>
      </w:r>
      <w:r w:rsidR="002720B9">
        <w:rPr>
          <w:b/>
        </w:rPr>
        <w:t>40</w:t>
      </w:r>
      <w:r>
        <w:t xml:space="preserve"> in 0.1 mL DMSO </w:t>
      </w:r>
      <w:r w:rsidR="00331639">
        <w:t xml:space="preserve">gelöst, mit </w:t>
      </w:r>
      <w:r>
        <w:t xml:space="preserve">2.0 ml THF </w:t>
      </w:r>
      <w:r w:rsidR="00331639">
        <w:t>versetzt</w:t>
      </w:r>
      <w:r>
        <w:t xml:space="preserve"> und durch </w:t>
      </w:r>
      <w:r w:rsidR="00331639">
        <w:t xml:space="preserve">Zugabe festen </w:t>
      </w:r>
      <w:r>
        <w:t>Natriumhydrid</w:t>
      </w:r>
      <w:r w:rsidR="00331639">
        <w:t>s</w:t>
      </w:r>
      <w:r>
        <w:t xml:space="preserve"> deprotoniert</w:t>
      </w:r>
      <w:r w:rsidR="00331639">
        <w:t xml:space="preserve"> bis</w:t>
      </w:r>
      <w:r>
        <w:t xml:space="preserve"> das Abklingen der Wasserstoffentwicklung die vollständige Deprotonierung anzeigte.</w:t>
      </w:r>
      <w:r w:rsidR="00D77B46">
        <w:t xml:space="preserve"> Die </w:t>
      </w:r>
      <w:r w:rsidR="008C27B8">
        <w:t>2-(3,4-Dimethylphosphaferrocen-2-yl)</w:t>
      </w:r>
      <w:r w:rsidR="008C27B8">
        <w:softHyphen/>
        <w:t>ethyl-</w:t>
      </w:r>
      <w:r w:rsidR="00D77B46">
        <w:t xml:space="preserve">substituierten Imidazolin-2-ylidene </w:t>
      </w:r>
      <w:r w:rsidR="00526837">
        <w:rPr>
          <w:b/>
        </w:rPr>
        <w:t>4</w:t>
      </w:r>
      <w:r w:rsidR="002720B9">
        <w:rPr>
          <w:b/>
        </w:rPr>
        <w:t>1</w:t>
      </w:r>
      <w:r w:rsidR="00D77B46">
        <w:t xml:space="preserve"> und </w:t>
      </w:r>
      <w:r w:rsidR="00526837">
        <w:rPr>
          <w:b/>
        </w:rPr>
        <w:t>4</w:t>
      </w:r>
      <w:r w:rsidR="002720B9">
        <w:rPr>
          <w:b/>
        </w:rPr>
        <w:t>2</w:t>
      </w:r>
      <w:r w:rsidR="00D77B46">
        <w:t xml:space="preserve"> erwiesen sich als weniger stabil als die Liganden </w:t>
      </w:r>
      <w:r w:rsidR="00D77B46" w:rsidRPr="00D77B46">
        <w:rPr>
          <w:b/>
        </w:rPr>
        <w:t>3</w:t>
      </w:r>
      <w:r w:rsidR="002720B9">
        <w:rPr>
          <w:b/>
        </w:rPr>
        <w:t>3</w:t>
      </w:r>
      <w:r w:rsidR="00D77B46">
        <w:t xml:space="preserve"> und </w:t>
      </w:r>
      <w:r w:rsidR="00D77B46" w:rsidRPr="00D77B46">
        <w:rPr>
          <w:b/>
        </w:rPr>
        <w:t>3</w:t>
      </w:r>
      <w:r w:rsidR="002720B9">
        <w:rPr>
          <w:b/>
        </w:rPr>
        <w:t>4</w:t>
      </w:r>
      <w:r w:rsidR="00D77B46">
        <w:t xml:space="preserve"> mit kürzerer Alkylbrücke</w:t>
      </w:r>
      <w:r w:rsidR="007D5EAE">
        <w:t>.</w:t>
      </w:r>
      <w:r w:rsidR="00D77B46">
        <w:t xml:space="preserve"> </w:t>
      </w:r>
      <w:r w:rsidR="007D5EAE">
        <w:t xml:space="preserve">Dies kann auf eine verminderte sterische Abschirmung des zentralen Carbens durch die weiter entfernten Metallocensubstituenten zurückgeführt werden. Elektronische Wechselwirkungen zwischen dem NHC-Kern und den 3,4-Dimethylphosphaferrocengruppen über die </w:t>
      </w:r>
      <w:r w:rsidR="007D5EAE">
        <w:lastRenderedPageBreak/>
        <w:t xml:space="preserve">Alkylbrücken hinweg können </w:t>
      </w:r>
      <w:r w:rsidR="00552911">
        <w:t>wie im Fall der verwandten Ferrocen-Verbindungen, die von Bildstein</w:t>
      </w:r>
      <w:r w:rsidR="002F0924">
        <w:t xml:space="preserve"> und Mitarbeitern cyclovoltammetrisch</w:t>
      </w:r>
      <w:r w:rsidR="00552911">
        <w:t xml:space="preserve"> untersucht wurden, </w:t>
      </w:r>
      <w:r w:rsidR="002F0924">
        <w:t>ausge</w:t>
      </w:r>
      <w:r w:rsidR="008C27B8">
        <w:softHyphen/>
      </w:r>
      <w:r w:rsidR="002F0924">
        <w:t>schlossen werden.</w:t>
      </w:r>
      <w:r w:rsidR="00A15EF7">
        <w:fldChar w:fldCharType="begin"/>
      </w:r>
      <w:r w:rsidR="00B77FA1">
        <w:instrText xml:space="preserve"> ADDIN EN.CITE &lt;EndNote&gt;&lt;Cite&gt;&lt;Author&gt;Bildstein&lt;/Author&gt;&lt;Year&gt;1998&lt;/Year&gt;&lt;RecNum&gt;289&lt;/RecNum&gt;&lt;record&gt;&lt;rec-number&gt;289&lt;/rec-number&gt;&lt;ref-type name="Journal Article"&gt;17&lt;/ref-type&gt;&lt;contributors&gt;&lt;authors&gt;&lt;author&gt;Benno Bildstein&lt;/author&gt;&lt;author&gt;Michael Malaun&lt;/author&gt;&lt;author&gt;Holger Kopacka&lt;/author&gt;&lt;author&gt;Karl-Hans Ongania&lt;/author&gt;&lt;author&gt;Klaus Wurst&lt;/author&gt;&lt;/authors&gt;&lt;/contributors&gt;&lt;titles&gt;&lt;title&gt;Imidazoline-2-ylidene metal complexes with pendant ferrocenyl substituents&lt;/title&gt;&lt;secondary-title&gt;J. Organomet. Chem.&lt;/secondary-title&gt;&lt;/titles&gt;&lt;periodical&gt;&lt;full-title&gt;J. Organomet. Chem.&lt;/full-title&gt;&lt;/periodical&gt;&lt;pages&gt;45-61&lt;/pages&gt;&lt;volume&gt;552&lt;/volume&gt;&lt;dates&gt;&lt;year&gt;1998&lt;/year&gt;&lt;/dates&gt;&lt;urls&gt;&lt;/urls&gt;&lt;/record&gt;&lt;/Cite&gt;&lt;/EndNote&gt;</w:instrText>
      </w:r>
      <w:r w:rsidR="00A15EF7">
        <w:fldChar w:fldCharType="separate"/>
      </w:r>
      <w:r w:rsidR="006C5307" w:rsidRPr="006C5307">
        <w:rPr>
          <w:vertAlign w:val="superscript"/>
        </w:rPr>
        <w:t>[130]</w:t>
      </w:r>
      <w:r w:rsidR="00A15EF7">
        <w:fldChar w:fldCharType="end"/>
      </w:r>
    </w:p>
    <w:p w:rsidR="00CD6254" w:rsidRDefault="00DB0A41" w:rsidP="00CD6254">
      <w:pPr>
        <w:keepNext/>
        <w:jc w:val="center"/>
      </w:pPr>
      <w:r>
        <w:object w:dxaOrig="9103" w:dyaOrig="4644">
          <v:shape id="_x0000_i1054" type="#_x0000_t75" style="width:373.5pt;height:190.5pt" o:ole="">
            <v:imagedata r:id="rId77" o:title=""/>
          </v:shape>
          <o:OLEObject Type="Embed" ProgID="ChemDraw.Document.6.0" ShapeID="_x0000_i1054" DrawAspect="Content" ObjectID="_1302339704" r:id="rId78"/>
        </w:object>
      </w:r>
    </w:p>
    <w:p w:rsidR="00526837" w:rsidRDefault="00CD6254" w:rsidP="00CD6254">
      <w:pPr>
        <w:pStyle w:val="Beschriftung"/>
        <w:jc w:val="center"/>
        <w:rPr>
          <w:rFonts w:ascii="Arial" w:hAnsi="Arial" w:cs="Arial"/>
          <w:b w:val="0"/>
        </w:rPr>
      </w:pPr>
      <w:r w:rsidRPr="00FD186E">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w:t>
      </w:r>
      <w:r w:rsidR="00A15EF7">
        <w:rPr>
          <w:rFonts w:ascii="Arial" w:hAnsi="Arial" w:cs="Arial"/>
        </w:rPr>
        <w:fldChar w:fldCharType="end"/>
      </w:r>
      <w:r w:rsidR="00FD186E">
        <w:rPr>
          <w:rFonts w:ascii="Arial" w:hAnsi="Arial" w:cs="Arial"/>
        </w:rPr>
        <w:t>:</w:t>
      </w:r>
      <w:r w:rsidR="00FD186E">
        <w:rPr>
          <w:rFonts w:ascii="Arial" w:hAnsi="Arial" w:cs="Arial"/>
          <w:b w:val="0"/>
        </w:rPr>
        <w:t xml:space="preserve"> Bildung der Pfc-NHC durch Deprotonierung der Imidazoliumsalze mit Natriumhydrid.</w:t>
      </w:r>
    </w:p>
    <w:p w:rsidR="007D5EAE" w:rsidRPr="007D5EAE" w:rsidRDefault="007D5EAE" w:rsidP="007D5EAE">
      <w:pPr>
        <w:pStyle w:val="TextDissertation"/>
      </w:pPr>
      <w:r>
        <w:t xml:space="preserve">Trotz langsamer Zersetzung konnten die neuen NHC </w:t>
      </w:r>
      <w:r w:rsidR="00FB7C38" w:rsidRPr="00FB7C38">
        <w:rPr>
          <w:b/>
        </w:rPr>
        <w:t>41</w:t>
      </w:r>
      <w:r w:rsidR="00FB7C38" w:rsidRPr="00FB7C38">
        <w:t xml:space="preserve"> und </w:t>
      </w:r>
      <w:r w:rsidR="00FB7C38" w:rsidRPr="00FB7C38">
        <w:rPr>
          <w:b/>
        </w:rPr>
        <w:t>42</w:t>
      </w:r>
      <w:r w:rsidR="00FB7C38" w:rsidRPr="00FB7C38">
        <w:t xml:space="preserve"> </w:t>
      </w:r>
      <w:r>
        <w:t xml:space="preserve">NMR-spektroskopisch charakterisiert werden. Im </w:t>
      </w:r>
      <w:r w:rsidRPr="00194C05">
        <w:rPr>
          <w:vertAlign w:val="superscript"/>
        </w:rPr>
        <w:t>31</w:t>
      </w:r>
      <w:r>
        <w:t>P{</w:t>
      </w:r>
      <w:r w:rsidRPr="00194C05">
        <w:rPr>
          <w:vertAlign w:val="superscript"/>
        </w:rPr>
        <w:t>1</w:t>
      </w:r>
      <w:r>
        <w:t xml:space="preserve">H}-NMR-Spektrum weisen </w:t>
      </w:r>
      <w:r w:rsidR="00FB7C38">
        <w:t xml:space="preserve">sie </w:t>
      </w:r>
      <w:r>
        <w:t xml:space="preserve">je ein Singulett bei einer im Vergleich zu den entsprechenden Imidazoliumsalzen leicht erhöhten chemischen Verschiebung von –78.1 bzw. 78.3 ppm auf. Der wichtigste Beleg für die erfolgreiche Bildung der NHC ist das Verschwinden des </w:t>
      </w:r>
      <w:r w:rsidRPr="00194C05">
        <w:rPr>
          <w:vertAlign w:val="superscript"/>
        </w:rPr>
        <w:t>1</w:t>
      </w:r>
      <w:r>
        <w:t xml:space="preserve">H-Signals für das Proton an C2 der Carbenvorläufer </w:t>
      </w:r>
      <w:r w:rsidRPr="00526837">
        <w:rPr>
          <w:b/>
        </w:rPr>
        <w:t>3</w:t>
      </w:r>
      <w:r w:rsidR="002720B9">
        <w:rPr>
          <w:b/>
        </w:rPr>
        <w:t>9</w:t>
      </w:r>
      <w:r>
        <w:t xml:space="preserve"> und </w:t>
      </w:r>
      <w:r w:rsidR="002720B9">
        <w:rPr>
          <w:b/>
        </w:rPr>
        <w:t>40</w:t>
      </w:r>
      <w:r w:rsidR="007E311E">
        <w:t xml:space="preserve"> im </w:t>
      </w:r>
      <w:r w:rsidR="007E311E" w:rsidRPr="007E311E">
        <w:rPr>
          <w:vertAlign w:val="superscript"/>
        </w:rPr>
        <w:t>1</w:t>
      </w:r>
      <w:r w:rsidR="007E311E">
        <w:t>H-NMR-Spektrum</w:t>
      </w:r>
      <w:r>
        <w:t>.</w:t>
      </w:r>
    </w:p>
    <w:p w:rsidR="00D22F97" w:rsidRDefault="00D22F97" w:rsidP="00795078">
      <w:pPr>
        <w:pStyle w:val="berschrift3"/>
        <w:sectPr w:rsidR="00D22F97" w:rsidSect="00765E98">
          <w:headerReference w:type="even" r:id="rId79"/>
          <w:headerReference w:type="default" r:id="rId80"/>
          <w:pgSz w:w="11906" w:h="16838"/>
          <w:pgMar w:top="1417" w:right="1417" w:bottom="1134" w:left="1417" w:header="708" w:footer="708" w:gutter="0"/>
          <w:cols w:space="708"/>
          <w:docGrid w:linePitch="360"/>
        </w:sectPr>
      </w:pPr>
    </w:p>
    <w:p w:rsidR="00795078" w:rsidRDefault="00795078" w:rsidP="00795078">
      <w:pPr>
        <w:pStyle w:val="berschrift3"/>
      </w:pPr>
      <w:bookmarkStart w:id="88" w:name="_Toc225059973"/>
      <w:r>
        <w:lastRenderedPageBreak/>
        <w:t>K</w:t>
      </w:r>
      <w:r w:rsidR="0030556C">
        <w:t>oordinationschemie der</w:t>
      </w:r>
      <w:r>
        <w:t xml:space="preserve"> </w:t>
      </w:r>
      <w:r w:rsidR="00163E7C">
        <w:t>Pfc-NHC</w:t>
      </w:r>
      <w:r>
        <w:t>-Hybridliganden</w:t>
      </w:r>
      <w:bookmarkEnd w:id="88"/>
    </w:p>
    <w:p w:rsidR="004C37E7" w:rsidRPr="00C76611" w:rsidRDefault="004C37E7" w:rsidP="00C76611">
      <w:pPr>
        <w:pStyle w:val="berschrift4"/>
      </w:pPr>
      <w:bookmarkStart w:id="89" w:name="_Ref219862274"/>
      <w:bookmarkStart w:id="90" w:name="_Toc225059974"/>
      <w:r w:rsidRPr="00C76611">
        <w:t>Molybdän-Komplexe</w:t>
      </w:r>
      <w:bookmarkEnd w:id="89"/>
      <w:bookmarkEnd w:id="90"/>
    </w:p>
    <w:p w:rsidR="00503BEE" w:rsidRDefault="00D567AE" w:rsidP="00AD6963">
      <w:pPr>
        <w:pStyle w:val="TextDissertation"/>
      </w:pPr>
      <w:r>
        <w:t xml:space="preserve">Nach der gelungenen Koordination des P,C,P-Liganden </w:t>
      </w:r>
      <w:r w:rsidRPr="00D567AE">
        <w:rPr>
          <w:b/>
        </w:rPr>
        <w:t>3</w:t>
      </w:r>
      <w:r w:rsidR="00DB0A41">
        <w:rPr>
          <w:b/>
        </w:rPr>
        <w:t>4</w:t>
      </w:r>
      <w:r>
        <w:t xml:space="preserve"> an Mo über zwei oder drei Donorgruppen (</w:t>
      </w:r>
      <w:r>
        <w:rPr>
          <w:rFonts w:cs="Arial"/>
        </w:rPr>
        <w:t>κ</w:t>
      </w:r>
      <w:r>
        <w:rPr>
          <w:vertAlign w:val="superscript"/>
        </w:rPr>
        <w:t>2</w:t>
      </w:r>
      <w:r>
        <w:rPr>
          <w:i/>
        </w:rPr>
        <w:t>P</w:t>
      </w:r>
      <w:r w:rsidRPr="00BC05F3">
        <w:t>,</w:t>
      </w:r>
      <w:r>
        <w:rPr>
          <w:i/>
        </w:rPr>
        <w:t>C</w:t>
      </w:r>
      <w:r>
        <w:t xml:space="preserve"> bzw. </w:t>
      </w:r>
      <w:r>
        <w:rPr>
          <w:rFonts w:cs="Arial"/>
        </w:rPr>
        <w:t>κ</w:t>
      </w:r>
      <w:r>
        <w:rPr>
          <w:vertAlign w:val="superscript"/>
        </w:rPr>
        <w:t>3</w:t>
      </w:r>
      <w:r>
        <w:rPr>
          <w:i/>
        </w:rPr>
        <w:t>P</w:t>
      </w:r>
      <w:r w:rsidRPr="00BC05F3">
        <w:t>,</w:t>
      </w:r>
      <w:r>
        <w:rPr>
          <w:i/>
        </w:rPr>
        <w:t>C</w:t>
      </w:r>
      <w:r w:rsidRPr="00BC05F3">
        <w:t>,</w:t>
      </w:r>
      <w:r>
        <w:rPr>
          <w:i/>
        </w:rPr>
        <w:t>P</w:t>
      </w:r>
      <w:r w:rsidRPr="00D567AE">
        <w:t>)</w:t>
      </w:r>
      <w:r w:rsidR="00A15EF7">
        <w:fldChar w:fldCharType="begin"/>
      </w:r>
      <w:r w:rsidR="00B77FA1">
        <w:instrText xml:space="preserve"> ADDIN EN.CITE &lt;EndNote&gt;&lt;Cite&gt;&lt;Author&gt;Willms&lt;/Author&gt;&lt;Year&gt;2006&lt;/Year&gt;&lt;RecNum&gt;285&lt;/RecNum&gt;&lt;record&gt;&lt;rec-number&gt;285&lt;/rec-number&gt;&lt;ref-type name="Thesis"&gt;32&lt;/ref-type&gt;&lt;contributors&gt;&lt;authors&gt;&lt;author&gt;Holger Willms&lt;/author&gt;&lt;/authors&gt;&lt;/contributors&gt;&lt;titles&gt;&lt;title&gt;Zur Chemie N-heterocyclischer Carbene mit P-Donorsubstituenten&lt;/title&gt;&lt;secondary-title&gt;Institut für Anorganische Chemie und Strukturchemie I&lt;/secondary-title&gt;&lt;/titles&gt;&lt;dates&gt;&lt;year&gt;2006&lt;/year&gt;&lt;/dates&gt;&lt;pub-location&gt;Düsseldorf&lt;/pub-location&gt;&lt;publisher&gt;Heinrich-Heine-Universität&lt;/publisher&gt;&lt;work-type&gt;Diplomarbeit&lt;/work-type&gt;&lt;urls&gt;&lt;/urls&gt;&lt;/record&gt;&lt;/Cite&gt;&lt;Cite&gt;&lt;Author&gt;Willms&lt;/Author&gt;&lt;Year&gt;2008&lt;/Year&gt;&lt;RecNum&gt;217&lt;/RecNum&gt;&lt;record&gt;&lt;rec-number&gt;217&lt;/rec-number&gt;&lt;ref-type name="Journal Article"&gt;17&lt;/ref-type&gt;&lt;contributors&gt;&lt;authors&gt;&lt;author&gt;Holger Willms&lt;/author&gt;&lt;author&gt;Walter Frank&lt;/author&gt;&lt;author&gt;Christian Ganter&lt;/author&gt;&lt;/authors&gt;&lt;/contributors&gt;&lt;titles&gt;&lt;title&gt;Hybrid Ligands with N-Heterocyclic Carbene and Chiral Phosphaferrocene Components&lt;/title&gt;&lt;secondary-title&gt;Chem. Eur. J.&lt;/secondary-title&gt;&lt;/titles&gt;&lt;periodical&gt;&lt;full-title&gt;Chem. Eur. J.&lt;/full-title&gt;&lt;/periodical&gt;&lt;pages&gt;2719-2729&lt;/pages&gt;&lt;volume&gt;14&lt;/volume&gt;&lt;dates&gt;&lt;year&gt;2008&lt;/year&gt;&lt;/dates&gt;&lt;urls&gt;&lt;pdf-urls&gt;&lt;url&gt;file:///E:/Holger/Universitaet/Doktorarbeit/Papers/Phosphaferrocene/AK%20Ganter/Pfc-NHCs,%20Ganter,%20CEJ%202008.pdf&lt;/url&gt;&lt;/pdf-urls&gt;&lt;/urls&gt;&lt;/record&gt;&lt;/Cite&gt;&lt;/EndNote&gt;</w:instrText>
      </w:r>
      <w:r w:rsidR="00A15EF7">
        <w:fldChar w:fldCharType="separate"/>
      </w:r>
      <w:r w:rsidR="006C5307" w:rsidRPr="006C5307">
        <w:rPr>
          <w:vertAlign w:val="superscript"/>
        </w:rPr>
        <w:t>[127, 128]</w:t>
      </w:r>
      <w:r w:rsidR="00A15EF7">
        <w:fldChar w:fldCharType="end"/>
      </w:r>
      <w:r>
        <w:t xml:space="preserve"> </w:t>
      </w:r>
      <w:r w:rsidR="00EB3690">
        <w:t xml:space="preserve">und ersten Untersuchungen </w:t>
      </w:r>
      <w:r w:rsidR="008C27B8">
        <w:t>seiner</w:t>
      </w:r>
      <w:r w:rsidR="00EB3690">
        <w:t xml:space="preserve"> elektronischen Eigenschaften </w:t>
      </w:r>
      <w:r>
        <w:t xml:space="preserve">sollte anhand eines einfacheren Systems </w:t>
      </w:r>
      <w:r w:rsidR="00EB3690">
        <w:t>untersucht werden, welchen Einfluss die Alkylbrückenlänge und damit der Bisswinkel</w:t>
      </w:r>
      <w:r>
        <w:t xml:space="preserve"> </w:t>
      </w:r>
      <w:r w:rsidR="00EB3690">
        <w:t xml:space="preserve">der Pfc-NHC-Hybridliganden auf ihre Komplexe hat. Dazu sollten die P,C-Chelatliganden </w:t>
      </w:r>
      <w:r w:rsidR="00EB3690" w:rsidRPr="00EB3690">
        <w:rPr>
          <w:b/>
        </w:rPr>
        <w:t>3</w:t>
      </w:r>
      <w:r w:rsidR="00DB0A41">
        <w:rPr>
          <w:b/>
        </w:rPr>
        <w:t>3</w:t>
      </w:r>
      <w:r w:rsidR="00EB3690">
        <w:t xml:space="preserve"> bzw. </w:t>
      </w:r>
      <w:r w:rsidR="00F438A7">
        <w:rPr>
          <w:b/>
        </w:rPr>
        <w:t>4</w:t>
      </w:r>
      <w:r w:rsidR="00DB0A41">
        <w:rPr>
          <w:b/>
        </w:rPr>
        <w:t>1</w:t>
      </w:r>
      <w:r w:rsidR="00EB3690">
        <w:t xml:space="preserve"> an das gleiche Molybdänfragment koordiniert und die resultierenden Komplexe vollständig charakterisiert und miteinander verglichen werden.</w:t>
      </w:r>
    </w:p>
    <w:p w:rsidR="00EB3690" w:rsidRDefault="000200CD" w:rsidP="00AD6963">
      <w:pPr>
        <w:pStyle w:val="TextDissertation"/>
      </w:pPr>
      <w:r>
        <w:t>Zu diesem Zweck wurde d</w:t>
      </w:r>
      <w:r w:rsidR="008A182C">
        <w:t>as</w:t>
      </w:r>
      <w:r w:rsidR="00C67A55">
        <w:t xml:space="preserve"> Imidaz</w:t>
      </w:r>
      <w:r w:rsidR="008A182C">
        <w:t>oliumiodid</w:t>
      </w:r>
      <w:r w:rsidR="00C67A55">
        <w:t xml:space="preserve"> </w:t>
      </w:r>
      <w:r w:rsidR="008A182C" w:rsidRPr="008A182C">
        <w:rPr>
          <w:b/>
        </w:rPr>
        <w:t>3</w:t>
      </w:r>
      <w:r w:rsidR="00DB0A41">
        <w:rPr>
          <w:b/>
        </w:rPr>
        <w:t>7</w:t>
      </w:r>
      <w:r w:rsidR="008A182C">
        <w:t xml:space="preserve"> in DMSO/THF mit einem Überschuss Natriumhydrid deprotoniert und mit festem [Mo(CO)</w:t>
      </w:r>
      <w:r w:rsidR="008A182C" w:rsidRPr="008A182C">
        <w:rPr>
          <w:vertAlign w:val="subscript"/>
        </w:rPr>
        <w:t>6</w:t>
      </w:r>
      <w:r w:rsidR="008A182C">
        <w:t xml:space="preserve">] versetzt. Die Reaktionsmischung wurde für </w:t>
      </w:r>
      <w:r w:rsidR="00A9384E">
        <w:t>2 h</w:t>
      </w:r>
      <w:r w:rsidR="008A182C">
        <w:t xml:space="preserve"> auf 60</w:t>
      </w:r>
      <w:r w:rsidR="000226D8" w:rsidRPr="000226D8">
        <w:t xml:space="preserve"> °C</w:t>
      </w:r>
      <w:r w:rsidR="008A182C">
        <w:t xml:space="preserve"> erhitzt, wobei sie sich intensiv rot färbte. Säulenchromatographische Aufarbeitung des Rohproduktes ergab </w:t>
      </w:r>
      <w:r w:rsidR="00EE3417">
        <w:t xml:space="preserve">den racemischen </w:t>
      </w:r>
      <w:r w:rsidR="008A182C">
        <w:t xml:space="preserve">Komplex </w:t>
      </w:r>
      <w:r w:rsidR="008A182C" w:rsidRPr="008A182C">
        <w:rPr>
          <w:b/>
        </w:rPr>
        <w:t>4</w:t>
      </w:r>
      <w:r w:rsidR="00DB0A41">
        <w:rPr>
          <w:b/>
        </w:rPr>
        <w:t>8</w:t>
      </w:r>
      <w:r w:rsidR="008A182C">
        <w:t xml:space="preserve"> in einer Ausbeute von 52%. Analoge Vorgehensweise mit dem NHC-Vorläufer </w:t>
      </w:r>
      <w:r w:rsidR="00F438A7">
        <w:rPr>
          <w:b/>
        </w:rPr>
        <w:t>4</w:t>
      </w:r>
      <w:r w:rsidR="00DB0A41">
        <w:rPr>
          <w:b/>
        </w:rPr>
        <w:t>1</w:t>
      </w:r>
      <w:r w:rsidR="008A182C">
        <w:t xml:space="preserve"> lieferte zu 80% Komplex </w:t>
      </w:r>
      <w:r w:rsidR="008A182C" w:rsidRPr="008A182C">
        <w:rPr>
          <w:b/>
        </w:rPr>
        <w:t>4</w:t>
      </w:r>
      <w:r w:rsidR="00DB0A41">
        <w:rPr>
          <w:b/>
        </w:rPr>
        <w:t>9</w:t>
      </w:r>
      <w:r w:rsidR="008A182C">
        <w:t xml:space="preserve"> </w:t>
      </w:r>
      <w:r w:rsidR="00EE3417">
        <w:t xml:space="preserve">als </w:t>
      </w:r>
      <w:r w:rsidR="008A182C">
        <w:t>gelben Feststoff.</w:t>
      </w:r>
    </w:p>
    <w:p w:rsidR="00F438A7" w:rsidRDefault="00DB0A41" w:rsidP="00F438A7">
      <w:pPr>
        <w:keepNext/>
        <w:jc w:val="center"/>
      </w:pPr>
      <w:r>
        <w:object w:dxaOrig="11426" w:dyaOrig="3902">
          <v:shape id="_x0000_i1055" type="#_x0000_t75" style="width:344.25pt;height:117.75pt" o:ole="">
            <v:imagedata r:id="rId81" o:title=""/>
          </v:shape>
          <o:OLEObject Type="Embed" ProgID="ChemDraw.Document.6.0" ShapeID="_x0000_i1055" DrawAspect="Content" ObjectID="_1302339705" r:id="rId82"/>
        </w:object>
      </w:r>
    </w:p>
    <w:p w:rsidR="00F438A7" w:rsidRPr="00F438A7" w:rsidRDefault="00F438A7" w:rsidP="00F438A7">
      <w:pPr>
        <w:pStyle w:val="Beschriftung"/>
        <w:jc w:val="center"/>
        <w:rPr>
          <w:rFonts w:ascii="Arial" w:hAnsi="Arial" w:cs="Arial"/>
          <w:b w:val="0"/>
        </w:rPr>
      </w:pPr>
      <w:r w:rsidRPr="00F438A7">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w:t>
      </w:r>
      <w:r w:rsidR="00A15EF7">
        <w:rPr>
          <w:rFonts w:ascii="Arial" w:hAnsi="Arial" w:cs="Arial"/>
        </w:rPr>
        <w:fldChar w:fldCharType="end"/>
      </w:r>
      <w:r>
        <w:rPr>
          <w:rFonts w:ascii="Arial" w:hAnsi="Arial" w:cs="Arial"/>
        </w:rPr>
        <w:t>:</w:t>
      </w:r>
      <w:r>
        <w:rPr>
          <w:rFonts w:ascii="Arial" w:hAnsi="Arial" w:cs="Arial"/>
          <w:b w:val="0"/>
        </w:rPr>
        <w:t xml:space="preserve"> Koordination der P,C-Chelatliganden an Molybdän.</w:t>
      </w:r>
    </w:p>
    <w:p w:rsidR="00B8346D" w:rsidRDefault="005B45D5" w:rsidP="00AD6963">
      <w:pPr>
        <w:pStyle w:val="TextDissertation"/>
      </w:pPr>
      <w:r>
        <w:t xml:space="preserve">Die zweizähnige Koordination der Liganden </w:t>
      </w:r>
      <w:r w:rsidRPr="005B45D5">
        <w:rPr>
          <w:b/>
        </w:rPr>
        <w:t>3</w:t>
      </w:r>
      <w:r w:rsidR="00DB0A41">
        <w:rPr>
          <w:b/>
        </w:rPr>
        <w:t>3</w:t>
      </w:r>
      <w:r>
        <w:t xml:space="preserve"> und </w:t>
      </w:r>
      <w:r w:rsidR="00F438A7">
        <w:rPr>
          <w:b/>
        </w:rPr>
        <w:t>4</w:t>
      </w:r>
      <w:r w:rsidR="00DB0A41">
        <w:rPr>
          <w:b/>
        </w:rPr>
        <w:t>1</w:t>
      </w:r>
      <w:r>
        <w:t xml:space="preserve"> in den Komplexen </w:t>
      </w:r>
      <w:r w:rsidRPr="005B45D5">
        <w:rPr>
          <w:b/>
        </w:rPr>
        <w:t>4</w:t>
      </w:r>
      <w:r w:rsidR="00DB0A41">
        <w:rPr>
          <w:b/>
        </w:rPr>
        <w:t>8</w:t>
      </w:r>
      <w:r>
        <w:t xml:space="preserve"> und </w:t>
      </w:r>
      <w:r w:rsidRPr="005B45D5">
        <w:rPr>
          <w:b/>
        </w:rPr>
        <w:t>4</w:t>
      </w:r>
      <w:r w:rsidR="00DB0A41">
        <w:rPr>
          <w:b/>
        </w:rPr>
        <w:t>9</w:t>
      </w:r>
      <w:r>
        <w:t xml:space="preserve"> konnte durch multinukleare NMR-Spektroskopie abgesichert werden. Die </w:t>
      </w:r>
      <w:r w:rsidRPr="003E61B5">
        <w:rPr>
          <w:vertAlign w:val="superscript"/>
        </w:rPr>
        <w:t>1</w:t>
      </w:r>
      <w:r>
        <w:t>H-NMR-Spektren zeigen in beiden Fällen die für NHC-Komplexe erwartete Hochfeld</w:t>
      </w:r>
      <w:r w:rsidR="008C27B8">
        <w:softHyphen/>
      </w:r>
      <w:r>
        <w:t>verschiebung</w:t>
      </w:r>
      <w:r w:rsidR="00A15EF7">
        <w:fldChar w:fldCharType="begin"/>
      </w:r>
      <w:r w:rsidR="00B77FA1">
        <w:instrText xml:space="preserve"> ADDIN EN.CITE &lt;EndNote&gt;&lt;Cite&gt;&lt;Author&gt;Herrmann&lt;/Author&gt;&lt;Year&gt;1997&lt;/Year&gt;&lt;RecNum&gt;290&lt;/RecNum&gt;&lt;record&gt;&lt;rec-number&gt;290&lt;/rec-number&gt;&lt;ref-type name="Journal Article"&gt;17&lt;/ref-type&gt;&lt;contributors&gt;&lt;authors&gt;&lt;author&gt;Wolfgang A. Herrmann&lt;/author&gt;&lt;author&gt;Christian Köcher&lt;/author&gt;&lt;/authors&gt;&lt;/contributors&gt;&lt;titles&gt;&lt;title&gt;N-Heterocyclische Carbene&lt;/title&gt;&lt;secondary-title&gt;Angew. Chem.&lt;/secondary-title&gt;&lt;/titles&gt;&lt;periodical&gt;&lt;full-title&gt;Angew. Chem.&lt;/full-title&gt;&lt;/periodical&gt;&lt;pages&gt;2256-2282&lt;/pages&gt;&lt;volume&gt;109&lt;/volume&gt;&lt;dates&gt;&lt;year&gt;1997&lt;/year&gt;&lt;/dates&gt;&lt;urls&gt;&lt;/urls&gt;&lt;/record&gt;&lt;/Cite&gt;&lt;/EndNote&gt;</w:instrText>
      </w:r>
      <w:r w:rsidR="00A15EF7">
        <w:fldChar w:fldCharType="separate"/>
      </w:r>
      <w:r w:rsidR="006C5307" w:rsidRPr="006C5307">
        <w:rPr>
          <w:vertAlign w:val="superscript"/>
        </w:rPr>
        <w:t>[131]</w:t>
      </w:r>
      <w:r w:rsidR="00A15EF7">
        <w:fldChar w:fldCharType="end"/>
      </w:r>
      <w:r>
        <w:t xml:space="preserve"> der Protonen an C4 und C5 des N-Heterocyclus</w:t>
      </w:r>
      <w:r w:rsidR="003E61B5">
        <w:t>, während die</w:t>
      </w:r>
      <w:r>
        <w:t xml:space="preserve"> Proton</w:t>
      </w:r>
      <w:r w:rsidR="003E61B5">
        <w:t>en</w:t>
      </w:r>
      <w:r>
        <w:t xml:space="preserve"> an C</w:t>
      </w:r>
      <w:r w:rsidR="007E311E">
        <w:t>2</w:t>
      </w:r>
      <w:r>
        <w:t xml:space="preserve"> erwartungsgemäß nicht mehr nachweisbar</w:t>
      </w:r>
      <w:r w:rsidR="003E61B5">
        <w:t xml:space="preserve"> sind</w:t>
      </w:r>
      <w:r>
        <w:t xml:space="preserve">. </w:t>
      </w:r>
      <w:r w:rsidR="003E61B5">
        <w:t>Die</w:t>
      </w:r>
      <w:r>
        <w:t xml:space="preserve"> </w:t>
      </w:r>
      <w:r w:rsidRPr="003E61B5">
        <w:rPr>
          <w:vertAlign w:val="superscript"/>
        </w:rPr>
        <w:t>31</w:t>
      </w:r>
      <w:r>
        <w:t>P{</w:t>
      </w:r>
      <w:r w:rsidRPr="003E61B5">
        <w:rPr>
          <w:vertAlign w:val="superscript"/>
        </w:rPr>
        <w:t>1</w:t>
      </w:r>
      <w:r>
        <w:t>H</w:t>
      </w:r>
      <w:r w:rsidR="003E61B5">
        <w:t>}-NMR-Spektren</w:t>
      </w:r>
      <w:r>
        <w:t xml:space="preserve"> weis</w:t>
      </w:r>
      <w:r w:rsidR="003E61B5">
        <w:t>en</w:t>
      </w:r>
      <w:r>
        <w:t xml:space="preserve"> Singuletts bei –17.8 bzw. –23.1 ppm </w:t>
      </w:r>
      <w:r w:rsidR="003E61B5">
        <w:t>und damit</w:t>
      </w:r>
      <w:r>
        <w:t xml:space="preserve"> eine deutliche Tieffeldverschiebung von mehr als</w:t>
      </w:r>
      <w:r w:rsidR="003E61B5">
        <w:t xml:space="preserve"> 50 ppm im Vergleich </w:t>
      </w:r>
      <w:r w:rsidR="007E311E">
        <w:t>zu</w:t>
      </w:r>
      <w:r w:rsidR="003E61B5">
        <w:t xml:space="preserve"> den Imidazoliumsalzen </w:t>
      </w:r>
      <w:r w:rsidR="003E61B5" w:rsidRPr="003E61B5">
        <w:rPr>
          <w:b/>
        </w:rPr>
        <w:t>3</w:t>
      </w:r>
      <w:r w:rsidR="00DB0A41">
        <w:rPr>
          <w:b/>
        </w:rPr>
        <w:t>7</w:t>
      </w:r>
      <w:r w:rsidR="003E61B5">
        <w:t xml:space="preserve"> und </w:t>
      </w:r>
      <w:r w:rsidR="003E61B5" w:rsidRPr="003E61B5">
        <w:rPr>
          <w:b/>
        </w:rPr>
        <w:t>3</w:t>
      </w:r>
      <w:r w:rsidR="00DB0A41">
        <w:rPr>
          <w:b/>
        </w:rPr>
        <w:t>9</w:t>
      </w:r>
      <w:r w:rsidR="003E61B5">
        <w:t xml:space="preserve"> auf. Dies ist für Phosphaferrocenkomplexe ebenso charakteristisch wie die im </w:t>
      </w:r>
      <w:r w:rsidR="003E61B5" w:rsidRPr="003E61B5">
        <w:rPr>
          <w:vertAlign w:val="superscript"/>
        </w:rPr>
        <w:lastRenderedPageBreak/>
        <w:t>1</w:t>
      </w:r>
      <w:r w:rsidR="003E61B5">
        <w:t xml:space="preserve">H-NMR-Spektrum beobachtete Verringerung der </w:t>
      </w:r>
      <w:r w:rsidR="003E61B5" w:rsidRPr="003E61B5">
        <w:rPr>
          <w:vertAlign w:val="superscript"/>
        </w:rPr>
        <w:t>2</w:t>
      </w:r>
      <w:r w:rsidR="003E61B5" w:rsidRPr="003E61B5">
        <w:rPr>
          <w:i/>
        </w:rPr>
        <w:t>J</w:t>
      </w:r>
      <w:r w:rsidR="003E61B5" w:rsidRPr="003E61B5">
        <w:rPr>
          <w:vertAlign w:val="subscript"/>
        </w:rPr>
        <w:t>PH</w:t>
      </w:r>
      <w:r w:rsidR="003E61B5">
        <w:t>-Kopplungskonstante von 37 auf 34 Hz.</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107D6C" w:rsidRPr="00107D6C">
        <w:rPr>
          <w:vertAlign w:val="superscript"/>
        </w:rPr>
        <w:t>[31]</w:t>
      </w:r>
      <w:r w:rsidR="00A15EF7">
        <w:fldChar w:fldCharType="end"/>
      </w:r>
      <w:r w:rsidR="00BB5E40">
        <w:t xml:space="preserve"> Im Fall des Komplexes </w:t>
      </w:r>
      <w:r w:rsidR="00BB5E40" w:rsidRPr="003E54D0">
        <w:rPr>
          <w:b/>
        </w:rPr>
        <w:t>4</w:t>
      </w:r>
      <w:r w:rsidR="00DB0A41">
        <w:rPr>
          <w:b/>
        </w:rPr>
        <w:t>8</w:t>
      </w:r>
      <w:r w:rsidR="00BB5E40">
        <w:t xml:space="preserve"> konnte auch das quaternäre Kohlenstoffatom C1 detektiert werden. Die chemische Verschiebung des Signals von 189 ppm </w:t>
      </w:r>
      <w:r w:rsidR="00774C7D">
        <w:t xml:space="preserve">mit einer </w:t>
      </w:r>
      <w:r w:rsidR="00774C7D" w:rsidRPr="00774C7D">
        <w:rPr>
          <w:vertAlign w:val="superscript"/>
        </w:rPr>
        <w:t>2</w:t>
      </w:r>
      <w:r w:rsidR="00774C7D" w:rsidRPr="00774C7D">
        <w:rPr>
          <w:i/>
        </w:rPr>
        <w:t>J</w:t>
      </w:r>
      <w:r w:rsidR="00774C7D" w:rsidRPr="00774C7D">
        <w:rPr>
          <w:vertAlign w:val="subscript"/>
        </w:rPr>
        <w:t>PC</w:t>
      </w:r>
      <w:r w:rsidR="00774C7D">
        <w:t xml:space="preserve">-Kopplung von 15 Hz </w:t>
      </w:r>
      <w:r w:rsidR="00BB5E40">
        <w:t>liegt in einem für Molybdän-NHC-Komplexe typischen Bereich</w:t>
      </w:r>
      <w:r w:rsidR="00A15EF7">
        <w:fldChar w:fldCharType="begin"/>
      </w:r>
      <w:r w:rsidR="00B77FA1">
        <w:instrText xml:space="preserve"> ADDIN EN.CITE &lt;EndNote&gt;&lt;Cite&gt;&lt;Author&gt;Öfele&lt;/Author&gt;&lt;Year&gt;1993&lt;/Year&gt;&lt;RecNum&gt;288&lt;/RecNum&gt;&lt;record&gt;&lt;rec-number&gt;288&lt;/rec-number&gt;&lt;ref-type name="Journal Article"&gt;17&lt;/ref-type&gt;&lt;contributors&gt;&lt;authors&gt;&lt;author&gt;Karl Öfele&lt;/author&gt;&lt;author&gt;Wolfgang A. Herrmann&lt;/author&gt;&lt;author&gt;Dimitrios Mihalios&lt;/author&gt;&lt;author&gt;Martina Elison&lt;/author&gt;&lt;author&gt;Eberhardt Herdtweck&lt;/author&gt;&lt;author&gt;Wolfgang Scherer&lt;/author&gt;&lt;author&gt;Janos Mink&lt;/author&gt;&lt;/authors&gt;&lt;/contributors&gt;&lt;titles&gt;&lt;title&gt;Mehrfachbindungen zwischen Hauptgruppenelementen und Übergangsmetallen&amp;#xD;CXXVI. Heterocyclen-Carbene als phosphananaloge Liganden in Metallkomplexen&lt;/title&gt;&lt;secondary-title&gt;J. Organomet. Chem.&lt;/secondary-title&gt;&lt;/titles&gt;&lt;periodical&gt;&lt;full-title&gt;J. Organomet. Chem.&lt;/full-title&gt;&lt;/periodical&gt;&lt;pages&gt;177-184&lt;/pages&gt;&lt;volume&gt;459&lt;/volume&gt;&lt;dates&gt;&lt;year&gt;1993&lt;/year&gt;&lt;/dates&gt;&lt;urls&gt;&lt;/urls&gt;&lt;/record&gt;&lt;/Cite&gt;&lt;/EndNote&gt;</w:instrText>
      </w:r>
      <w:r w:rsidR="00A15EF7">
        <w:fldChar w:fldCharType="separate"/>
      </w:r>
      <w:r w:rsidR="006C5307" w:rsidRPr="006C5307">
        <w:rPr>
          <w:vertAlign w:val="superscript"/>
        </w:rPr>
        <w:t>[132]</w:t>
      </w:r>
      <w:r w:rsidR="00A15EF7">
        <w:fldChar w:fldCharType="end"/>
      </w:r>
      <w:r w:rsidR="00BB5E40">
        <w:t xml:space="preserve"> und die Aufspaltung des Signals zu einem Dublett aufgrund einer </w:t>
      </w:r>
      <w:r w:rsidR="00BB5E40" w:rsidRPr="003E54D0">
        <w:rPr>
          <w:vertAlign w:val="superscript"/>
        </w:rPr>
        <w:t>2</w:t>
      </w:r>
      <w:r w:rsidR="00BB5E40" w:rsidRPr="003E54D0">
        <w:rPr>
          <w:i/>
        </w:rPr>
        <w:t>J</w:t>
      </w:r>
      <w:r w:rsidR="00BB5E40" w:rsidRPr="003E54D0">
        <w:rPr>
          <w:vertAlign w:val="subscript"/>
        </w:rPr>
        <w:t>PC</w:t>
      </w:r>
      <w:r w:rsidR="00BB5E40">
        <w:t>-Kopplung zum Phosphordonor des Liganden beweist die erfolgreiche Bildung des Chelatkomplexes.</w:t>
      </w:r>
    </w:p>
    <w:p w:rsidR="005C0523" w:rsidRDefault="00B8346D" w:rsidP="00AD6963">
      <w:pPr>
        <w:pStyle w:val="TextDissertation"/>
      </w:pPr>
      <w:r>
        <w:t xml:space="preserve">Überschichten von Chloroformlösungen der Komplexe </w:t>
      </w:r>
      <w:r w:rsidRPr="00EE3417">
        <w:rPr>
          <w:b/>
        </w:rPr>
        <w:t>4</w:t>
      </w:r>
      <w:r w:rsidR="00DB0A41">
        <w:rPr>
          <w:b/>
        </w:rPr>
        <w:t>8</w:t>
      </w:r>
      <w:r>
        <w:t xml:space="preserve"> und </w:t>
      </w:r>
      <w:r w:rsidRPr="00EE3417">
        <w:rPr>
          <w:b/>
        </w:rPr>
        <w:t>4</w:t>
      </w:r>
      <w:r w:rsidR="00DB0A41">
        <w:rPr>
          <w:b/>
        </w:rPr>
        <w:t>9</w:t>
      </w:r>
      <w:r w:rsidR="0087453D">
        <w:t xml:space="preserve"> mit Hexan</w:t>
      </w:r>
      <w:r>
        <w:t xml:space="preserve"> </w:t>
      </w:r>
      <w:r w:rsidR="00E57D06">
        <w:t xml:space="preserve">ergab </w:t>
      </w:r>
      <w:r w:rsidR="00DB0A41">
        <w:t xml:space="preserve">jeweils </w:t>
      </w:r>
      <w:r>
        <w:t>orange</w:t>
      </w:r>
      <w:r w:rsidR="00AC245D">
        <w:t>farbene</w:t>
      </w:r>
      <w:r>
        <w:t xml:space="preserve"> Kristalle, die röntgenographisch untersucht werden konnten. </w:t>
      </w:r>
      <w:r w:rsidR="00E57D06">
        <w:t xml:space="preserve">Beide Verbindungen </w:t>
      </w:r>
      <w:r>
        <w:t>kristallisieren</w:t>
      </w:r>
      <w:r w:rsidR="00E57D06">
        <w:t xml:space="preserve"> in der monoklinen Raumgruppe </w:t>
      </w:r>
      <w:r w:rsidR="00E57D06" w:rsidRPr="00E57D06">
        <w:rPr>
          <w:i/>
        </w:rPr>
        <w:t>P</w:t>
      </w:r>
      <w:r w:rsidR="00E57D06">
        <w:t>2</w:t>
      </w:r>
      <w:r w:rsidR="00E57D06" w:rsidRPr="00E57D06">
        <w:rPr>
          <w:vertAlign w:val="subscript"/>
        </w:rPr>
        <w:t>1</w:t>
      </w:r>
      <w:r w:rsidR="00E57D06">
        <w:t>/</w:t>
      </w:r>
      <w:r w:rsidR="00E57D06" w:rsidRPr="00E57D06">
        <w:rPr>
          <w:i/>
        </w:rPr>
        <w:t>n</w:t>
      </w:r>
      <w:r w:rsidR="00E57D06">
        <w:t xml:space="preserve"> mit </w:t>
      </w:r>
      <w:r w:rsidR="00EE3417">
        <w:t>vier Äquivalenten</w:t>
      </w:r>
      <w:r w:rsidR="00E57D06">
        <w:t xml:space="preserve"> in der Elementarzelle.</w:t>
      </w:r>
      <w:r w:rsidR="00EE3417">
        <w:t xml:space="preserve"> Die Kristallstruktur von </w:t>
      </w:r>
      <w:r w:rsidR="00EE3417" w:rsidRPr="00F762D3">
        <w:rPr>
          <w:b/>
        </w:rPr>
        <w:t>4</w:t>
      </w:r>
      <w:r w:rsidR="00DB0A41">
        <w:rPr>
          <w:b/>
        </w:rPr>
        <w:t>8</w:t>
      </w:r>
      <w:r w:rsidR="00EE3417">
        <w:t xml:space="preserve"> zeigt eine </w:t>
      </w:r>
      <w:r w:rsidR="00740796">
        <w:t>verzerrt oktaedrische Umgebung um das Zentralmetall</w:t>
      </w:r>
      <w:r w:rsidR="00F54803">
        <w:t>, das Teil eines sechsgl</w:t>
      </w:r>
      <w:r w:rsidR="0051408C">
        <w:t>iedrigen Metallacyclus mit Boot</w:t>
      </w:r>
      <w:r w:rsidR="00F54803">
        <w:t>konformation ist</w:t>
      </w:r>
      <w:r w:rsidR="00BD1D42">
        <w:t xml:space="preserve"> (</w:t>
      </w:r>
      <w:r w:rsidR="00A15EF7">
        <w:fldChar w:fldCharType="begin"/>
      </w:r>
      <w:r w:rsidR="00BD1D42">
        <w:instrText xml:space="preserve"> REF _Ref219190630 \h </w:instrText>
      </w:r>
      <w:r w:rsidR="00A15EF7">
        <w:fldChar w:fldCharType="separate"/>
      </w:r>
      <w:r w:rsidR="00F428EA" w:rsidRPr="00C260B1">
        <w:rPr>
          <w:rFonts w:cs="Arial"/>
        </w:rPr>
        <w:t xml:space="preserve">Abb. </w:t>
      </w:r>
      <w:r w:rsidR="00F428EA">
        <w:rPr>
          <w:rFonts w:cs="Arial"/>
          <w:noProof/>
        </w:rPr>
        <w:t>3</w:t>
      </w:r>
      <w:r w:rsidR="00F428EA">
        <w:rPr>
          <w:rFonts w:cs="Arial"/>
        </w:rPr>
        <w:t>.</w:t>
      </w:r>
      <w:r w:rsidR="00F428EA">
        <w:rPr>
          <w:rFonts w:cs="Arial"/>
          <w:noProof/>
        </w:rPr>
        <w:t>6</w:t>
      </w:r>
      <w:r w:rsidR="00A15EF7">
        <w:fldChar w:fldCharType="end"/>
      </w:r>
      <w:r w:rsidR="00BD1D42">
        <w:t>)</w:t>
      </w:r>
      <w:r w:rsidR="00F54803">
        <w:t>.</w:t>
      </w:r>
      <w:r w:rsidR="00740796">
        <w:t xml:space="preserve"> </w:t>
      </w:r>
      <w:r w:rsidR="00F54803">
        <w:t xml:space="preserve">Trotz </w:t>
      </w:r>
      <w:r w:rsidR="00740796">
        <w:t>asymmetrische</w:t>
      </w:r>
      <w:r w:rsidR="00F54803">
        <w:t>r</w:t>
      </w:r>
      <w:r w:rsidR="00740796">
        <w:t xml:space="preserve"> Koordination der Phosphaferroceneinheit (C5-P1-Mo1 116.27(13)°; C8-P1-Mo1 153.27(14)°)</w:t>
      </w:r>
      <w:r w:rsidR="00F54803">
        <w:t xml:space="preserve"> bleibt der Bisswinkel des </w:t>
      </w:r>
      <w:r w:rsidR="008D3D89" w:rsidRPr="008D3D89">
        <w:rPr>
          <w:i/>
        </w:rPr>
        <w:t>cis</w:t>
      </w:r>
      <w:r w:rsidR="008D3D89">
        <w:t xml:space="preserve">-gebundenen </w:t>
      </w:r>
      <w:r w:rsidR="00F54803">
        <w:t xml:space="preserve">P,C-Liganden (P1-Mo1-C1 79.85(10)°) klein im Vergleich </w:t>
      </w:r>
      <w:r w:rsidR="00510562">
        <w:t>zum</w:t>
      </w:r>
      <w:r w:rsidR="00F54803">
        <w:t xml:space="preserve"> entsprechenden Komplex </w:t>
      </w:r>
      <w:r w:rsidR="00FA06D0">
        <w:t>des</w:t>
      </w:r>
      <w:r w:rsidR="00F54803">
        <w:t xml:space="preserve"> Phosphaferrocen-Phosphan-Hybridliganden </w:t>
      </w:r>
      <w:r w:rsidR="00DB0A41">
        <w:rPr>
          <w:b/>
        </w:rPr>
        <w:t>50</w:t>
      </w:r>
      <w:r w:rsidR="00487179">
        <w:rPr>
          <w:b/>
        </w:rPr>
        <w:t>b</w:t>
      </w:r>
      <w:r w:rsidR="00FA06D0">
        <w:t xml:space="preserve"> </w:t>
      </w:r>
      <w:r w:rsidR="00F54803">
        <w:t>(P-Mo-P 81.59(2)°)</w:t>
      </w:r>
      <w:r w:rsidR="00740796">
        <w:t>.</w:t>
      </w:r>
      <w:r w:rsidR="00A15EF7">
        <w:fldChar w:fldCharType="begin"/>
      </w:r>
      <w:r w:rsidR="00B77FA1">
        <w:instrText xml:space="preserve"> ADDIN EN.CITE &lt;EndNote&gt;&lt;Cite&gt;&lt;Author&gt;Ganter&lt;/Author&gt;&lt;Year&gt;1997&lt;/Year&gt;&lt;RecNum&gt;219&lt;/RecNum&gt;&lt;record&gt;&lt;rec-number&gt;219&lt;/rec-number&gt;&lt;ref-type name="Journal Article"&gt;17&lt;/ref-type&gt;&lt;contributors&gt;&lt;authors&gt;&lt;author&gt;Christian Ganter&lt;/author&gt;&lt;author&gt;Lutz Brassat&lt;/author&gt;&lt;author&gt;Beate Ganter&lt;/author&gt;&lt;/authors&gt;&lt;/contributors&gt;&lt;titles&gt;&lt;title&gt;&lt;style face="normal" font="default" size="100%"&gt;Phosphanyl-Substituted Phosphaferrocenes as &lt;/style&gt;&lt;style face="italic" font="default" size="100%"&gt;P&lt;/style&gt;&lt;style face="normal" font="default" size="100%"&gt;,&lt;/style&gt;&lt;style face="italic" font="default" size="100%"&gt;P&lt;/style&gt;&lt;style face="normal" font="default" size="100%"&gt;-Chelate Ligands&lt;/style&gt;&lt;/title&gt;&lt;secondary-title&gt;Chem. Ber./Recueil &lt;/secondary-title&gt;&lt;/titles&gt;&lt;periodical&gt;&lt;full-title&gt;Chem. Ber./Recueil&lt;/full-title&gt;&lt;/periodical&gt;&lt;pages&gt;1771-1776&lt;/pages&gt;&lt;volume&gt;130&lt;/volume&gt;&lt;dates&gt;&lt;year&gt;1997&lt;/year&gt;&lt;/dates&gt;&lt;urls&gt;&lt;pdf-urls&gt;&lt;url&gt;file:///E:/Holger/Universitaet/Doktorarbeit/Papers/Phosphaferrocene/Reprints%20vom%20Chef/Reprint_EJIC_97_1771.pdf&lt;/url&gt;&lt;/pdf-urls&gt;&lt;/urls&gt;&lt;/record&gt;&lt;/Cite&gt;&lt;/EndNote&gt;</w:instrText>
      </w:r>
      <w:r w:rsidR="00A15EF7">
        <w:fldChar w:fldCharType="separate"/>
      </w:r>
      <w:r w:rsidR="006C5307" w:rsidRPr="006C5307">
        <w:rPr>
          <w:vertAlign w:val="superscript"/>
        </w:rPr>
        <w:t>[129]</w:t>
      </w:r>
      <w:r w:rsidR="00A15EF7">
        <w:fldChar w:fldCharType="end"/>
      </w:r>
      <w:r w:rsidR="0022394A">
        <w:t xml:space="preserve"> </w:t>
      </w:r>
      <w:r w:rsidR="00F54803">
        <w:t xml:space="preserve">Dies ist mit der eingeschränkten konformativen </w:t>
      </w:r>
      <w:r w:rsidR="00510562">
        <w:t>Beweglichkeit</w:t>
      </w:r>
      <w:r w:rsidR="00F54803">
        <w:t xml:space="preserve"> des N-Heterocyclus gegenüber </w:t>
      </w:r>
      <w:r w:rsidR="00FA06D0">
        <w:t xml:space="preserve">der Phosphanylgruppe in Ligand </w:t>
      </w:r>
      <w:r w:rsidR="00DB0A41">
        <w:rPr>
          <w:b/>
        </w:rPr>
        <w:t>50</w:t>
      </w:r>
      <w:r w:rsidR="00487179">
        <w:rPr>
          <w:b/>
        </w:rPr>
        <w:t>b</w:t>
      </w:r>
      <w:r w:rsidR="00FA06D0">
        <w:t xml:space="preserve"> zu begründen, welcher aufgrund der längeren Alkylbrücke zwischen den Donorgruppen ebenfalls die Bildung sechsgliedriger Chelatringe ermöglicht (</w:t>
      </w:r>
      <w:r w:rsidR="00A15EF7">
        <w:fldChar w:fldCharType="begin"/>
      </w:r>
      <w:r w:rsidR="00FA06D0">
        <w:instrText xml:space="preserve"> REF _Ref219090633 \h </w:instrText>
      </w:r>
      <w:r w:rsidR="00A15EF7">
        <w:fldChar w:fldCharType="separate"/>
      </w:r>
      <w:r w:rsidR="00F428EA" w:rsidRPr="00B6035D">
        <w:rPr>
          <w:rFonts w:cs="Arial"/>
        </w:rPr>
        <w:t xml:space="preserve">Abb. </w:t>
      </w:r>
      <w:r w:rsidR="00F428EA">
        <w:rPr>
          <w:rFonts w:cs="Arial"/>
          <w:noProof/>
        </w:rPr>
        <w:t>3</w:t>
      </w:r>
      <w:r w:rsidR="00F428EA">
        <w:rPr>
          <w:rFonts w:cs="Arial"/>
        </w:rPr>
        <w:t>.</w:t>
      </w:r>
      <w:r w:rsidR="00F428EA">
        <w:rPr>
          <w:rFonts w:cs="Arial"/>
          <w:noProof/>
        </w:rPr>
        <w:t>8</w:t>
      </w:r>
      <w:r w:rsidR="00A15EF7">
        <w:fldChar w:fldCharType="end"/>
      </w:r>
      <w:r w:rsidR="00FA06D0">
        <w:t xml:space="preserve">). </w:t>
      </w:r>
      <w:r w:rsidR="00392D56">
        <w:t>Die beobachtete</w:t>
      </w:r>
      <w:r w:rsidR="0022394A">
        <w:t xml:space="preserve"> s</w:t>
      </w:r>
      <w:r w:rsidR="00652B70">
        <w:t>eitliche Ablenkung des Phosphor–</w:t>
      </w:r>
      <w:r w:rsidR="0022394A">
        <w:t>Metall-Vektors</w:t>
      </w:r>
      <w:r w:rsidR="00F67AE8">
        <w:t xml:space="preserve"> </w:t>
      </w:r>
      <w:r w:rsidR="00392D56">
        <w:t xml:space="preserve">aus </w:t>
      </w:r>
      <w:r w:rsidR="00F67AE8">
        <w:t xml:space="preserve">der </w:t>
      </w:r>
      <w:r w:rsidR="0051408C">
        <w:t>Spiegelebene eines gedanklich</w:t>
      </w:r>
      <w:r w:rsidR="00F67AE8">
        <w:t xml:space="preserve"> unsubstituierten 3,4-Dimethylphospha</w:t>
      </w:r>
      <w:r w:rsidR="0051408C">
        <w:softHyphen/>
      </w:r>
      <w:r w:rsidR="00F67AE8">
        <w:t>ferrocens ist als</w:t>
      </w:r>
      <w:r w:rsidR="0022394A">
        <w:t xml:space="preserve"> </w:t>
      </w:r>
      <w:r w:rsidR="00F67AE8">
        <w:t>Ausdruck der</w:t>
      </w:r>
      <w:r w:rsidR="0022394A">
        <w:t xml:space="preserve"> Ringspannung </w:t>
      </w:r>
      <w:r w:rsidR="00F67AE8">
        <w:t xml:space="preserve">des </w:t>
      </w:r>
      <w:r w:rsidR="0022394A">
        <w:t>Chelates</w:t>
      </w:r>
      <w:r w:rsidR="005C0523">
        <w:t xml:space="preserve"> nicht ungewöhnlich.</w:t>
      </w:r>
    </w:p>
    <w:p w:rsidR="008A182C" w:rsidRDefault="00F67AE8" w:rsidP="00AD6963">
      <w:pPr>
        <w:pStyle w:val="TextDissertation"/>
      </w:pPr>
      <w:r>
        <w:t>Der Mo</w:t>
      </w:r>
      <w:r w:rsidR="00BA7CB9">
        <w:t>–</w:t>
      </w:r>
      <w:r>
        <w:t xml:space="preserve">P-Abstand </w:t>
      </w:r>
      <w:r w:rsidR="005C0523">
        <w:t xml:space="preserve">in </w:t>
      </w:r>
      <w:r w:rsidR="005C0523" w:rsidRPr="001850EB">
        <w:rPr>
          <w:b/>
        </w:rPr>
        <w:t>4</w:t>
      </w:r>
      <w:r w:rsidR="00DB0A41">
        <w:rPr>
          <w:b/>
        </w:rPr>
        <w:t>8</w:t>
      </w:r>
      <w:r w:rsidR="005C0523">
        <w:t xml:space="preserve"> beträgt 2.4863(11) </w:t>
      </w:r>
      <w:r w:rsidR="005C0523">
        <w:rPr>
          <w:rFonts w:cs="Arial"/>
        </w:rPr>
        <w:t>Å</w:t>
      </w:r>
      <w:r w:rsidR="005C0523">
        <w:t xml:space="preserve"> und liegt damit in der Größenordnung anderer Molybdänkomplexe mit Phosphaferrocen-basierten Chelatliganden.</w:t>
      </w:r>
      <w:r w:rsidR="00A15EF7">
        <w:fldChar w:fldCharType="begin"/>
      </w:r>
      <w:r w:rsidR="00B77FA1">
        <w:instrText xml:space="preserve"> ADDIN EN.CITE &lt;EndNote&gt;&lt;Cite&gt;&lt;Author&gt;Ganter&lt;/Author&gt;&lt;Year&gt;1999&lt;/Year&gt;&lt;RecNum&gt;256&lt;/RecNum&gt;&lt;record&gt;&lt;rec-number&gt;256&lt;/rec-number&gt;&lt;ref-type name="Journal Article"&gt;17&lt;/ref-type&gt;&lt;contributors&gt;&lt;authors&gt;&lt;author&gt;Christian Ganter&lt;/author&gt;&lt;author&gt;Corinna Kaulen&lt;/author&gt;&lt;author&gt;Ulli Englert&lt;/author&gt;&lt;/authors&gt;&lt;/contributors&gt;&lt;titles&gt;&lt;title&gt;Cyclopentadienyl-Substituted Phosphaferrocenes: Synthesis of a Bis(phosphaferrocene) P,P-Chelate Ligand&lt;/title&gt;&lt;secondary-title&gt;Organometallics&lt;/secondary-title&gt;&lt;/titles&gt;&lt;periodical&gt;&lt;full-title&gt;Organometallics&lt;/full-title&gt;&lt;/periodical&gt;&lt;pages&gt;5444-5446&lt;/pages&gt;&lt;volume&gt;18&lt;/volume&gt;&lt;dates&gt;&lt;year&gt;1999&lt;/year&gt;&lt;/dates&gt;&lt;urls&gt;&lt;/urls&gt;&lt;/record&gt;&lt;/Cite&gt;&lt;Cite&gt;&lt;Author&gt;Agustsson&lt;/Author&gt;&lt;Year&gt;2002&lt;/Year&gt;&lt;RecNum&gt;292&lt;/RecNum&gt;&lt;record&gt;&lt;rec-number&gt;292&lt;/rec-number&gt;&lt;ref-type name="Journal Article"&gt;17&lt;/ref-type&gt;&lt;contributors&gt;&lt;authors&gt;&lt;author&gt;S. Otto Agustsson&lt;/author&gt;&lt;author&gt;Chunhua Hu&lt;/author&gt;&lt;author&gt;Ulli Englert&lt;/author&gt;&lt;author&gt;Thiemo Marx&lt;/author&gt;&lt;author&gt;Lars Wesemann&lt;/author&gt;&lt;author&gt;Christian Ganter&lt;/author&gt;&lt;/authors&gt;&lt;/contributors&gt;&lt;titles&gt;&lt;title&gt;Titanium-Mediated Reductive Coupling of Chiral Formylphosphaferrocenes: Formation of Bis(phosphaferrocenyl)-Substituted Ethylenes and Pinacols&lt;/title&gt;&lt;secondary-title&gt;Organometallics&lt;/secondary-title&gt;&lt;/titles&gt;&lt;periodical&gt;&lt;full-title&gt;Organometallics&lt;/full-title&gt;&lt;/periodical&gt;&lt;pages&gt;2993-3000&lt;/pages&gt;&lt;volume&gt;21&lt;/volume&gt;&lt;dates&gt;&lt;year&gt;2002&lt;/year&gt;&lt;/dates&gt;&lt;urls&gt;&lt;/urls&gt;&lt;/record&gt;&lt;/Cite&gt;&lt;Cite&gt;&lt;Author&gt;Ganter&lt;/Author&gt;&lt;Year&gt;1997&lt;/Year&gt;&lt;RecNum&gt;219&lt;/RecNum&gt;&lt;record&gt;&lt;rec-number&gt;219&lt;/rec-number&gt;&lt;ref-type name="Journal Article"&gt;17&lt;/ref-type&gt;&lt;contributors&gt;&lt;authors&gt;&lt;author&gt;Christian Ganter&lt;/author&gt;&lt;author&gt;Lutz Brassat&lt;/author&gt;&lt;author&gt;Beate Ganter&lt;/author&gt;&lt;/authors&gt;&lt;/contributors&gt;&lt;titles&gt;&lt;title&gt;&lt;style face="normal" font="default" size="100%"&gt;Phosphanyl-Substituted Phosphaferrocenes as &lt;/style&gt;&lt;style face="italic" font="default" size="100%"&gt;P&lt;/style&gt;&lt;style face="normal" font="default" size="100%"&gt;,&lt;/style&gt;&lt;style face="italic" font="default" size="100%"&gt;P&lt;/style&gt;&lt;style face="normal" font="default" size="100%"&gt;-Chelate Ligands&lt;/style&gt;&lt;/title&gt;&lt;secondary-title&gt;Chem. Ber./Recueil &lt;/secondary-title&gt;&lt;/titles&gt;&lt;periodical&gt;&lt;full-title&gt;Chem. Ber./Recueil&lt;/full-title&gt;&lt;/periodical&gt;&lt;pages&gt;1771-1776&lt;/pages&gt;&lt;volume&gt;130&lt;/volume&gt;&lt;dates&gt;&lt;year&gt;1997&lt;/year&gt;&lt;/dates&gt;&lt;urls&gt;&lt;pdf-urls&gt;&lt;url&gt;file:///E:/Holger/Universitaet/Doktorarbeit/Papers/Phosphaferrocene/Reprints%20vom%20Chef/Reprint_EJIC_97_1771.pdf&lt;/url&gt;&lt;/pdf-urls&gt;&lt;/urls&gt;&lt;/record&gt;&lt;/Cite&gt;&lt;/EndNote&gt;</w:instrText>
      </w:r>
      <w:r w:rsidR="00A15EF7">
        <w:fldChar w:fldCharType="separate"/>
      </w:r>
      <w:r w:rsidR="006C5307" w:rsidRPr="006C5307">
        <w:rPr>
          <w:vertAlign w:val="superscript"/>
        </w:rPr>
        <w:t>[29, 129, 133]</w:t>
      </w:r>
      <w:r w:rsidR="00A15EF7">
        <w:fldChar w:fldCharType="end"/>
      </w:r>
      <w:r w:rsidR="00BA7CB9">
        <w:t xml:space="preserve"> Der Mo–</w:t>
      </w:r>
      <w:r w:rsidR="001850EB">
        <w:t xml:space="preserve">Carben-Abstand fällt mit 2.300(4) </w:t>
      </w:r>
      <w:r w:rsidR="001850EB">
        <w:rPr>
          <w:rFonts w:cs="Arial"/>
        </w:rPr>
        <w:t>Å</w:t>
      </w:r>
      <w:r w:rsidR="001850EB">
        <w:t xml:space="preserve"> in das obere Ende des bekannten Spektrums solcher Bindungen</w:t>
      </w:r>
      <w:r w:rsidR="00DB16C1">
        <w:t xml:space="preserve">, das sich von 2.229(4) bis 2.293(3) </w:t>
      </w:r>
      <w:r w:rsidR="00DB16C1">
        <w:rPr>
          <w:rFonts w:cs="Arial"/>
        </w:rPr>
        <w:t>Å erstreckt</w:t>
      </w:r>
      <w:r w:rsidR="001850EB">
        <w:t>.</w:t>
      </w:r>
      <w:r w:rsidR="00A15EF7">
        <w:fldChar w:fldCharType="begin"/>
      </w:r>
      <w:r w:rsidR="00B77FA1">
        <w:instrText xml:space="preserve"> ADDIN EN.CITE &lt;EndNote&gt;&lt;Cite&gt;&lt;Author&gt;Lappert&lt;/Author&gt;&lt;Year&gt;1977&lt;/Year&gt;&lt;RecNum&gt;294&lt;/RecNum&gt;&lt;record&gt;&lt;rec-number&gt;294&lt;/rec-number&gt;&lt;ref-type name="Journal Article"&gt;17&lt;/ref-type&gt;&lt;contributors&gt;&lt;authors&gt;&lt;author&gt;M. F. Lappert&lt;/author&gt;&lt;author&gt;P. L. Pye&lt;/author&gt;&lt;author&gt;G. M. McLaughlin&lt;/author&gt;&lt;/authors&gt;&lt;/contributors&gt;&lt;titles&gt;&lt;secondary-title&gt;J. Chem. Soc. Dalton&lt;/secondary-title&gt;&lt;/titles&gt;&lt;periodical&gt;&lt;full-title&gt;J. Chem. Soc. Dalton&lt;/full-title&gt;&lt;/periodical&gt;&lt;pages&gt;1272-1282&lt;/pages&gt;&lt;dates&gt;&lt;year&gt;1977&lt;/year&gt;&lt;/dates&gt;&lt;urls&gt;&lt;/urls&gt;&lt;/record&gt;&lt;/Cite&gt;&lt;Cite&gt;&lt;Author&gt;Scheidsteger&lt;/Author&gt;&lt;Year&gt;1983&lt;/Year&gt;&lt;RecNum&gt;296&lt;/RecNum&gt;&lt;record&gt;&lt;rec-number&gt;296&lt;/rec-number&gt;&lt;ref-type name="Journal Article"&gt;17&lt;/ref-type&gt;&lt;contributors&gt;&lt;authors&gt;&lt;author&gt;O. Scheidsteger&lt;/author&gt;&lt;author&gt;G. Huttner&lt;/author&gt;&lt;author&gt;V. Bejenke&lt;/author&gt;&lt;author&gt;W. Gartzke&lt;/author&gt;&lt;/authors&gt;&lt;/contributors&gt;&lt;titles&gt;&lt;secondary-title&gt;Z. Naturforsch. B&lt;/secondary-title&gt;&lt;/titles&gt;&lt;periodical&gt;&lt;full-title&gt;Z. Naturforsch. B&lt;/full-title&gt;&lt;/periodical&gt;&lt;pages&gt;1598-1614&lt;/pages&gt;&lt;volume&gt;38&lt;/volume&gt;&lt;dates&gt;&lt;year&gt;1983&lt;/year&gt;&lt;/dates&gt;&lt;urls&gt;&lt;/urls&gt;&lt;/record&gt;&lt;/Cite&gt;&lt;Cite&gt;&lt;Author&gt;Chamizo&lt;/Author&gt;&lt;Year&gt;1993&lt;/Year&gt;&lt;RecNum&gt;295&lt;/RecNum&gt;&lt;record&gt;&lt;rec-number&gt;295&lt;/rec-number&gt;&lt;ref-type name="Journal Article"&gt;17&lt;/ref-type&gt;&lt;contributors&gt;&lt;authors&gt;&lt;author&gt;J. A. Chamizo&lt;/author&gt;&lt;author&gt;P. B. Hitchcock&lt;/author&gt;&lt;author&gt;H. A. Jasim&lt;/author&gt;&lt;author&gt;M. F. Lappert&lt;/author&gt;&lt;/authors&gt;&lt;/contributors&gt;&lt;titles&gt;&lt;secondary-title&gt;J. Organomet. Chem.&lt;/secondary-title&gt;&lt;/titles&gt;&lt;periodical&gt;&lt;full-title&gt;J. Organomet. Chem.&lt;/full-title&gt;&lt;/periodical&gt;&lt;pages&gt;89-96&lt;/pages&gt;&lt;volume&gt;451&lt;/volume&gt;&lt;dates&gt;&lt;year&gt;1993&lt;/year&gt;&lt;/dates&gt;&lt;urls&gt;&lt;/urls&gt;&lt;/record&gt;&lt;/Cite&gt;&lt;Cite&gt;&lt;Author&gt;Liu&lt;/Author&gt;&lt;Year&gt;1996&lt;/Year&gt;&lt;RecNum&gt;298&lt;/RecNum&gt;&lt;record&gt;&lt;rec-number&gt;298&lt;/rec-number&gt;&lt;ref-type name="Journal Article"&gt;17&lt;/ref-type&gt;&lt;contributors&gt;&lt;authors&gt;&lt;author&gt;C.-Y. Liu&lt;/author&gt;&lt;author&gt;D.-Y. Chen&lt;/author&gt;&lt;author&gt;G.-H. Lee&lt;/author&gt;&lt;author&gt;S.-M. Peng&lt;/author&gt;&lt;author&gt;S.-T. Liu&lt;/author&gt;&lt;/authors&gt;&lt;/contributors&gt;&lt;titles&gt;&lt;secondary-title&gt;Organometallics&lt;/secondary-title&gt;&lt;/titles&gt;&lt;periodical&gt;&lt;full-title&gt;Organometallics&lt;/full-title&gt;&lt;/periodical&gt;&lt;pages&gt;1055-1061&lt;/pages&gt;&lt;volume&gt;15&lt;/volume&gt;&lt;dates&gt;&lt;year&gt;1996&lt;/year&gt;&lt;/dates&gt;&lt;urls&gt;&lt;/urls&gt;&lt;/record&gt;&lt;/Cite&gt;&lt;Cite&gt;&lt;Author&gt;Hahn&lt;/Author&gt;&lt;Year&gt;2000&lt;/Year&gt;&lt;RecNum&gt;297&lt;/RecNum&gt;&lt;record&gt;&lt;rec-number&gt;297&lt;/rec-number&gt;&lt;ref-type name="Journal Article"&gt;17&lt;/ref-type&gt;&lt;contributors&gt;&lt;authors&gt;&lt;author&gt;F. E. Hahn&lt;/author&gt;&lt;author&gt;L. Wittenbecher&lt;/author&gt;&lt;author&gt;D. Le Van&lt;/author&gt;&lt;author&gt;R. Fröhlich&lt;/author&gt;&lt;/authors&gt;&lt;/contributors&gt;&lt;titles&gt;&lt;secondary-title&gt;Angew. Chem.&lt;/secondary-title&gt;&lt;/titles&gt;&lt;periodical&gt;&lt;full-title&gt;Angew. Chem.&lt;/full-title&gt;&lt;/periodical&gt;&lt;pages&gt;551-554&lt;/pages&gt;&lt;volume&gt;112&lt;/volume&gt;&lt;dates&gt;&lt;year&gt;2000&lt;/year&gt;&lt;/dates&gt;&lt;urls&gt;&lt;/urls&gt;&lt;/record&gt;&lt;/Cite&gt;&lt;/EndNote&gt;</w:instrText>
      </w:r>
      <w:r w:rsidR="00A15EF7">
        <w:fldChar w:fldCharType="separate"/>
      </w:r>
      <w:r w:rsidR="006C5307" w:rsidRPr="006C5307">
        <w:rPr>
          <w:vertAlign w:val="superscript"/>
        </w:rPr>
        <w:t>[134-138]</w:t>
      </w:r>
      <w:r w:rsidR="00A15EF7">
        <w:fldChar w:fldCharType="end"/>
      </w:r>
      <w:r w:rsidR="00DB16C1">
        <w:t xml:space="preserve"> Der N-C-N-Winkel des koordinierten NHC von</w:t>
      </w:r>
      <w:r w:rsidR="00FB7D2A">
        <w:t xml:space="preserve"> 102.8(3)° ist auffallend </w:t>
      </w:r>
      <w:r w:rsidR="00AC245D">
        <w:t>klein</w:t>
      </w:r>
      <w:r w:rsidR="00FB7D2A">
        <w:t xml:space="preserve">, </w:t>
      </w:r>
      <w:r w:rsidR="0051408C">
        <w:t>werden</w:t>
      </w:r>
      <w:r w:rsidR="00FB7D2A">
        <w:t xml:space="preserve"> bis auf eine Ausnahme</w:t>
      </w:r>
      <w:r w:rsidR="00A15EF7">
        <w:fldChar w:fldCharType="begin"/>
      </w:r>
      <w:r w:rsidR="00B77FA1">
        <w:instrText xml:space="preserve"> ADDIN EN.CITE &lt;EndNote&gt;&lt;Cite&gt;&lt;Author&gt;Liu&lt;/Author&gt;&lt;Year&gt;1996&lt;/Year&gt;&lt;RecNum&gt;298&lt;/RecNum&gt;&lt;record&gt;&lt;rec-number&gt;298&lt;/rec-number&gt;&lt;ref-type name="Journal Article"&gt;17&lt;/ref-type&gt;&lt;contributors&gt;&lt;authors&gt;&lt;author&gt;C.-Y. Liu&lt;/author&gt;&lt;author&gt;D.-Y. Chen&lt;/author&gt;&lt;author&gt;G.-H. Lee&lt;/author&gt;&lt;author&gt;S.-M. Peng&lt;/author&gt;&lt;author&gt;S.-T. Liu&lt;/author&gt;&lt;/authors&gt;&lt;/contributors&gt;&lt;titles&gt;&lt;secondary-title&gt;Organometallics&lt;/secondary-title&gt;&lt;/titles&gt;&lt;periodical&gt;&lt;full-title&gt;Organometallics&lt;/full-title&gt;&lt;/periodical&gt;&lt;pages&gt;1055-1061&lt;/pages&gt;&lt;volume&gt;15&lt;/volume&gt;&lt;dates&gt;&lt;year&gt;1996&lt;/year&gt;&lt;/dates&gt;&lt;urls&gt;&lt;/urls&gt;&lt;/record&gt;&lt;/Cite&gt;&lt;/EndNote&gt;</w:instrText>
      </w:r>
      <w:r w:rsidR="00A15EF7">
        <w:fldChar w:fldCharType="separate"/>
      </w:r>
      <w:r w:rsidR="006C5307" w:rsidRPr="006C5307">
        <w:rPr>
          <w:vertAlign w:val="superscript"/>
        </w:rPr>
        <w:t>[137]</w:t>
      </w:r>
      <w:r w:rsidR="00A15EF7">
        <w:fldChar w:fldCharType="end"/>
      </w:r>
      <w:r w:rsidR="00FB7D2A">
        <w:t xml:space="preserve"> doch </w:t>
      </w:r>
      <w:r w:rsidR="0051408C">
        <w:t>üblicherweise Werte</w:t>
      </w:r>
      <w:r w:rsidR="00FB7D2A">
        <w:t xml:space="preserve"> um 107°</w:t>
      </w:r>
      <w:r w:rsidR="0051408C">
        <w:t xml:space="preserve"> gefunden</w:t>
      </w:r>
      <w:r w:rsidR="00FB7D2A">
        <w:t>.</w:t>
      </w:r>
    </w:p>
    <w:p w:rsidR="00C260B1" w:rsidRDefault="00E64437" w:rsidP="00C260B1">
      <w:pPr>
        <w:keepNext/>
        <w:jc w:val="center"/>
      </w:pPr>
      <w:r>
        <w:rPr>
          <w:noProof/>
        </w:rPr>
        <w:lastRenderedPageBreak/>
        <w:drawing>
          <wp:inline distT="0" distB="0" distL="0" distR="0">
            <wp:extent cx="5285858" cy="3883141"/>
            <wp:effectExtent l="0" t="0" r="0" b="0"/>
            <wp:docPr id="39"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3"/>
                    <a:srcRect/>
                    <a:stretch>
                      <a:fillRect/>
                    </a:stretch>
                  </pic:blipFill>
                  <pic:spPr bwMode="auto">
                    <a:xfrm>
                      <a:off x="0" y="0"/>
                      <a:ext cx="5285858" cy="3883141"/>
                    </a:xfrm>
                    <a:prstGeom prst="rect">
                      <a:avLst/>
                    </a:prstGeom>
                    <a:noFill/>
                    <a:ln w="9525">
                      <a:noFill/>
                      <a:miter lim="800000"/>
                      <a:headEnd/>
                      <a:tailEnd/>
                    </a:ln>
                  </pic:spPr>
                </pic:pic>
              </a:graphicData>
            </a:graphic>
          </wp:inline>
        </w:drawing>
      </w:r>
    </w:p>
    <w:p w:rsidR="00C260B1" w:rsidRDefault="00C260B1" w:rsidP="00C260B1">
      <w:pPr>
        <w:pStyle w:val="Beschriftung"/>
        <w:jc w:val="center"/>
        <w:rPr>
          <w:rFonts w:ascii="Arial" w:hAnsi="Arial" w:cs="Arial"/>
          <w:b w:val="0"/>
        </w:rPr>
      </w:pPr>
      <w:bookmarkStart w:id="91" w:name="_Ref219190630"/>
      <w:r w:rsidRPr="00C260B1">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6</w:t>
      </w:r>
      <w:r w:rsidR="00A15EF7">
        <w:rPr>
          <w:rFonts w:ascii="Arial" w:hAnsi="Arial" w:cs="Arial"/>
        </w:rPr>
        <w:fldChar w:fldCharType="end"/>
      </w:r>
      <w:bookmarkEnd w:id="91"/>
      <w:r>
        <w:rPr>
          <w:rFonts w:ascii="Arial" w:hAnsi="Arial" w:cs="Arial"/>
        </w:rPr>
        <w:t>:</w:t>
      </w:r>
      <w:r>
        <w:rPr>
          <w:rFonts w:ascii="Arial" w:hAnsi="Arial" w:cs="Arial"/>
          <w:b w:val="0"/>
        </w:rPr>
        <w:t xml:space="preserve"> Kristallstruktur von [Mo(CO)</w:t>
      </w:r>
      <w:r w:rsidRPr="00C260B1">
        <w:rPr>
          <w:rFonts w:ascii="Arial" w:hAnsi="Arial" w:cs="Arial"/>
          <w:b w:val="0"/>
          <w:vertAlign w:val="subscript"/>
        </w:rPr>
        <w:t>4</w:t>
      </w:r>
      <w:r w:rsidR="001456F8" w:rsidRPr="001456F8">
        <w:rPr>
          <w:rFonts w:ascii="Arial" w:hAnsi="Arial" w:cs="Arial"/>
          <w:b w:val="0"/>
        </w:rPr>
        <w:t>(</w:t>
      </w:r>
      <w:r w:rsidRPr="001456F8">
        <w:rPr>
          <w:rFonts w:ascii="Arial" w:hAnsi="Arial" w:cs="Arial"/>
        </w:rPr>
        <w:t>3</w:t>
      </w:r>
      <w:r w:rsidR="00DB0A41">
        <w:rPr>
          <w:rFonts w:ascii="Arial" w:hAnsi="Arial" w:cs="Arial"/>
        </w:rPr>
        <w:t>3</w:t>
      </w:r>
      <w:r w:rsidR="001456F8" w:rsidRPr="001456F8">
        <w:rPr>
          <w:rFonts w:ascii="Arial" w:hAnsi="Arial" w:cs="Arial"/>
          <w:b w:val="0"/>
        </w:rPr>
        <w:t>)</w:t>
      </w:r>
      <w:r>
        <w:rPr>
          <w:rFonts w:ascii="Arial" w:hAnsi="Arial" w:cs="Arial"/>
          <w:b w:val="0"/>
        </w:rPr>
        <w:t>]</w:t>
      </w:r>
      <w:r w:rsidR="00D10D8F">
        <w:rPr>
          <w:rFonts w:ascii="Arial" w:hAnsi="Arial" w:cs="Arial"/>
          <w:b w:val="0"/>
        </w:rPr>
        <w:t xml:space="preserve"> (</w:t>
      </w:r>
      <w:r w:rsidR="00D10D8F" w:rsidRPr="00D10D8F">
        <w:rPr>
          <w:rFonts w:ascii="Arial" w:hAnsi="Arial" w:cs="Arial"/>
        </w:rPr>
        <w:t>4</w:t>
      </w:r>
      <w:r w:rsidR="00DB0A41">
        <w:rPr>
          <w:rFonts w:ascii="Arial" w:hAnsi="Arial" w:cs="Arial"/>
        </w:rPr>
        <w:t>8</w:t>
      </w:r>
      <w:r w:rsidR="00D10D8F" w:rsidRPr="008C27B8">
        <w:rPr>
          <w:rFonts w:ascii="Arial" w:hAnsi="Arial" w:cs="Arial"/>
          <w:b w:val="0"/>
        </w:rPr>
        <w:t>)</w:t>
      </w:r>
      <w:r w:rsidR="00D10D8F">
        <w:rPr>
          <w:rFonts w:ascii="Arial" w:hAnsi="Arial" w:cs="Arial"/>
          <w:b w:val="0"/>
        </w:rPr>
        <w:t>.</w:t>
      </w:r>
    </w:p>
    <w:p w:rsidR="00D65CCD" w:rsidRPr="00D65CCD" w:rsidRDefault="00D65CCD" w:rsidP="00D65CCD">
      <w:pPr>
        <w:pStyle w:val="TextDissertation"/>
      </w:pPr>
    </w:p>
    <w:p w:rsidR="00D10D8F" w:rsidRDefault="00D62C3E" w:rsidP="00D10D8F">
      <w:pPr>
        <w:keepNext/>
        <w:jc w:val="center"/>
      </w:pPr>
      <w:r>
        <w:rPr>
          <w:noProof/>
        </w:rPr>
        <w:drawing>
          <wp:inline distT="0" distB="0" distL="0" distR="0">
            <wp:extent cx="5323996" cy="3944053"/>
            <wp:effectExtent l="19050" t="0" r="0" b="0"/>
            <wp:docPr id="184" name="Bild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84"/>
                    <a:srcRect/>
                    <a:stretch>
                      <a:fillRect/>
                    </a:stretch>
                  </pic:blipFill>
                  <pic:spPr bwMode="auto">
                    <a:xfrm>
                      <a:off x="0" y="0"/>
                      <a:ext cx="5323996" cy="3944053"/>
                    </a:xfrm>
                    <a:prstGeom prst="rect">
                      <a:avLst/>
                    </a:prstGeom>
                    <a:noFill/>
                    <a:ln w="9525">
                      <a:noFill/>
                      <a:miter lim="800000"/>
                      <a:headEnd/>
                      <a:tailEnd/>
                    </a:ln>
                  </pic:spPr>
                </pic:pic>
              </a:graphicData>
            </a:graphic>
          </wp:inline>
        </w:drawing>
      </w:r>
    </w:p>
    <w:p w:rsidR="00C260B1" w:rsidRPr="00A329A6" w:rsidRDefault="00D10D8F" w:rsidP="00A329A6">
      <w:pPr>
        <w:pStyle w:val="Beschriftung"/>
        <w:jc w:val="center"/>
        <w:rPr>
          <w:rFonts w:ascii="Arial" w:hAnsi="Arial" w:cs="Arial"/>
          <w:b w:val="0"/>
        </w:rPr>
      </w:pPr>
      <w:bookmarkStart w:id="92" w:name="_Ref219190664"/>
      <w:r w:rsidRPr="00D10D8F">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7</w:t>
      </w:r>
      <w:r w:rsidR="00A15EF7">
        <w:rPr>
          <w:rFonts w:ascii="Arial" w:hAnsi="Arial" w:cs="Arial"/>
        </w:rPr>
        <w:fldChar w:fldCharType="end"/>
      </w:r>
      <w:bookmarkEnd w:id="92"/>
      <w:r>
        <w:rPr>
          <w:rFonts w:ascii="Arial" w:hAnsi="Arial" w:cs="Arial"/>
        </w:rPr>
        <w:t>:</w:t>
      </w:r>
      <w:r>
        <w:rPr>
          <w:rFonts w:ascii="Arial" w:hAnsi="Arial" w:cs="Arial"/>
          <w:b w:val="0"/>
        </w:rPr>
        <w:t xml:space="preserve"> Kristallstruktur von [Mo(CO)</w:t>
      </w:r>
      <w:r w:rsidRPr="001456F8">
        <w:rPr>
          <w:rFonts w:ascii="Arial" w:hAnsi="Arial" w:cs="Arial"/>
          <w:b w:val="0"/>
          <w:vertAlign w:val="subscript"/>
        </w:rPr>
        <w:t>4</w:t>
      </w:r>
      <w:r w:rsidR="001456F8">
        <w:rPr>
          <w:rFonts w:ascii="Arial" w:hAnsi="Arial" w:cs="Arial"/>
          <w:b w:val="0"/>
        </w:rPr>
        <w:t>(</w:t>
      </w:r>
      <w:r w:rsidRPr="001456F8">
        <w:rPr>
          <w:rFonts w:ascii="Arial" w:hAnsi="Arial" w:cs="Arial"/>
        </w:rPr>
        <w:t>4</w:t>
      </w:r>
      <w:r w:rsidR="00DB0A41">
        <w:rPr>
          <w:rFonts w:ascii="Arial" w:hAnsi="Arial" w:cs="Arial"/>
        </w:rPr>
        <w:t>1</w:t>
      </w:r>
      <w:r w:rsidR="001456F8" w:rsidRPr="001456F8">
        <w:rPr>
          <w:rFonts w:ascii="Arial" w:hAnsi="Arial" w:cs="Arial"/>
          <w:b w:val="0"/>
        </w:rPr>
        <w:t>)</w:t>
      </w:r>
      <w:r>
        <w:rPr>
          <w:rFonts w:ascii="Arial" w:hAnsi="Arial" w:cs="Arial"/>
          <w:b w:val="0"/>
        </w:rPr>
        <w:t>] (</w:t>
      </w:r>
      <w:r w:rsidRPr="00D10D8F">
        <w:rPr>
          <w:rFonts w:ascii="Arial" w:hAnsi="Arial" w:cs="Arial"/>
        </w:rPr>
        <w:t>4</w:t>
      </w:r>
      <w:r w:rsidR="00DB0A41">
        <w:rPr>
          <w:rFonts w:ascii="Arial" w:hAnsi="Arial" w:cs="Arial"/>
        </w:rPr>
        <w:t>9</w:t>
      </w:r>
      <w:r w:rsidRPr="008C27B8">
        <w:rPr>
          <w:rFonts w:ascii="Arial" w:hAnsi="Arial" w:cs="Arial"/>
          <w:b w:val="0"/>
        </w:rPr>
        <w:t>)</w:t>
      </w:r>
      <w:r>
        <w:rPr>
          <w:rFonts w:ascii="Arial" w:hAnsi="Arial" w:cs="Arial"/>
          <w:b w:val="0"/>
        </w:rPr>
        <w:t>.</w:t>
      </w:r>
    </w:p>
    <w:p w:rsidR="00BC152C" w:rsidRPr="004A761C" w:rsidRDefault="00BC152C" w:rsidP="00BC152C">
      <w:pPr>
        <w:pStyle w:val="Beschriftung"/>
        <w:keepNext/>
        <w:rPr>
          <w:rFonts w:ascii="Arial" w:hAnsi="Arial" w:cs="Arial"/>
          <w:b w:val="0"/>
        </w:rPr>
      </w:pPr>
      <w:r w:rsidRPr="004A761C">
        <w:rPr>
          <w:rFonts w:ascii="Arial" w:hAnsi="Arial" w:cs="Arial"/>
        </w:rPr>
        <w:lastRenderedPageBreak/>
        <w:t xml:space="preserve">Tabelle </w:t>
      </w:r>
      <w:r w:rsidR="00A15EF7" w:rsidRPr="004A761C">
        <w:rPr>
          <w:rFonts w:ascii="Arial" w:hAnsi="Arial" w:cs="Arial"/>
        </w:rPr>
        <w:fldChar w:fldCharType="begin"/>
      </w:r>
      <w:r w:rsidRPr="004A761C">
        <w:rPr>
          <w:rFonts w:ascii="Arial" w:hAnsi="Arial" w:cs="Arial"/>
        </w:rPr>
        <w:instrText xml:space="preserve"> SEQ Tabelle \* ARABIC </w:instrText>
      </w:r>
      <w:r w:rsidR="00A15EF7" w:rsidRPr="004A761C">
        <w:rPr>
          <w:rFonts w:ascii="Arial" w:hAnsi="Arial" w:cs="Arial"/>
        </w:rPr>
        <w:fldChar w:fldCharType="separate"/>
      </w:r>
      <w:r w:rsidR="00F428EA">
        <w:rPr>
          <w:rFonts w:ascii="Arial" w:hAnsi="Arial" w:cs="Arial"/>
          <w:noProof/>
        </w:rPr>
        <w:t>1</w:t>
      </w:r>
      <w:r w:rsidR="00A15EF7" w:rsidRPr="004A761C">
        <w:rPr>
          <w:rFonts w:ascii="Arial" w:hAnsi="Arial" w:cs="Arial"/>
        </w:rPr>
        <w:fldChar w:fldCharType="end"/>
      </w:r>
      <w:r w:rsidRPr="004A761C">
        <w:rPr>
          <w:rFonts w:ascii="Arial" w:hAnsi="Arial" w:cs="Arial"/>
        </w:rPr>
        <w:t>:</w:t>
      </w:r>
      <w:r w:rsidRPr="004A761C">
        <w:rPr>
          <w:rFonts w:ascii="Arial" w:hAnsi="Arial" w:cs="Arial"/>
          <w:b w:val="0"/>
        </w:rPr>
        <w:t xml:space="preserve"> Ausgewählte Bindungslängen [Å]</w:t>
      </w:r>
      <w:r w:rsidR="008803A5">
        <w:rPr>
          <w:rFonts w:ascii="Arial" w:hAnsi="Arial" w:cs="Arial"/>
          <w:b w:val="0"/>
        </w:rPr>
        <w:t xml:space="preserve"> und -</w:t>
      </w:r>
      <w:r w:rsidR="004557D5">
        <w:rPr>
          <w:rFonts w:ascii="Arial" w:hAnsi="Arial" w:cs="Arial"/>
          <w:b w:val="0"/>
        </w:rPr>
        <w:t>winkel [°] der Molybdänkom</w:t>
      </w:r>
      <w:r w:rsidRPr="004A761C">
        <w:rPr>
          <w:rFonts w:ascii="Arial" w:hAnsi="Arial" w:cs="Arial"/>
          <w:b w:val="0"/>
        </w:rPr>
        <w:t xml:space="preserve">plexe </w:t>
      </w:r>
      <w:r w:rsidRPr="004A761C">
        <w:rPr>
          <w:rFonts w:ascii="Arial" w:hAnsi="Arial" w:cs="Arial"/>
        </w:rPr>
        <w:t>4</w:t>
      </w:r>
      <w:r w:rsidR="00DB0A41">
        <w:rPr>
          <w:rFonts w:ascii="Arial" w:hAnsi="Arial" w:cs="Arial"/>
        </w:rPr>
        <w:t>8</w:t>
      </w:r>
      <w:r w:rsidRPr="004A761C">
        <w:rPr>
          <w:rFonts w:ascii="Arial" w:hAnsi="Arial" w:cs="Arial"/>
          <w:b w:val="0"/>
        </w:rPr>
        <w:t xml:space="preserve"> und </w:t>
      </w:r>
      <w:r w:rsidRPr="004A761C">
        <w:rPr>
          <w:rFonts w:ascii="Arial" w:hAnsi="Arial" w:cs="Arial"/>
        </w:rPr>
        <w:t>4</w:t>
      </w:r>
      <w:r w:rsidR="00DB0A41">
        <w:rPr>
          <w:rFonts w:ascii="Arial" w:hAnsi="Arial" w:cs="Arial"/>
        </w:rPr>
        <w:t>9</w:t>
      </w:r>
      <w:r w:rsidRPr="004A761C">
        <w:rPr>
          <w:rFonts w:ascii="Arial" w:hAnsi="Arial" w:cs="Arial"/>
          <w:b w:val="0"/>
        </w:rPr>
        <w:t>.</w:t>
      </w:r>
    </w:p>
    <w:tbl>
      <w:tblPr>
        <w:tblStyle w:val="Tabellengitternetz"/>
        <w:tblW w:w="5000" w:type="pct"/>
        <w:jc w:val="center"/>
        <w:tblLook w:val="01E0"/>
      </w:tblPr>
      <w:tblGrid>
        <w:gridCol w:w="3096"/>
        <w:gridCol w:w="3097"/>
        <w:gridCol w:w="3095"/>
      </w:tblGrid>
      <w:tr w:rsidR="00BC152C" w:rsidRPr="00EA067A" w:rsidTr="00904657">
        <w:trPr>
          <w:jc w:val="center"/>
        </w:trPr>
        <w:tc>
          <w:tcPr>
            <w:tcW w:w="1667" w:type="pct"/>
            <w:tcBorders>
              <w:top w:val="single" w:sz="4" w:space="0" w:color="000000"/>
              <w:left w:val="nil"/>
              <w:bottom w:val="single" w:sz="4" w:space="0" w:color="000000"/>
              <w:right w:val="nil"/>
            </w:tcBorders>
          </w:tcPr>
          <w:p w:rsidR="00BC152C" w:rsidRPr="004A761C" w:rsidRDefault="00BC152C" w:rsidP="00F35945">
            <w:pPr>
              <w:pStyle w:val="TableHead"/>
            </w:pPr>
          </w:p>
        </w:tc>
        <w:tc>
          <w:tcPr>
            <w:tcW w:w="1667" w:type="pct"/>
            <w:tcBorders>
              <w:top w:val="single" w:sz="4" w:space="0" w:color="000000"/>
              <w:left w:val="nil"/>
              <w:bottom w:val="single" w:sz="4" w:space="0" w:color="000000"/>
              <w:right w:val="nil"/>
            </w:tcBorders>
          </w:tcPr>
          <w:p w:rsidR="00BC152C" w:rsidRPr="00F35945" w:rsidRDefault="00BC152C" w:rsidP="00DB0A41">
            <w:pPr>
              <w:pStyle w:val="TableHead"/>
            </w:pPr>
            <w:r w:rsidRPr="00F35945">
              <w:t>4</w:t>
            </w:r>
            <w:r w:rsidR="00DB0A41">
              <w:t>8</w:t>
            </w:r>
          </w:p>
        </w:tc>
        <w:tc>
          <w:tcPr>
            <w:tcW w:w="1666" w:type="pct"/>
            <w:tcBorders>
              <w:top w:val="single" w:sz="4" w:space="0" w:color="000000"/>
              <w:left w:val="nil"/>
              <w:bottom w:val="single" w:sz="4" w:space="0" w:color="000000"/>
              <w:right w:val="nil"/>
            </w:tcBorders>
          </w:tcPr>
          <w:p w:rsidR="00BC152C" w:rsidRPr="00B963D8" w:rsidRDefault="00BC152C" w:rsidP="00DB0A41">
            <w:pPr>
              <w:pStyle w:val="TableHead"/>
            </w:pPr>
            <w:r w:rsidRPr="00B963D8">
              <w:t>4</w:t>
            </w:r>
            <w:r w:rsidR="00DB0A41">
              <w:t>9</w:t>
            </w:r>
          </w:p>
        </w:tc>
      </w:tr>
      <w:tr w:rsidR="00BC152C" w:rsidRPr="00EA067A" w:rsidTr="00904657">
        <w:trPr>
          <w:jc w:val="center"/>
        </w:trPr>
        <w:tc>
          <w:tcPr>
            <w:tcW w:w="1667" w:type="pct"/>
            <w:tcBorders>
              <w:top w:val="single" w:sz="4" w:space="0" w:color="000000"/>
              <w:left w:val="nil"/>
              <w:bottom w:val="nil"/>
              <w:right w:val="nil"/>
            </w:tcBorders>
          </w:tcPr>
          <w:p w:rsidR="00BC152C" w:rsidRPr="00D27CCB" w:rsidRDefault="00BC152C" w:rsidP="00904657">
            <w:pPr>
              <w:rPr>
                <w:rFonts w:ascii="Arial" w:hAnsi="Arial" w:cs="Arial"/>
              </w:rPr>
            </w:pPr>
            <w:r w:rsidRPr="00D27CCB">
              <w:rPr>
                <w:rFonts w:ascii="Arial" w:hAnsi="Arial" w:cs="Arial"/>
              </w:rPr>
              <w:t>Mo1–C1</w:t>
            </w:r>
          </w:p>
        </w:tc>
        <w:tc>
          <w:tcPr>
            <w:tcW w:w="1667" w:type="pct"/>
            <w:tcBorders>
              <w:top w:val="single" w:sz="4" w:space="0" w:color="000000"/>
              <w:left w:val="nil"/>
              <w:bottom w:val="nil"/>
              <w:right w:val="nil"/>
            </w:tcBorders>
          </w:tcPr>
          <w:p w:rsidR="00BC152C" w:rsidRPr="00D27CCB" w:rsidRDefault="00BC152C" w:rsidP="00904657">
            <w:pPr>
              <w:rPr>
                <w:rFonts w:ascii="Arial" w:hAnsi="Arial" w:cs="Arial"/>
              </w:rPr>
            </w:pPr>
            <w:r w:rsidRPr="00D27CCB">
              <w:rPr>
                <w:rFonts w:ascii="Arial" w:hAnsi="Arial" w:cs="Arial"/>
              </w:rPr>
              <w:t>2.300(4)</w:t>
            </w:r>
          </w:p>
        </w:tc>
        <w:tc>
          <w:tcPr>
            <w:tcW w:w="1666" w:type="pct"/>
            <w:tcBorders>
              <w:top w:val="single" w:sz="4" w:space="0" w:color="000000"/>
              <w:left w:val="nil"/>
              <w:bottom w:val="nil"/>
              <w:right w:val="nil"/>
            </w:tcBorders>
          </w:tcPr>
          <w:p w:rsidR="00BC152C" w:rsidRPr="00D27CCB" w:rsidRDefault="00BC152C" w:rsidP="00904657">
            <w:pPr>
              <w:rPr>
                <w:rFonts w:ascii="Arial" w:hAnsi="Arial" w:cs="Arial"/>
              </w:rPr>
            </w:pPr>
            <w:r w:rsidRPr="00D27CCB">
              <w:rPr>
                <w:rFonts w:ascii="Arial" w:hAnsi="Arial" w:cs="Arial"/>
              </w:rPr>
              <w:t>2.268(5)</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Mo1–P1</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2.4863(11)</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2.5057(13)</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Mo1–C18</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1.979(5)</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1.966(6)</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Mo1–C17</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1.988(5)</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1.968(5)</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Mo1–C19</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2.036(4)</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2.040(6)</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Mo1–C20</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2.050(4)</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2.038(6)</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P1-Mo1-C1</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79.85(10)</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82.75(11)</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C5-P1-Mo1</w:t>
            </w:r>
            <w:r w:rsidRPr="00D27CCB">
              <w:rPr>
                <w:rFonts w:ascii="Arial" w:hAnsi="Arial" w:cs="Arial"/>
              </w:rPr>
              <w:softHyphen/>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116.27(13)</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132.63(14)</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C8-P1-Mo1</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153.27(14)</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137.0(2)</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N1-C1-Mo1</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129.0(3)</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128.3(3)</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N2-C1-Mo1</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128.1(3)</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129.2(4)</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N1-C1-N2</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102.8(3)</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102.0(4)</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C5-P1-C8</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90.36(19)</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90.2(2)</w:t>
            </w:r>
          </w:p>
        </w:tc>
      </w:tr>
      <w:tr w:rsidR="00BC152C" w:rsidRPr="00EA067A" w:rsidTr="00904657">
        <w:trPr>
          <w:jc w:val="center"/>
        </w:trPr>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C18-Mo1-P1-C8</w:t>
            </w:r>
          </w:p>
        </w:tc>
        <w:tc>
          <w:tcPr>
            <w:tcW w:w="1667"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25.4(3)</w:t>
            </w:r>
          </w:p>
        </w:tc>
        <w:tc>
          <w:tcPr>
            <w:tcW w:w="1666" w:type="pct"/>
            <w:tcBorders>
              <w:top w:val="nil"/>
              <w:left w:val="nil"/>
              <w:bottom w:val="nil"/>
              <w:right w:val="nil"/>
            </w:tcBorders>
          </w:tcPr>
          <w:p w:rsidR="00BC152C" w:rsidRPr="00D27CCB" w:rsidRDefault="00BC152C" w:rsidP="00904657">
            <w:pPr>
              <w:rPr>
                <w:rFonts w:ascii="Arial" w:hAnsi="Arial" w:cs="Arial"/>
              </w:rPr>
            </w:pPr>
            <w:r w:rsidRPr="00D27CCB">
              <w:rPr>
                <w:rFonts w:ascii="Arial" w:hAnsi="Arial" w:cs="Arial"/>
              </w:rPr>
              <w:t>34.3(3)</w:t>
            </w:r>
          </w:p>
        </w:tc>
      </w:tr>
      <w:tr w:rsidR="00BC152C" w:rsidRPr="00EA067A" w:rsidTr="00904657">
        <w:trPr>
          <w:jc w:val="center"/>
        </w:trPr>
        <w:tc>
          <w:tcPr>
            <w:tcW w:w="1667" w:type="pct"/>
            <w:tcBorders>
              <w:top w:val="nil"/>
              <w:left w:val="nil"/>
              <w:bottom w:val="nil"/>
              <w:right w:val="nil"/>
            </w:tcBorders>
          </w:tcPr>
          <w:p w:rsidR="00BC152C" w:rsidRPr="00F35945" w:rsidRDefault="00BC152C" w:rsidP="00904657">
            <w:pPr>
              <w:rPr>
                <w:rFonts w:ascii="Arial" w:hAnsi="Arial" w:cs="Arial"/>
              </w:rPr>
            </w:pPr>
            <w:r w:rsidRPr="00F35945">
              <w:rPr>
                <w:rFonts w:ascii="Arial" w:hAnsi="Arial" w:cs="Arial"/>
              </w:rPr>
              <w:t>C17-Mo1-C1-N2</w:t>
            </w:r>
          </w:p>
        </w:tc>
        <w:tc>
          <w:tcPr>
            <w:tcW w:w="1667" w:type="pct"/>
            <w:tcBorders>
              <w:top w:val="nil"/>
              <w:left w:val="nil"/>
              <w:bottom w:val="nil"/>
              <w:right w:val="nil"/>
            </w:tcBorders>
          </w:tcPr>
          <w:p w:rsidR="00BC152C" w:rsidRPr="00F35945" w:rsidRDefault="00BC152C" w:rsidP="00904657">
            <w:pPr>
              <w:rPr>
                <w:rFonts w:ascii="Arial" w:hAnsi="Arial" w:cs="Arial"/>
              </w:rPr>
            </w:pPr>
            <w:r w:rsidRPr="00F35945">
              <w:rPr>
                <w:rFonts w:ascii="Arial" w:hAnsi="Arial" w:cs="Arial"/>
              </w:rPr>
              <w:t>–44.7</w:t>
            </w:r>
            <w:r w:rsidR="00F35945" w:rsidRPr="00F35945">
              <w:rPr>
                <w:rFonts w:ascii="Arial" w:hAnsi="Arial" w:cs="Arial"/>
              </w:rPr>
              <w:t>(3)</w:t>
            </w:r>
          </w:p>
        </w:tc>
        <w:tc>
          <w:tcPr>
            <w:tcW w:w="1666" w:type="pct"/>
            <w:tcBorders>
              <w:top w:val="nil"/>
              <w:left w:val="nil"/>
              <w:bottom w:val="nil"/>
              <w:right w:val="nil"/>
            </w:tcBorders>
          </w:tcPr>
          <w:p w:rsidR="00BC152C" w:rsidRPr="00F35945" w:rsidRDefault="00BC152C" w:rsidP="00F35945">
            <w:pPr>
              <w:rPr>
                <w:rFonts w:ascii="Arial" w:hAnsi="Arial" w:cs="Arial"/>
              </w:rPr>
            </w:pPr>
            <w:r w:rsidRPr="00F35945">
              <w:rPr>
                <w:rFonts w:ascii="Arial" w:hAnsi="Arial" w:cs="Arial"/>
              </w:rPr>
              <w:t>–5</w:t>
            </w:r>
            <w:r w:rsidR="00F35945" w:rsidRPr="00F35945">
              <w:rPr>
                <w:rFonts w:ascii="Arial" w:hAnsi="Arial" w:cs="Arial"/>
              </w:rPr>
              <w:t>4</w:t>
            </w:r>
            <w:r w:rsidRPr="00F35945">
              <w:rPr>
                <w:rFonts w:ascii="Arial" w:hAnsi="Arial" w:cs="Arial"/>
              </w:rPr>
              <w:t>.</w:t>
            </w:r>
            <w:r w:rsidR="00F35945" w:rsidRPr="00F35945">
              <w:rPr>
                <w:rFonts w:ascii="Arial" w:hAnsi="Arial" w:cs="Arial"/>
              </w:rPr>
              <w:t>9(4)</w:t>
            </w:r>
          </w:p>
        </w:tc>
      </w:tr>
      <w:tr w:rsidR="00BC152C" w:rsidRPr="00EA067A" w:rsidTr="00904657">
        <w:trPr>
          <w:jc w:val="center"/>
        </w:trPr>
        <w:tc>
          <w:tcPr>
            <w:tcW w:w="1667" w:type="pct"/>
            <w:tcBorders>
              <w:top w:val="nil"/>
              <w:left w:val="nil"/>
              <w:bottom w:val="single" w:sz="4" w:space="0" w:color="000000"/>
              <w:right w:val="nil"/>
            </w:tcBorders>
          </w:tcPr>
          <w:p w:rsidR="00BC152C" w:rsidRPr="00D27CCB" w:rsidRDefault="00BC152C" w:rsidP="00904657">
            <w:pPr>
              <w:rPr>
                <w:rFonts w:ascii="Arial" w:hAnsi="Arial" w:cs="Arial"/>
              </w:rPr>
            </w:pPr>
            <w:r w:rsidRPr="00D27CCB">
              <w:rPr>
                <w:rFonts w:ascii="Arial" w:hAnsi="Arial" w:cs="Arial"/>
              </w:rPr>
              <w:t>P1-Mo1-C1-N1</w:t>
            </w:r>
          </w:p>
        </w:tc>
        <w:tc>
          <w:tcPr>
            <w:tcW w:w="1667" w:type="pct"/>
            <w:tcBorders>
              <w:top w:val="nil"/>
              <w:left w:val="nil"/>
              <w:bottom w:val="single" w:sz="4" w:space="0" w:color="000000"/>
              <w:right w:val="nil"/>
            </w:tcBorders>
          </w:tcPr>
          <w:p w:rsidR="00BC152C" w:rsidRPr="00D27CCB" w:rsidRDefault="00F35945" w:rsidP="00904657">
            <w:pPr>
              <w:rPr>
                <w:rFonts w:ascii="Arial" w:hAnsi="Arial" w:cs="Arial"/>
              </w:rPr>
            </w:pPr>
            <w:r>
              <w:rPr>
                <w:rFonts w:ascii="Arial" w:hAnsi="Arial" w:cs="Arial"/>
              </w:rPr>
              <w:t>–36.2</w:t>
            </w:r>
            <w:r w:rsidR="00BC152C" w:rsidRPr="00D27CCB">
              <w:rPr>
                <w:rFonts w:ascii="Arial" w:hAnsi="Arial" w:cs="Arial"/>
              </w:rPr>
              <w:t>(3)</w:t>
            </w:r>
          </w:p>
        </w:tc>
        <w:tc>
          <w:tcPr>
            <w:tcW w:w="1666" w:type="pct"/>
            <w:tcBorders>
              <w:top w:val="nil"/>
              <w:left w:val="nil"/>
              <w:bottom w:val="single" w:sz="4" w:space="0" w:color="000000"/>
              <w:right w:val="nil"/>
            </w:tcBorders>
          </w:tcPr>
          <w:p w:rsidR="00BC152C" w:rsidRPr="00D27CCB" w:rsidRDefault="00BC152C" w:rsidP="00904657">
            <w:pPr>
              <w:rPr>
                <w:rFonts w:ascii="Arial" w:hAnsi="Arial" w:cs="Arial"/>
              </w:rPr>
            </w:pPr>
            <w:r w:rsidRPr="00D27CCB">
              <w:rPr>
                <w:rFonts w:ascii="Arial" w:hAnsi="Arial" w:cs="Arial"/>
              </w:rPr>
              <w:t>–43.3(3)</w:t>
            </w:r>
          </w:p>
        </w:tc>
      </w:tr>
    </w:tbl>
    <w:p w:rsidR="00132631" w:rsidRDefault="00260D20" w:rsidP="00AD6963">
      <w:pPr>
        <w:pStyle w:val="TextDissertation"/>
      </w:pPr>
      <w:r>
        <w:t xml:space="preserve">Die Kristallstruktur von Komplex </w:t>
      </w:r>
      <w:r w:rsidRPr="001B02DB">
        <w:rPr>
          <w:b/>
        </w:rPr>
        <w:t>4</w:t>
      </w:r>
      <w:r w:rsidR="00DB0A41">
        <w:rPr>
          <w:b/>
        </w:rPr>
        <w:t>9</w:t>
      </w:r>
      <w:r>
        <w:t xml:space="preserve"> zeigt wie erwartet eine geringere Verzerrung des Koordinationsoktaeders um Molybdän im Vergleich </w:t>
      </w:r>
      <w:r w:rsidR="001B02DB">
        <w:t>zu</w:t>
      </w:r>
      <w:r>
        <w:t xml:space="preserve"> Komplex </w:t>
      </w:r>
      <w:r w:rsidRPr="001B02DB">
        <w:rPr>
          <w:b/>
        </w:rPr>
        <w:t>4</w:t>
      </w:r>
      <w:r w:rsidR="00DB0A41">
        <w:rPr>
          <w:b/>
        </w:rPr>
        <w:t>8</w:t>
      </w:r>
      <w:r w:rsidR="00BD1D42">
        <w:t xml:space="preserve"> (</w:t>
      </w:r>
      <w:r w:rsidR="00A15EF7">
        <w:fldChar w:fldCharType="begin"/>
      </w:r>
      <w:r w:rsidR="00BD1D42">
        <w:instrText xml:space="preserve"> REF _Ref219190664 \h </w:instrText>
      </w:r>
      <w:r w:rsidR="00A15EF7">
        <w:fldChar w:fldCharType="separate"/>
      </w:r>
      <w:r w:rsidR="00F428EA" w:rsidRPr="00D10D8F">
        <w:rPr>
          <w:rFonts w:cs="Arial"/>
        </w:rPr>
        <w:t xml:space="preserve">Abb. </w:t>
      </w:r>
      <w:r w:rsidR="00F428EA">
        <w:rPr>
          <w:rFonts w:cs="Arial"/>
          <w:noProof/>
        </w:rPr>
        <w:t>3</w:t>
      </w:r>
      <w:r w:rsidR="00F428EA">
        <w:rPr>
          <w:rFonts w:cs="Arial"/>
        </w:rPr>
        <w:t>.</w:t>
      </w:r>
      <w:r w:rsidR="00F428EA">
        <w:rPr>
          <w:rFonts w:cs="Arial"/>
          <w:noProof/>
        </w:rPr>
        <w:t>7</w:t>
      </w:r>
      <w:r w:rsidR="00A15EF7">
        <w:fldChar w:fldCharType="end"/>
      </w:r>
      <w:r w:rsidR="00BD1D42">
        <w:t>)</w:t>
      </w:r>
      <w:r>
        <w:t xml:space="preserve">. Die um eine Methylengruppe verlängerte Alkylbrücke im P,C-Liganden </w:t>
      </w:r>
      <w:r w:rsidRPr="001B02DB">
        <w:rPr>
          <w:b/>
        </w:rPr>
        <w:t>4</w:t>
      </w:r>
      <w:r w:rsidR="00DB0A41">
        <w:rPr>
          <w:b/>
        </w:rPr>
        <w:t>1</w:t>
      </w:r>
      <w:r>
        <w:t xml:space="preserve"> gestattet einen größeren Bisswinkel von 82.75°</w:t>
      </w:r>
      <w:r w:rsidR="001B02DB">
        <w:t xml:space="preserve"> bei gleichzeitig annähernd symmetrischer Koordination der Phosphaferroceneinheit (C5-P1-Mo1 132.63(14)°; C8-P1-Mo1 137.0(2)°)</w:t>
      </w:r>
      <w:r w:rsidR="00132631">
        <w:t>.</w:t>
      </w:r>
      <w:r w:rsidR="00875DC5">
        <w:t xml:space="preserve"> Bei Pfc-NHC sind folglich siebengliedrige Chelatringe nötig, um eine spannungsfreie Geometrie zu erreichen, während im Fall der Phosphan-funktionalisierten Phosphaferrocene ein sechsgliedriger Ring ausreichend ist.</w:t>
      </w:r>
      <w:r w:rsidR="00A15EF7">
        <w:fldChar w:fldCharType="begin"/>
      </w:r>
      <w:r w:rsidR="00B77FA1">
        <w:instrText xml:space="preserve"> ADDIN EN.CITE &lt;EndNote&gt;&lt;Cite&gt;&lt;Author&gt;Ganter&lt;/Author&gt;&lt;Year&gt;1997&lt;/Year&gt;&lt;RecNum&gt;219&lt;/RecNum&gt;&lt;record&gt;&lt;rec-number&gt;219&lt;/rec-number&gt;&lt;ref-type name="Journal Article"&gt;17&lt;/ref-type&gt;&lt;contributors&gt;&lt;authors&gt;&lt;author&gt;Christian Ganter&lt;/author&gt;&lt;author&gt;Lutz Brassat&lt;/author&gt;&lt;author&gt;Beate Ganter&lt;/author&gt;&lt;/authors&gt;&lt;/contributors&gt;&lt;titles&gt;&lt;title&gt;&lt;style face="normal" font="default" size="100%"&gt;Phosphanyl-Substituted Phosphaferrocenes as &lt;/style&gt;&lt;style face="italic" font="default" size="100%"&gt;P&lt;/style&gt;&lt;style face="normal" font="default" size="100%"&gt;,&lt;/style&gt;&lt;style face="italic" font="default" size="100%"&gt;P&lt;/style&gt;&lt;style face="normal" font="default" size="100%"&gt;-Chelate Ligands&lt;/style&gt;&lt;/title&gt;&lt;secondary-title&gt;Chem. Ber./Recueil &lt;/secondary-title&gt;&lt;/titles&gt;&lt;periodical&gt;&lt;full-title&gt;Chem. Ber./Recueil&lt;/full-title&gt;&lt;/periodical&gt;&lt;pages&gt;1771-1776&lt;/pages&gt;&lt;volume&gt;130&lt;/volume&gt;&lt;dates&gt;&lt;year&gt;1997&lt;/year&gt;&lt;/dates&gt;&lt;urls&gt;&lt;pdf-urls&gt;&lt;url&gt;file:///E:/Holger/Universitaet/Doktorarbeit/Papers/Phosphaferrocene/Reprints%20vom%20Chef/Reprint_EJIC_97_1771.pdf&lt;/url&gt;&lt;/pdf-urls&gt;&lt;/urls&gt;&lt;/record&gt;&lt;/Cite&gt;&lt;/EndNote&gt;</w:instrText>
      </w:r>
      <w:r w:rsidR="00A15EF7">
        <w:fldChar w:fldCharType="separate"/>
      </w:r>
      <w:r w:rsidR="006C5307" w:rsidRPr="006C5307">
        <w:rPr>
          <w:vertAlign w:val="superscript"/>
        </w:rPr>
        <w:t>[129]</w:t>
      </w:r>
      <w:r w:rsidR="00A15EF7">
        <w:fldChar w:fldCharType="end"/>
      </w:r>
    </w:p>
    <w:p w:rsidR="00904657" w:rsidRDefault="00487179" w:rsidP="00904657">
      <w:pPr>
        <w:keepNext/>
        <w:jc w:val="center"/>
      </w:pPr>
      <w:r>
        <w:object w:dxaOrig="7284" w:dyaOrig="3948">
          <v:shape id="_x0000_i1056" type="#_x0000_t75" style="width:219pt;height:118.5pt" o:ole="">
            <v:imagedata r:id="rId85" o:title=""/>
          </v:shape>
          <o:OLEObject Type="Embed" ProgID="ChemDraw.Document.6.0" ShapeID="_x0000_i1056" DrawAspect="Content" ObjectID="_1302339706" r:id="rId86"/>
        </w:object>
      </w:r>
    </w:p>
    <w:p w:rsidR="00904657" w:rsidRPr="00904657" w:rsidRDefault="00904657" w:rsidP="00904657">
      <w:pPr>
        <w:pStyle w:val="Beschriftung"/>
        <w:jc w:val="center"/>
        <w:rPr>
          <w:rFonts w:ascii="Arial" w:hAnsi="Arial" w:cs="Arial"/>
          <w:b w:val="0"/>
        </w:rPr>
      </w:pPr>
      <w:bookmarkStart w:id="93" w:name="_Ref219090633"/>
      <w:r w:rsidRPr="00B6035D">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8</w:t>
      </w:r>
      <w:r w:rsidR="00A15EF7">
        <w:rPr>
          <w:rFonts w:ascii="Arial" w:hAnsi="Arial" w:cs="Arial"/>
        </w:rPr>
        <w:fldChar w:fldCharType="end"/>
      </w:r>
      <w:bookmarkEnd w:id="93"/>
      <w:r>
        <w:rPr>
          <w:rFonts w:ascii="Arial" w:hAnsi="Arial" w:cs="Arial"/>
        </w:rPr>
        <w:t>:</w:t>
      </w:r>
      <w:r>
        <w:rPr>
          <w:rFonts w:ascii="Arial" w:hAnsi="Arial" w:cs="Arial"/>
          <w:b w:val="0"/>
        </w:rPr>
        <w:t xml:space="preserve"> Gegenüberstellung des Pfc-NHC-Liganden </w:t>
      </w:r>
      <w:r w:rsidRPr="00B6035D">
        <w:rPr>
          <w:rFonts w:ascii="Arial" w:hAnsi="Arial" w:cs="Arial"/>
        </w:rPr>
        <w:t>3</w:t>
      </w:r>
      <w:r w:rsidR="000364E9">
        <w:rPr>
          <w:rFonts w:ascii="Arial" w:hAnsi="Arial" w:cs="Arial"/>
        </w:rPr>
        <w:t>3</w:t>
      </w:r>
      <w:r>
        <w:rPr>
          <w:rFonts w:ascii="Arial" w:hAnsi="Arial" w:cs="Arial"/>
          <w:b w:val="0"/>
        </w:rPr>
        <w:t xml:space="preserve"> mit einem P,P-Liganden.</w:t>
      </w:r>
    </w:p>
    <w:p w:rsidR="00FC2CFC" w:rsidRDefault="00FC2CFC" w:rsidP="00AD6963">
      <w:pPr>
        <w:pStyle w:val="TextDissertation"/>
      </w:pPr>
      <w:r>
        <w:t xml:space="preserve">In den übrigen </w:t>
      </w:r>
      <w:r w:rsidR="00B5051B">
        <w:t>Bindungslängen</w:t>
      </w:r>
      <w:r w:rsidR="0087453D">
        <w:t xml:space="preserve"> und Winkeln</w:t>
      </w:r>
      <w:r>
        <w:t xml:space="preserve"> unterscheidet sich </w:t>
      </w:r>
      <w:r w:rsidRPr="00FC2CFC">
        <w:rPr>
          <w:b/>
        </w:rPr>
        <w:t>4</w:t>
      </w:r>
      <w:r w:rsidR="000364E9">
        <w:rPr>
          <w:b/>
        </w:rPr>
        <w:t>9</w:t>
      </w:r>
      <w:r>
        <w:t xml:space="preserve"> nur unwesentlich von </w:t>
      </w:r>
      <w:r w:rsidRPr="00FC2CFC">
        <w:rPr>
          <w:b/>
        </w:rPr>
        <w:t>4</w:t>
      </w:r>
      <w:r w:rsidR="000364E9">
        <w:rPr>
          <w:b/>
        </w:rPr>
        <w:t>8</w:t>
      </w:r>
      <w:r>
        <w:t xml:space="preserve">. Nur der N-C-N-Winkel des N-Heterocyclus ist in </w:t>
      </w:r>
      <w:r w:rsidRPr="00FC2CFC">
        <w:rPr>
          <w:b/>
        </w:rPr>
        <w:t>4</w:t>
      </w:r>
      <w:r w:rsidR="000364E9">
        <w:rPr>
          <w:b/>
        </w:rPr>
        <w:t>9</w:t>
      </w:r>
      <w:r>
        <w:t xml:space="preserve"> mit 102.</w:t>
      </w:r>
      <w:r w:rsidR="00D935A3">
        <w:t xml:space="preserve">0(4)° noch </w:t>
      </w:r>
      <w:r w:rsidR="00AC245D">
        <w:t>kleiner</w:t>
      </w:r>
      <w:r w:rsidR="00D935A3">
        <w:t xml:space="preserve"> als</w:t>
      </w:r>
      <w:r>
        <w:t xml:space="preserve"> in </w:t>
      </w:r>
      <w:r w:rsidRPr="00FC2CFC">
        <w:rPr>
          <w:b/>
        </w:rPr>
        <w:t>4</w:t>
      </w:r>
      <w:r w:rsidR="000364E9">
        <w:rPr>
          <w:b/>
        </w:rPr>
        <w:t>8</w:t>
      </w:r>
      <w:r>
        <w:t>.</w:t>
      </w:r>
      <w:r w:rsidR="00B5051B">
        <w:t xml:space="preserve"> Bei der Betrachtung der Torsionswinkel fällt auf, dass das NHC-Fragment </w:t>
      </w:r>
      <w:r w:rsidR="00F31A7D">
        <w:t xml:space="preserve">im gespannteren Komplex </w:t>
      </w:r>
      <w:r w:rsidR="00F31A7D" w:rsidRPr="00B5051B">
        <w:rPr>
          <w:b/>
        </w:rPr>
        <w:t>4</w:t>
      </w:r>
      <w:r w:rsidR="00F31A7D">
        <w:rPr>
          <w:b/>
        </w:rPr>
        <w:t xml:space="preserve">8 </w:t>
      </w:r>
      <w:r w:rsidR="00B5051B">
        <w:t>etwa in der Winkelhalbierenden der es umgebende</w:t>
      </w:r>
      <w:r w:rsidR="00770663">
        <w:t xml:space="preserve">n </w:t>
      </w:r>
      <w:r w:rsidR="00770663">
        <w:lastRenderedPageBreak/>
        <w:t>CO-Liganden C17 und C19 liegt. B</w:t>
      </w:r>
      <w:r w:rsidR="00B5051B">
        <w:t xml:space="preserve">ei Verbindung </w:t>
      </w:r>
      <w:r w:rsidR="00B5051B" w:rsidRPr="00B5051B">
        <w:rPr>
          <w:b/>
        </w:rPr>
        <w:t>4</w:t>
      </w:r>
      <w:r w:rsidR="00D533E9">
        <w:rPr>
          <w:b/>
        </w:rPr>
        <w:t>9</w:t>
      </w:r>
      <w:r w:rsidR="00B5051B">
        <w:t xml:space="preserve"> mit entspannter Geometrie </w:t>
      </w:r>
      <w:r w:rsidR="00770663">
        <w:t xml:space="preserve">liegt dagegen </w:t>
      </w:r>
      <w:r w:rsidR="00B5051B">
        <w:t>der Phospholylring des Metallocens mehr in der Winkelhalbierenden der CO-Liganden C18 und C19</w:t>
      </w:r>
      <w:r w:rsidR="00770663">
        <w:t>, während das NHC eine größere Abweichung erfährt</w:t>
      </w:r>
      <w:r w:rsidR="00054D76">
        <w:t>.</w:t>
      </w:r>
    </w:p>
    <w:p w:rsidR="00F54803" w:rsidRDefault="00BA7CB9" w:rsidP="00B6035D">
      <w:pPr>
        <w:pStyle w:val="TextDissertation"/>
      </w:pPr>
      <w:r>
        <w:t>Die Metall–</w:t>
      </w:r>
      <w:r w:rsidR="00AD34E6">
        <w:t xml:space="preserve">CO-Abstände </w:t>
      </w:r>
      <w:r w:rsidR="00AD34E6" w:rsidRPr="00AD34E6">
        <w:rPr>
          <w:i/>
        </w:rPr>
        <w:t>trans</w:t>
      </w:r>
      <w:r w:rsidR="00FC2CFC">
        <w:t xml:space="preserve"> zu</w:t>
      </w:r>
      <w:r w:rsidR="00AD34E6">
        <w:t xml:space="preserve"> Phosphaferrocen- und NHC-Einheit</w:t>
      </w:r>
      <w:r w:rsidR="00FC2CFC">
        <w:t>en</w:t>
      </w:r>
      <w:r w:rsidR="00AD34E6">
        <w:t xml:space="preserve"> sind im Rahmen der Messungenauigkeit identisch und spiegeln damit nicht die unterschiedlichen Donor-/Akzeptoreigenschaften der beiden Donorgruppen wieder. Diese Abstände zwischen Molybdän und CO-Liganden sind jedoch kürzer als die der übrigen beiden </w:t>
      </w:r>
      <w:r w:rsidR="00AD34E6" w:rsidRPr="00AD34E6">
        <w:rPr>
          <w:i/>
        </w:rPr>
        <w:t>trans</w:t>
      </w:r>
      <w:r w:rsidR="00AD34E6">
        <w:t xml:space="preserve"> zueinander stehenden Carbonylliganden.</w:t>
      </w:r>
      <w:r w:rsidR="00FC2CFC">
        <w:t xml:space="preserve"> Sowohl N-heterocyclische Carbene als auch Phosphaferrocen erlauben durch einen stärkeren </w:t>
      </w:r>
      <w:r w:rsidR="00FC2CFC">
        <w:rPr>
          <w:rFonts w:cs="Arial"/>
        </w:rPr>
        <w:t>σ</w:t>
      </w:r>
      <w:r w:rsidR="00FC2CFC">
        <w:t xml:space="preserve">-Donor- bzw. einen schwächeren </w:t>
      </w:r>
      <w:r w:rsidR="00FC2CFC">
        <w:rPr>
          <w:rFonts w:cs="Arial"/>
        </w:rPr>
        <w:t>π</w:t>
      </w:r>
      <w:r w:rsidR="00FC2CFC">
        <w:t>-Akzeptorcharakter eine stärkere Rückbindung vo</w:t>
      </w:r>
      <w:r w:rsidR="00AC245D">
        <w:t>m</w:t>
      </w:r>
      <w:r w:rsidR="00FC2CFC">
        <w:t xml:space="preserve"> Zentralmetall zum </w:t>
      </w:r>
      <w:r w:rsidR="00FC2CFC" w:rsidRPr="00053CCB">
        <w:rPr>
          <w:i/>
        </w:rPr>
        <w:t>trans</w:t>
      </w:r>
      <w:r w:rsidR="00FC2CFC">
        <w:t>-stehenden CO-Liganden und</w:t>
      </w:r>
      <w:r w:rsidR="006863FD">
        <w:t xml:space="preserve"> damit eine Verringerung der Mo–</w:t>
      </w:r>
      <w:r w:rsidR="00FC2CFC">
        <w:t>CO-Distanz.</w:t>
      </w:r>
    </w:p>
    <w:p w:rsidR="00D22F97" w:rsidRDefault="00BA7CB9" w:rsidP="004C37E7">
      <w:pPr>
        <w:pStyle w:val="TextDissertation"/>
        <w:sectPr w:rsidR="00D22F97" w:rsidSect="00765E98">
          <w:pgSz w:w="11906" w:h="16838"/>
          <w:pgMar w:top="1417" w:right="1417" w:bottom="1134" w:left="1417" w:header="708" w:footer="708" w:gutter="0"/>
          <w:cols w:space="708"/>
          <w:docGrid w:linePitch="360"/>
        </w:sectPr>
      </w:pPr>
      <w:r>
        <w:t>Der Mo–</w:t>
      </w:r>
      <w:r w:rsidR="00111A5B">
        <w:t xml:space="preserve">CO-Abstand </w:t>
      </w:r>
      <w:r w:rsidR="00D533E9">
        <w:t>ist</w:t>
      </w:r>
      <w:r w:rsidR="00111A5B">
        <w:t xml:space="preserve"> aufgrund der geringen Empfindlichkeit </w:t>
      </w:r>
      <w:r w:rsidR="00D533E9">
        <w:t xml:space="preserve">jedoch </w:t>
      </w:r>
      <w:r w:rsidR="00111A5B">
        <w:t xml:space="preserve">keine gute Sonde für eine Evaluation der elektronischen Ligandeneigenschaften. </w:t>
      </w:r>
      <w:r w:rsidR="008403BC">
        <w:t xml:space="preserve">Tolmans elektronischer Parameter, ein Vergleich der Lagen der </w:t>
      </w:r>
      <w:r w:rsidR="0008354E">
        <w:t>A</w:t>
      </w:r>
      <w:r w:rsidR="0008354E" w:rsidRPr="0008354E">
        <w:rPr>
          <w:vertAlign w:val="subscript"/>
        </w:rPr>
        <w:t>1</w:t>
      </w:r>
      <w:r w:rsidR="0008354E">
        <w:t>-</w:t>
      </w:r>
      <w:r w:rsidR="008403BC">
        <w:t>CO-Streckschwingungs</w:t>
      </w:r>
      <w:r w:rsidR="008403BC">
        <w:softHyphen/>
        <w:t>banden in Infrarotspektren von [Ni(CO)</w:t>
      </w:r>
      <w:r w:rsidR="008403BC" w:rsidRPr="008403BC">
        <w:rPr>
          <w:vertAlign w:val="subscript"/>
        </w:rPr>
        <w:t>3</w:t>
      </w:r>
      <w:r w:rsidR="008403BC">
        <w:t>L]</w:t>
      </w:r>
      <w:r w:rsidR="00AC245D">
        <w:t>,</w:t>
      </w:r>
      <w:r w:rsidR="008403BC">
        <w:t xml:space="preserve"> stellt eine geeignetere Methode dar.</w:t>
      </w:r>
      <w:r w:rsidR="00A15EF7">
        <w:fldChar w:fldCharType="begin"/>
      </w:r>
      <w:r w:rsidR="00B77FA1">
        <w:instrText xml:space="preserve"> ADDIN EN.CITE &lt;EndNote&gt;&lt;Cite&gt;&lt;Author&gt;Tolman&lt;/Author&gt;&lt;Year&gt;1977&lt;/Year&gt;&lt;RecNum&gt;185&lt;/RecNum&gt;&lt;record&gt;&lt;rec-number&gt;185&lt;/rec-number&gt;&lt;ref-type name="Journal Article"&gt;17&lt;/ref-type&gt;&lt;contributors&gt;&lt;authors&gt;&lt;author&gt;Chadwick A. Tolman&lt;/author&gt;&lt;/authors&gt;&lt;/contributors&gt;&lt;titles&gt;&lt;title&gt;Steric Effects of Phosphorus Ligands in Organometallic Chemistry and Homogeneous Catalysis&lt;/title&gt;&lt;secondary-title&gt;Chem. Rev.&lt;/secondary-title&gt;&lt;/titles&gt;&lt;periodical&gt;&lt;full-title&gt;Chem. Rev.&lt;/full-title&gt;&lt;/periodical&gt;&lt;pages&gt;313-348&lt;/pages&gt;&lt;volume&gt;77&lt;/volume&gt;&lt;dates&gt;&lt;year&gt;1977&lt;/year&gt;&lt;/dates&gt;&lt;urls&gt;&lt;pdf-urls&gt;&lt;url&gt;file:///E:/Holger/Universitaet/Doktorarbeit/Papers/NHC%20allgemein/Lig.-Parameter,%20Tolman,%20CR%201977.pdf&lt;/url&gt;&lt;/pdf-urls&gt;&lt;/urls&gt;&lt;/record&gt;&lt;/Cite&gt;&lt;/EndNote&gt;</w:instrText>
      </w:r>
      <w:r w:rsidR="00A15EF7">
        <w:fldChar w:fldCharType="separate"/>
      </w:r>
      <w:r w:rsidR="006C5307" w:rsidRPr="006C5307">
        <w:rPr>
          <w:vertAlign w:val="superscript"/>
        </w:rPr>
        <w:t>[62]</w:t>
      </w:r>
      <w:r w:rsidR="00A15EF7">
        <w:fldChar w:fldCharType="end"/>
      </w:r>
      <w:r w:rsidR="008403BC">
        <w:t xml:space="preserve"> </w:t>
      </w:r>
      <w:r w:rsidR="00FE2CF8">
        <w:t xml:space="preserve">Auch andere Carbonylkomplexe können dazu herangezogen werden. </w:t>
      </w:r>
      <w:r w:rsidR="00904657">
        <w:t xml:space="preserve">Eine IR-spektroskopische Untersuchung von Komplex </w:t>
      </w:r>
      <w:r w:rsidR="00904657" w:rsidRPr="00904657">
        <w:rPr>
          <w:b/>
        </w:rPr>
        <w:t>3</w:t>
      </w:r>
      <w:r w:rsidR="003B7B6F">
        <w:rPr>
          <w:b/>
        </w:rPr>
        <w:t>5</w:t>
      </w:r>
      <w:r w:rsidR="00904657">
        <w:t xml:space="preserve"> (</w:t>
      </w:r>
      <w:r w:rsidR="00A15EF7">
        <w:fldChar w:fldCharType="begin"/>
      </w:r>
      <w:r w:rsidR="00904657">
        <w:instrText xml:space="preserve"> REF _Ref218530006 \h </w:instrText>
      </w:r>
      <w:r w:rsidR="00A15EF7">
        <w:fldChar w:fldCharType="separate"/>
      </w:r>
      <w:r w:rsidR="00F428EA" w:rsidRPr="00767A63">
        <w:rPr>
          <w:rFonts w:cs="Arial"/>
        </w:rPr>
        <w:t xml:space="preserve">Abb. </w:t>
      </w:r>
      <w:r w:rsidR="00F428EA">
        <w:rPr>
          <w:rFonts w:cs="Arial"/>
          <w:noProof/>
        </w:rPr>
        <w:t>2</w:t>
      </w:r>
      <w:r w:rsidR="00F428EA">
        <w:rPr>
          <w:rFonts w:cs="Arial"/>
        </w:rPr>
        <w:t>.</w:t>
      </w:r>
      <w:r w:rsidR="00F428EA">
        <w:rPr>
          <w:rFonts w:cs="Arial"/>
          <w:noProof/>
        </w:rPr>
        <w:t>25</w:t>
      </w:r>
      <w:r w:rsidR="00A15EF7">
        <w:fldChar w:fldCharType="end"/>
      </w:r>
      <w:r w:rsidR="00904657">
        <w:t xml:space="preserve">), der durch Umsetzung von </w:t>
      </w:r>
      <w:r w:rsidR="00904657" w:rsidRPr="00904657">
        <w:rPr>
          <w:b/>
        </w:rPr>
        <w:t>3</w:t>
      </w:r>
      <w:r w:rsidR="003B7B6F">
        <w:rPr>
          <w:b/>
        </w:rPr>
        <w:t>4</w:t>
      </w:r>
      <w:r w:rsidR="00904657">
        <w:t xml:space="preserve"> mit [Mo(MeCN)</w:t>
      </w:r>
      <w:r w:rsidR="00904657" w:rsidRPr="00904657">
        <w:rPr>
          <w:vertAlign w:val="subscript"/>
        </w:rPr>
        <w:t>3</w:t>
      </w:r>
      <w:r w:rsidR="00904657">
        <w:t>(CO)</w:t>
      </w:r>
      <w:r w:rsidR="00904657" w:rsidRPr="00904657">
        <w:rPr>
          <w:vertAlign w:val="subscript"/>
        </w:rPr>
        <w:t>3</w:t>
      </w:r>
      <w:r w:rsidR="00904657">
        <w:t>] gebildet wird, hatte eine Mittelung der elektronischen Eigenschaften von Pfc- und NHC-Donorgruppen demonstriert.</w:t>
      </w:r>
      <w:r w:rsidR="00A15EF7">
        <w:fldChar w:fldCharType="begin"/>
      </w:r>
      <w:r w:rsidR="00B77FA1">
        <w:instrText xml:space="preserve"> ADDIN EN.CITE &lt;EndNote&gt;&lt;Cite&gt;&lt;Author&gt;Willms&lt;/Author&gt;&lt;Year&gt;2006&lt;/Year&gt;&lt;RecNum&gt;285&lt;/RecNum&gt;&lt;record&gt;&lt;rec-number&gt;285&lt;/rec-number&gt;&lt;ref-type name="Thesis"&gt;32&lt;/ref-type&gt;&lt;contributors&gt;&lt;authors&gt;&lt;author&gt;Holger Willms&lt;/author&gt;&lt;/authors&gt;&lt;/contributors&gt;&lt;titles&gt;&lt;title&gt;Zur Chemie N-heterocyclischer Carbene mit P-Donorsubstituenten&lt;/title&gt;&lt;secondary-title&gt;Institut für Anorganische Chemie und Strukturchemie I&lt;/secondary-title&gt;&lt;/titles&gt;&lt;dates&gt;&lt;year&gt;2006&lt;/year&gt;&lt;/dates&gt;&lt;pub-location&gt;Düsseldorf&lt;/pub-location&gt;&lt;publisher&gt;Heinrich-Heine-Universität&lt;/publisher&gt;&lt;work-type&gt;Diplomarbeit&lt;/work-type&gt;&lt;urls&gt;&lt;/urls&gt;&lt;/record&gt;&lt;/Cite&gt;&lt;Cite&gt;&lt;Author&gt;Willms&lt;/Author&gt;&lt;Year&gt;2008&lt;/Year&gt;&lt;RecNum&gt;217&lt;/RecNum&gt;&lt;record&gt;&lt;rec-number&gt;217&lt;/rec-number&gt;&lt;ref-type name="Journal Article"&gt;17&lt;/ref-type&gt;&lt;contributors&gt;&lt;authors&gt;&lt;author&gt;Holger Willms&lt;/author&gt;&lt;author&gt;Walter Frank&lt;/author&gt;&lt;author&gt;Christian Ganter&lt;/author&gt;&lt;/authors&gt;&lt;/contributors&gt;&lt;titles&gt;&lt;title&gt;Hybrid Ligands with N-Heterocyclic Carbene and Chiral Phosphaferrocene Components&lt;/title&gt;&lt;secondary-title&gt;Chem. Eur. J.&lt;/secondary-title&gt;&lt;/titles&gt;&lt;periodical&gt;&lt;full-title&gt;Chem. Eur. J.&lt;/full-title&gt;&lt;/periodical&gt;&lt;pages&gt;2719-2729&lt;/pages&gt;&lt;volume&gt;14&lt;/volume&gt;&lt;dates&gt;&lt;year&gt;2008&lt;/year&gt;&lt;/dates&gt;&lt;urls&gt;&lt;pdf-urls&gt;&lt;url&gt;file:///E:/Holger/Universitaet/Doktorarbeit/Papers/Phosphaferrocene/AK%20Ganter/Pfc-NHCs,%20Ganter,%20CEJ%202008.pdf&lt;/url&gt;&lt;/pdf-urls&gt;&lt;/urls&gt;&lt;/record&gt;&lt;/Cite&gt;&lt;/EndNote&gt;</w:instrText>
      </w:r>
      <w:r w:rsidR="00A15EF7">
        <w:fldChar w:fldCharType="separate"/>
      </w:r>
      <w:r w:rsidR="006C5307" w:rsidRPr="006C5307">
        <w:rPr>
          <w:vertAlign w:val="superscript"/>
        </w:rPr>
        <w:t>[127, 128]</w:t>
      </w:r>
      <w:r w:rsidR="00A15EF7">
        <w:fldChar w:fldCharType="end"/>
      </w:r>
      <w:r w:rsidR="00111A5B">
        <w:t xml:space="preserve"> Dieser Befund wird </w:t>
      </w:r>
      <w:r w:rsidR="0051408C">
        <w:t>durch die</w:t>
      </w:r>
      <w:r w:rsidR="00AC245D">
        <w:t xml:space="preserve"> </w:t>
      </w:r>
      <w:r w:rsidR="00111A5B">
        <w:t xml:space="preserve">IR-Spektren der neuen Komplexe </w:t>
      </w:r>
      <w:r w:rsidR="00111A5B" w:rsidRPr="00F16C06">
        <w:rPr>
          <w:b/>
        </w:rPr>
        <w:t>4</w:t>
      </w:r>
      <w:r w:rsidR="003B7B6F">
        <w:rPr>
          <w:b/>
        </w:rPr>
        <w:t>8</w:t>
      </w:r>
      <w:r w:rsidR="00111A5B">
        <w:t xml:space="preserve"> und </w:t>
      </w:r>
      <w:r w:rsidR="00111A5B" w:rsidRPr="00F16C06">
        <w:rPr>
          <w:b/>
        </w:rPr>
        <w:t>4</w:t>
      </w:r>
      <w:r w:rsidR="003B7B6F">
        <w:rPr>
          <w:b/>
        </w:rPr>
        <w:t>9</w:t>
      </w:r>
      <w:r w:rsidR="00111A5B">
        <w:t xml:space="preserve"> untermauert.</w:t>
      </w:r>
      <w:r w:rsidR="0008354E">
        <w:t xml:space="preserve"> Auch sie zeigen eine Mittelung der zu den CO-Streckschwingungen gehörenden Wellenzahlen verglichen mit </w:t>
      </w:r>
      <w:r w:rsidR="0008354E" w:rsidRPr="009C5B8B">
        <w:rPr>
          <w:i/>
        </w:rPr>
        <w:t>cis</w:t>
      </w:r>
      <w:r w:rsidR="0008354E">
        <w:t>-Bisphosphaferrocen</w:t>
      </w:r>
      <w:r w:rsidR="004557D5">
        <w:t>-</w:t>
      </w:r>
      <w:r w:rsidR="0008354E">
        <w:t xml:space="preserve"> oder </w:t>
      </w:r>
      <w:r w:rsidR="0008354E" w:rsidRPr="009C5B8B">
        <w:rPr>
          <w:i/>
        </w:rPr>
        <w:t>cis</w:t>
      </w:r>
      <w:r w:rsidR="0008354E">
        <w:t>-Bis-NHC-Komplexen (</w:t>
      </w:r>
      <w:r w:rsidR="00A15EF7">
        <w:fldChar w:fldCharType="begin"/>
      </w:r>
      <w:r w:rsidR="009C5B8B">
        <w:instrText xml:space="preserve"> REF _Ref219107130 \h </w:instrText>
      </w:r>
      <w:r w:rsidR="00A15EF7">
        <w:fldChar w:fldCharType="separate"/>
      </w:r>
      <w:r w:rsidR="00F428EA" w:rsidRPr="0008354E">
        <w:rPr>
          <w:rFonts w:cs="Arial"/>
        </w:rPr>
        <w:t xml:space="preserve">Tabelle </w:t>
      </w:r>
      <w:r w:rsidR="00F428EA">
        <w:rPr>
          <w:rFonts w:cs="Arial"/>
          <w:noProof/>
        </w:rPr>
        <w:t>2</w:t>
      </w:r>
      <w:r w:rsidR="00A15EF7">
        <w:fldChar w:fldCharType="end"/>
      </w:r>
      <w:r w:rsidR="0008354E">
        <w:t>).</w:t>
      </w:r>
      <w:r w:rsidR="00AC65BA">
        <w:t xml:space="preserve"> Auch die Ähnlichkeit der </w:t>
      </w:r>
      <w:r w:rsidR="00AC65BA">
        <w:rPr>
          <w:rFonts w:cs="Arial"/>
        </w:rPr>
        <w:t>π</w:t>
      </w:r>
      <w:r w:rsidR="00AC65BA">
        <w:t>-Akzeptorfähigkeit</w:t>
      </w:r>
      <w:r w:rsidR="00B2704E">
        <w:t xml:space="preserve"> von Phosphaferrocen und Phospho</w:t>
      </w:r>
      <w:r w:rsidR="00AC65BA">
        <w:t>niten ist anhand der ersten beiden Tabelleneinträge ersichtlich.</w:t>
      </w:r>
    </w:p>
    <w:p w:rsidR="0008354E" w:rsidRPr="0008354E" w:rsidRDefault="0008354E" w:rsidP="0008354E">
      <w:pPr>
        <w:pStyle w:val="Beschriftung"/>
        <w:keepNext/>
        <w:rPr>
          <w:rFonts w:ascii="Arial" w:hAnsi="Arial" w:cs="Arial"/>
          <w:b w:val="0"/>
        </w:rPr>
      </w:pPr>
      <w:bookmarkStart w:id="94" w:name="_Ref219107130"/>
      <w:r w:rsidRPr="0008354E">
        <w:rPr>
          <w:rFonts w:ascii="Arial" w:hAnsi="Arial" w:cs="Arial"/>
        </w:rPr>
        <w:lastRenderedPageBreak/>
        <w:t xml:space="preserve">Tabelle </w:t>
      </w:r>
      <w:r w:rsidR="00A15EF7" w:rsidRPr="0008354E">
        <w:rPr>
          <w:rFonts w:ascii="Arial" w:hAnsi="Arial" w:cs="Arial"/>
        </w:rPr>
        <w:fldChar w:fldCharType="begin"/>
      </w:r>
      <w:r w:rsidRPr="0008354E">
        <w:rPr>
          <w:rFonts w:ascii="Arial" w:hAnsi="Arial" w:cs="Arial"/>
        </w:rPr>
        <w:instrText xml:space="preserve"> SEQ Tabelle \* ARABIC </w:instrText>
      </w:r>
      <w:r w:rsidR="00A15EF7" w:rsidRPr="0008354E">
        <w:rPr>
          <w:rFonts w:ascii="Arial" w:hAnsi="Arial" w:cs="Arial"/>
        </w:rPr>
        <w:fldChar w:fldCharType="separate"/>
      </w:r>
      <w:r w:rsidR="00F428EA">
        <w:rPr>
          <w:rFonts w:ascii="Arial" w:hAnsi="Arial" w:cs="Arial"/>
          <w:noProof/>
        </w:rPr>
        <w:t>2</w:t>
      </w:r>
      <w:r w:rsidR="00A15EF7" w:rsidRPr="0008354E">
        <w:rPr>
          <w:rFonts w:ascii="Arial" w:hAnsi="Arial" w:cs="Arial"/>
        </w:rPr>
        <w:fldChar w:fldCharType="end"/>
      </w:r>
      <w:bookmarkEnd w:id="94"/>
      <w:r>
        <w:rPr>
          <w:rFonts w:ascii="Arial" w:hAnsi="Arial" w:cs="Arial"/>
        </w:rPr>
        <w:t>:</w:t>
      </w:r>
      <w:r w:rsidR="007608C7">
        <w:rPr>
          <w:rFonts w:ascii="Arial" w:hAnsi="Arial" w:cs="Arial"/>
          <w:b w:val="0"/>
        </w:rPr>
        <w:t xml:space="preserve"> </w:t>
      </w:r>
      <w:r>
        <w:rPr>
          <w:rFonts w:ascii="Arial" w:hAnsi="Arial" w:cs="Arial"/>
          <w:b w:val="0"/>
        </w:rPr>
        <w:t xml:space="preserve">CO-Streckschwingungsbanden </w:t>
      </w:r>
      <w:r w:rsidR="007608C7">
        <w:rPr>
          <w:rFonts w:ascii="Arial" w:hAnsi="Arial" w:cs="Arial"/>
          <w:b w:val="0"/>
        </w:rPr>
        <w:t>von Komplexen</w:t>
      </w:r>
      <w:r>
        <w:rPr>
          <w:rFonts w:ascii="Arial" w:hAnsi="Arial" w:cs="Arial"/>
          <w:b w:val="0"/>
        </w:rPr>
        <w:t xml:space="preserve"> </w:t>
      </w:r>
      <w:r w:rsidR="007608C7" w:rsidRPr="007608C7">
        <w:rPr>
          <w:rFonts w:ascii="Arial" w:hAnsi="Arial" w:cs="Arial"/>
          <w:b w:val="0"/>
          <w:i/>
        </w:rPr>
        <w:t>cis</w:t>
      </w:r>
      <w:r w:rsidR="007608C7">
        <w:rPr>
          <w:rFonts w:ascii="Arial" w:hAnsi="Arial" w:cs="Arial"/>
          <w:b w:val="0"/>
        </w:rPr>
        <w:t>-[Mo(CO)</w:t>
      </w:r>
      <w:r w:rsidR="007608C7" w:rsidRPr="006769C4">
        <w:rPr>
          <w:rFonts w:ascii="Arial" w:hAnsi="Arial" w:cs="Arial"/>
          <w:b w:val="0"/>
          <w:vertAlign w:val="subscript"/>
        </w:rPr>
        <w:t>4</w:t>
      </w:r>
      <w:r w:rsidR="007608C7" w:rsidRPr="007608C7">
        <w:rPr>
          <w:rFonts w:ascii="Arial" w:hAnsi="Arial" w:cs="Arial"/>
          <w:b w:val="0"/>
        </w:rPr>
        <w:t>(</w:t>
      </w:r>
      <w:r w:rsidR="007608C7">
        <w:rPr>
          <w:rFonts w:ascii="Arial" w:hAnsi="Arial" w:cs="Arial"/>
          <w:b w:val="0"/>
        </w:rPr>
        <w:t>L)</w:t>
      </w:r>
      <w:r w:rsidR="007608C7" w:rsidRPr="007608C7">
        <w:rPr>
          <w:rFonts w:ascii="Arial" w:hAnsi="Arial" w:cs="Arial"/>
          <w:b w:val="0"/>
          <w:vertAlign w:val="subscript"/>
        </w:rPr>
        <w:t>2</w:t>
      </w:r>
      <w:r w:rsidR="007608C7">
        <w:rPr>
          <w:rFonts w:ascii="Arial" w:hAnsi="Arial" w:cs="Arial"/>
          <w:b w:val="0"/>
        </w:rPr>
        <w:t xml:space="preserve">] bzw. </w:t>
      </w:r>
      <w:r w:rsidR="007608C7" w:rsidRPr="007608C7">
        <w:rPr>
          <w:rFonts w:ascii="Arial" w:hAnsi="Arial" w:cs="Arial"/>
          <w:b w:val="0"/>
          <w:i/>
        </w:rPr>
        <w:t>cis</w:t>
      </w:r>
      <w:r w:rsidR="007608C7">
        <w:rPr>
          <w:rFonts w:ascii="Arial" w:hAnsi="Arial" w:cs="Arial"/>
          <w:b w:val="0"/>
        </w:rPr>
        <w:t>-[Mo(CO)</w:t>
      </w:r>
      <w:r w:rsidR="007608C7" w:rsidRPr="006769C4">
        <w:rPr>
          <w:rFonts w:ascii="Arial" w:hAnsi="Arial" w:cs="Arial"/>
          <w:b w:val="0"/>
          <w:vertAlign w:val="subscript"/>
        </w:rPr>
        <w:t>4</w:t>
      </w:r>
      <w:r w:rsidR="007608C7" w:rsidRPr="007608C7">
        <w:rPr>
          <w:rFonts w:ascii="Arial" w:hAnsi="Arial" w:cs="Arial"/>
          <w:b w:val="0"/>
        </w:rPr>
        <w:t>(</w:t>
      </w:r>
      <w:r w:rsidR="007608C7">
        <w:rPr>
          <w:rFonts w:ascii="Arial" w:hAnsi="Arial" w:cs="Arial"/>
          <w:b w:val="0"/>
        </w:rPr>
        <w:t>L-L)].</w:t>
      </w:r>
    </w:p>
    <w:tbl>
      <w:tblPr>
        <w:tblStyle w:val="Tabellengitternetz"/>
        <w:tblW w:w="0" w:type="auto"/>
        <w:tblBorders>
          <w:left w:val="none" w:sz="0" w:space="0" w:color="auto"/>
          <w:right w:val="none" w:sz="0" w:space="0" w:color="auto"/>
          <w:insideH w:val="none" w:sz="0" w:space="0" w:color="auto"/>
          <w:insideV w:val="none" w:sz="0" w:space="0" w:color="auto"/>
        </w:tblBorders>
        <w:tblLook w:val="04A0"/>
      </w:tblPr>
      <w:tblGrid>
        <w:gridCol w:w="3679"/>
        <w:gridCol w:w="3713"/>
        <w:gridCol w:w="1693"/>
      </w:tblGrid>
      <w:tr w:rsidR="009C5B8B" w:rsidTr="002520CC">
        <w:tc>
          <w:tcPr>
            <w:tcW w:w="0" w:type="auto"/>
            <w:tcBorders>
              <w:top w:val="single" w:sz="4" w:space="0" w:color="auto"/>
              <w:bottom w:val="single" w:sz="4" w:space="0" w:color="auto"/>
            </w:tcBorders>
          </w:tcPr>
          <w:p w:rsidR="009C5B8B" w:rsidRPr="009C5B8B" w:rsidRDefault="009C5B8B" w:rsidP="00F35945">
            <w:pPr>
              <w:pStyle w:val="TableHead"/>
            </w:pPr>
            <w:r w:rsidRPr="009C5B8B">
              <w:t>Komplex</w:t>
            </w:r>
          </w:p>
        </w:tc>
        <w:tc>
          <w:tcPr>
            <w:tcW w:w="0" w:type="auto"/>
            <w:tcBorders>
              <w:top w:val="single" w:sz="4" w:space="0" w:color="auto"/>
              <w:bottom w:val="single" w:sz="4" w:space="0" w:color="auto"/>
            </w:tcBorders>
          </w:tcPr>
          <w:p w:rsidR="009C5B8B" w:rsidRPr="00B963D8" w:rsidRDefault="009C5B8B" w:rsidP="00F35945">
            <w:pPr>
              <w:pStyle w:val="TableHead"/>
            </w:pPr>
            <w:r>
              <w:t>Wellenzahlen</w:t>
            </w:r>
            <w:r w:rsidR="00A67E4D">
              <w:t>/cm</w:t>
            </w:r>
            <w:r w:rsidR="00473236" w:rsidRPr="00473236">
              <w:rPr>
                <w:vertAlign w:val="superscript"/>
              </w:rPr>
              <w:t>–</w:t>
            </w:r>
            <w:r w:rsidR="00A67E4D" w:rsidRPr="00A67E4D">
              <w:rPr>
                <w:vertAlign w:val="superscript"/>
              </w:rPr>
              <w:t>1</w:t>
            </w:r>
          </w:p>
        </w:tc>
        <w:tc>
          <w:tcPr>
            <w:tcW w:w="0" w:type="auto"/>
            <w:tcBorders>
              <w:top w:val="single" w:sz="4" w:space="0" w:color="auto"/>
              <w:bottom w:val="single" w:sz="4" w:space="0" w:color="auto"/>
            </w:tcBorders>
          </w:tcPr>
          <w:p w:rsidR="009C5B8B" w:rsidRPr="00B963D8" w:rsidRDefault="00721C5F" w:rsidP="00F35945">
            <w:pPr>
              <w:pStyle w:val="TableHead"/>
            </w:pPr>
            <w:r>
              <w:t>Literatur</w:t>
            </w:r>
          </w:p>
        </w:tc>
      </w:tr>
      <w:tr w:rsidR="007608C7" w:rsidRPr="007608C7" w:rsidTr="002520CC">
        <w:tc>
          <w:tcPr>
            <w:tcW w:w="0" w:type="auto"/>
            <w:tcBorders>
              <w:top w:val="single" w:sz="4" w:space="0" w:color="auto"/>
              <w:bottom w:val="nil"/>
            </w:tcBorders>
          </w:tcPr>
          <w:p w:rsidR="007608C7" w:rsidRPr="007608C7" w:rsidRDefault="007608C7" w:rsidP="00822765">
            <w:pPr>
              <w:rPr>
                <w:rFonts w:ascii="Arial" w:hAnsi="Arial" w:cs="Arial"/>
                <w:lang w:val="en-US"/>
              </w:rPr>
            </w:pPr>
            <w:r w:rsidRPr="007608C7">
              <w:rPr>
                <w:rFonts w:ascii="Arial" w:hAnsi="Arial" w:cs="Arial"/>
                <w:i/>
                <w:lang w:val="en-US"/>
              </w:rPr>
              <w:t>cis</w:t>
            </w:r>
            <w:r w:rsidRPr="007608C7">
              <w:rPr>
                <w:rFonts w:ascii="Arial" w:hAnsi="Arial" w:cs="Arial"/>
                <w:lang w:val="en-US"/>
              </w:rPr>
              <w:t>-[Mo(CO)</w:t>
            </w:r>
            <w:r w:rsidRPr="007608C7">
              <w:rPr>
                <w:rFonts w:ascii="Arial" w:hAnsi="Arial" w:cs="Arial"/>
                <w:vertAlign w:val="subscript"/>
                <w:lang w:val="en-US"/>
              </w:rPr>
              <w:t>4</w:t>
            </w:r>
            <w:r w:rsidRPr="007608C7">
              <w:rPr>
                <w:rFonts w:ascii="Arial" w:hAnsi="Arial" w:cs="Arial"/>
                <w:lang w:val="en-US"/>
              </w:rPr>
              <w:t>{(MeP(OMe)</w:t>
            </w:r>
            <w:r w:rsidRPr="007608C7">
              <w:rPr>
                <w:rFonts w:ascii="Arial" w:hAnsi="Arial" w:cs="Arial"/>
                <w:vertAlign w:val="subscript"/>
                <w:lang w:val="en-US"/>
              </w:rPr>
              <w:t>2</w:t>
            </w:r>
            <w:r w:rsidRPr="007608C7">
              <w:rPr>
                <w:rFonts w:ascii="Arial" w:hAnsi="Arial" w:cs="Arial"/>
                <w:lang w:val="en-US"/>
              </w:rPr>
              <w:t>}</w:t>
            </w:r>
            <w:r w:rsidRPr="007608C7">
              <w:rPr>
                <w:rFonts w:ascii="Arial" w:hAnsi="Arial" w:cs="Arial"/>
                <w:vertAlign w:val="subscript"/>
                <w:lang w:val="en-US"/>
              </w:rPr>
              <w:t>2</w:t>
            </w:r>
            <w:r w:rsidRPr="007608C7">
              <w:rPr>
                <w:rFonts w:ascii="Arial" w:hAnsi="Arial" w:cs="Arial"/>
                <w:lang w:val="en-US"/>
              </w:rPr>
              <w:t>]</w:t>
            </w:r>
          </w:p>
        </w:tc>
        <w:tc>
          <w:tcPr>
            <w:tcW w:w="0" w:type="auto"/>
            <w:tcBorders>
              <w:top w:val="single" w:sz="4" w:space="0" w:color="auto"/>
              <w:bottom w:val="nil"/>
            </w:tcBorders>
          </w:tcPr>
          <w:p w:rsidR="007608C7" w:rsidRPr="009459C2" w:rsidRDefault="002520CC" w:rsidP="00A67E4D">
            <w:pPr>
              <w:rPr>
                <w:rFonts w:ascii="Arial" w:hAnsi="Arial" w:cs="Arial"/>
                <w:lang w:val="en-US"/>
              </w:rPr>
            </w:pPr>
            <w:r w:rsidRPr="009459C2">
              <w:rPr>
                <w:rFonts w:ascii="Arial" w:hAnsi="Arial" w:cs="Arial"/>
                <w:lang w:val="en-US"/>
              </w:rPr>
              <w:t>2031</w:t>
            </w:r>
            <w:r w:rsidR="00183F31" w:rsidRPr="009459C2">
              <w:rPr>
                <w:rFonts w:ascii="Arial" w:hAnsi="Arial" w:cs="Arial"/>
                <w:lang w:val="en-US"/>
              </w:rPr>
              <w:t>.5</w:t>
            </w:r>
            <w:r w:rsidRPr="009459C2">
              <w:rPr>
                <w:rFonts w:ascii="Arial" w:hAnsi="Arial" w:cs="Arial"/>
                <w:lang w:val="en-US"/>
              </w:rPr>
              <w:t>, 1940</w:t>
            </w:r>
            <w:r w:rsidR="00183F31" w:rsidRPr="009459C2">
              <w:rPr>
                <w:rFonts w:ascii="Arial" w:hAnsi="Arial" w:cs="Arial"/>
                <w:lang w:val="en-US"/>
              </w:rPr>
              <w:t>.5</w:t>
            </w:r>
            <w:r w:rsidRPr="009459C2">
              <w:rPr>
                <w:rFonts w:ascii="Arial" w:hAnsi="Arial" w:cs="Arial"/>
                <w:lang w:val="en-US"/>
              </w:rPr>
              <w:t xml:space="preserve">, </w:t>
            </w:r>
            <w:r w:rsidR="00D017F9" w:rsidRPr="009459C2">
              <w:rPr>
                <w:rFonts w:ascii="Arial" w:hAnsi="Arial" w:cs="Arial"/>
                <w:lang w:val="en-US"/>
              </w:rPr>
              <w:t>(</w:t>
            </w:r>
            <w:r w:rsidRPr="009459C2">
              <w:rPr>
                <w:rFonts w:ascii="Arial" w:hAnsi="Arial" w:cs="Arial"/>
                <w:lang w:val="en-US"/>
              </w:rPr>
              <w:t>1940</w:t>
            </w:r>
            <w:r w:rsidR="00183F31" w:rsidRPr="009459C2">
              <w:rPr>
                <w:rFonts w:ascii="Arial" w:hAnsi="Arial" w:cs="Arial"/>
                <w:lang w:val="en-US"/>
              </w:rPr>
              <w:t>.5</w:t>
            </w:r>
            <w:r w:rsidR="00D017F9" w:rsidRPr="009459C2">
              <w:rPr>
                <w:rFonts w:ascii="Arial" w:hAnsi="Arial" w:cs="Arial"/>
                <w:lang w:val="en-US"/>
              </w:rPr>
              <w:t>)</w:t>
            </w:r>
            <w:r w:rsidRPr="009459C2">
              <w:rPr>
                <w:rFonts w:ascii="Arial" w:hAnsi="Arial" w:cs="Arial"/>
                <w:lang w:val="en-US"/>
              </w:rPr>
              <w:t>, 1921</w:t>
            </w:r>
            <w:r w:rsidR="00183F31" w:rsidRPr="009459C2">
              <w:rPr>
                <w:rFonts w:ascii="Arial" w:hAnsi="Arial" w:cs="Arial"/>
                <w:lang w:val="en-US"/>
              </w:rPr>
              <w:t>.0</w:t>
            </w:r>
          </w:p>
        </w:tc>
        <w:tc>
          <w:tcPr>
            <w:tcW w:w="0" w:type="auto"/>
            <w:tcBorders>
              <w:top w:val="single" w:sz="4" w:space="0" w:color="auto"/>
              <w:bottom w:val="nil"/>
            </w:tcBorders>
          </w:tcPr>
          <w:p w:rsidR="007608C7" w:rsidRPr="007608C7" w:rsidRDefault="002520CC" w:rsidP="006C5307">
            <w:pPr>
              <w:rPr>
                <w:rFonts w:ascii="Arial" w:hAnsi="Arial" w:cs="Arial"/>
                <w:lang w:val="en-US"/>
              </w:rPr>
            </w:pPr>
            <w:r>
              <w:rPr>
                <w:rFonts w:ascii="Arial" w:hAnsi="Arial" w:cs="Arial"/>
                <w:lang w:val="en-US"/>
              </w:rPr>
              <w:t>Braterman</w:t>
            </w:r>
            <w:r w:rsidR="00A15EF7">
              <w:rPr>
                <w:rFonts w:ascii="Arial" w:hAnsi="Arial" w:cs="Arial"/>
                <w:lang w:val="en-US"/>
              </w:rPr>
              <w:fldChar w:fldCharType="begin"/>
            </w:r>
            <w:r w:rsidR="00B77FA1">
              <w:rPr>
                <w:rFonts w:ascii="Arial" w:hAnsi="Arial" w:cs="Arial"/>
                <w:lang w:val="en-US"/>
              </w:rPr>
              <w:instrText xml:space="preserve"> ADDIN EN.CITE &lt;EndNote&gt;&lt;Cite&gt;&lt;Author&gt;Braterman&lt;/Author&gt;&lt;Year&gt;1975&lt;/Year&gt;&lt;RecNum&gt;304&lt;/RecNum&gt;&lt;record&gt;&lt;rec-number&gt;304&lt;/rec-number&gt;&lt;ref-type name="Book"&gt;6&lt;/ref-type&gt;&lt;contributors&gt;&lt;authors&gt;&lt;author&gt;P. S. Braterman&lt;/author&gt;&lt;/authors&gt;&lt;/contributors&gt;&lt;titles&gt;&lt;title&gt;Metal Carbonyl Spectra&lt;/title&gt;&lt;/titles&gt;&lt;pages&gt;218&lt;/pages&gt;&lt;dates&gt;&lt;year&gt;1975&lt;/year&gt;&lt;/dates&gt;&lt;pub-location&gt;London&lt;/pub-location&gt;&lt;publisher&gt;Academic Press Inc.&lt;/publisher&gt;&lt;urls&gt;&lt;/urls&gt;&lt;/record&gt;&lt;/Cite&gt;&lt;/EndNote&gt;</w:instrText>
            </w:r>
            <w:r w:rsidR="00A15EF7">
              <w:rPr>
                <w:rFonts w:ascii="Arial" w:hAnsi="Arial" w:cs="Arial"/>
                <w:lang w:val="en-US"/>
              </w:rPr>
              <w:fldChar w:fldCharType="separate"/>
            </w:r>
            <w:r w:rsidR="006C5307" w:rsidRPr="006C5307">
              <w:rPr>
                <w:rFonts w:ascii="Arial" w:hAnsi="Arial" w:cs="Arial"/>
                <w:vertAlign w:val="superscript"/>
                <w:lang w:val="en-US"/>
              </w:rPr>
              <w:t>[139]</w:t>
            </w:r>
            <w:r w:rsidR="00A15EF7">
              <w:rPr>
                <w:rFonts w:ascii="Arial" w:hAnsi="Arial" w:cs="Arial"/>
                <w:lang w:val="en-US"/>
              </w:rPr>
              <w:fldChar w:fldCharType="end"/>
            </w:r>
          </w:p>
        </w:tc>
      </w:tr>
      <w:tr w:rsidR="009C5B8B" w:rsidTr="002520CC">
        <w:tc>
          <w:tcPr>
            <w:tcW w:w="0" w:type="auto"/>
            <w:tcBorders>
              <w:top w:val="nil"/>
            </w:tcBorders>
          </w:tcPr>
          <w:p w:rsidR="009C5B8B" w:rsidRPr="007608C7" w:rsidRDefault="007608C7" w:rsidP="00822765">
            <w:pPr>
              <w:rPr>
                <w:rFonts w:ascii="Arial" w:hAnsi="Arial" w:cs="Arial"/>
                <w:lang w:val="it-IT"/>
              </w:rPr>
            </w:pPr>
            <w:r w:rsidRPr="007608C7">
              <w:rPr>
                <w:rFonts w:ascii="Arial" w:hAnsi="Arial" w:cs="Arial"/>
                <w:i/>
                <w:lang w:val="it-IT"/>
              </w:rPr>
              <w:t>cis</w:t>
            </w:r>
            <w:r w:rsidR="00886A34">
              <w:rPr>
                <w:rFonts w:ascii="Arial" w:hAnsi="Arial" w:cs="Arial"/>
                <w:lang w:val="it-IT"/>
              </w:rPr>
              <w:t>-</w:t>
            </w:r>
            <w:r w:rsidR="002E0507" w:rsidRPr="007608C7">
              <w:rPr>
                <w:rFonts w:ascii="Arial" w:hAnsi="Arial" w:cs="Arial"/>
                <w:lang w:val="it-IT"/>
              </w:rPr>
              <w:t>[Mo(CO)</w:t>
            </w:r>
            <w:r w:rsidR="002E0507" w:rsidRPr="007608C7">
              <w:rPr>
                <w:rFonts w:ascii="Arial" w:hAnsi="Arial" w:cs="Arial"/>
                <w:vertAlign w:val="subscript"/>
                <w:lang w:val="it-IT"/>
              </w:rPr>
              <w:t>4</w:t>
            </w:r>
            <w:r w:rsidR="00A67E4D" w:rsidRPr="007608C7">
              <w:rPr>
                <w:rFonts w:ascii="Arial" w:hAnsi="Arial" w:cs="Arial"/>
                <w:lang w:val="it-IT"/>
              </w:rPr>
              <w:t>{(</w:t>
            </w:r>
            <w:r w:rsidR="002E0507" w:rsidRPr="007608C7">
              <w:rPr>
                <w:rFonts w:ascii="Arial" w:hAnsi="Arial" w:cs="Arial"/>
                <w:lang w:val="it-IT"/>
              </w:rPr>
              <w:t>PfcCH</w:t>
            </w:r>
            <w:r w:rsidR="002E0507" w:rsidRPr="007608C7">
              <w:rPr>
                <w:rFonts w:ascii="Arial" w:hAnsi="Arial" w:cs="Arial"/>
                <w:vertAlign w:val="subscript"/>
                <w:lang w:val="it-IT"/>
              </w:rPr>
              <w:t>2</w:t>
            </w:r>
            <w:r w:rsidR="002E0507" w:rsidRPr="007608C7">
              <w:rPr>
                <w:rFonts w:ascii="Arial" w:hAnsi="Arial" w:cs="Arial"/>
                <w:lang w:val="it-IT"/>
              </w:rPr>
              <w:t>O</w:t>
            </w:r>
            <w:r w:rsidR="00A67E4D" w:rsidRPr="007608C7">
              <w:rPr>
                <w:rFonts w:ascii="Arial" w:hAnsi="Arial" w:cs="Arial"/>
                <w:lang w:val="it-IT"/>
              </w:rPr>
              <w:t>)</w:t>
            </w:r>
            <w:r w:rsidR="00A67E4D" w:rsidRPr="007608C7">
              <w:rPr>
                <w:rFonts w:ascii="Arial" w:hAnsi="Arial" w:cs="Arial"/>
                <w:vertAlign w:val="subscript"/>
                <w:lang w:val="it-IT"/>
              </w:rPr>
              <w:t>2</w:t>
            </w:r>
            <w:r w:rsidR="002E0507" w:rsidRPr="007608C7">
              <w:rPr>
                <w:rFonts w:ascii="Arial" w:hAnsi="Arial" w:cs="Arial"/>
                <w:lang w:val="it-IT"/>
              </w:rPr>
              <w:t>Si</w:t>
            </w:r>
            <w:r w:rsidR="00A67E4D" w:rsidRPr="007608C7">
              <w:rPr>
                <w:rFonts w:ascii="Arial" w:hAnsi="Arial" w:cs="Arial"/>
                <w:lang w:val="it-IT"/>
              </w:rPr>
              <w:t>Me</w:t>
            </w:r>
            <w:r w:rsidR="00A67E4D" w:rsidRPr="007608C7">
              <w:rPr>
                <w:rFonts w:ascii="Arial" w:hAnsi="Arial" w:cs="Arial"/>
                <w:vertAlign w:val="subscript"/>
                <w:lang w:val="it-IT"/>
              </w:rPr>
              <w:t>2</w:t>
            </w:r>
            <w:r w:rsidR="00A67E4D" w:rsidRPr="007608C7">
              <w:rPr>
                <w:rFonts w:ascii="Arial" w:hAnsi="Arial" w:cs="Arial"/>
                <w:lang w:val="it-IT"/>
              </w:rPr>
              <w:t>}]</w:t>
            </w:r>
          </w:p>
        </w:tc>
        <w:tc>
          <w:tcPr>
            <w:tcW w:w="0" w:type="auto"/>
            <w:tcBorders>
              <w:top w:val="nil"/>
            </w:tcBorders>
          </w:tcPr>
          <w:p w:rsidR="009C5B8B" w:rsidRPr="00A67E4D" w:rsidRDefault="00A67E4D" w:rsidP="00A67E4D">
            <w:pPr>
              <w:rPr>
                <w:rFonts w:ascii="Arial" w:hAnsi="Arial" w:cs="Arial"/>
              </w:rPr>
            </w:pPr>
            <w:r>
              <w:rPr>
                <w:rFonts w:ascii="Arial" w:hAnsi="Arial" w:cs="Arial"/>
              </w:rPr>
              <w:t>2029</w:t>
            </w:r>
            <w:r w:rsidRPr="00A67E4D">
              <w:rPr>
                <w:rFonts w:ascii="Arial" w:hAnsi="Arial" w:cs="Arial"/>
              </w:rPr>
              <w:t>, 1935</w:t>
            </w:r>
            <w:r>
              <w:rPr>
                <w:rFonts w:ascii="Arial" w:hAnsi="Arial" w:cs="Arial"/>
                <w:lang w:val="en-US"/>
              </w:rPr>
              <w:t>, (</w:t>
            </w:r>
            <w:r w:rsidRPr="00A67E4D">
              <w:rPr>
                <w:rFonts w:ascii="Arial" w:hAnsi="Arial" w:cs="Arial"/>
                <w:lang w:val="en-US"/>
              </w:rPr>
              <w:t>1920</w:t>
            </w:r>
            <w:r>
              <w:rPr>
                <w:rFonts w:ascii="Arial" w:hAnsi="Arial" w:cs="Arial"/>
                <w:lang w:val="en-US"/>
              </w:rPr>
              <w:t>), (</w:t>
            </w:r>
            <w:r w:rsidRPr="00A67E4D">
              <w:rPr>
                <w:rFonts w:ascii="Arial" w:hAnsi="Arial" w:cs="Arial"/>
                <w:lang w:val="en-US"/>
              </w:rPr>
              <w:t>1900</w:t>
            </w:r>
            <w:r>
              <w:rPr>
                <w:rFonts w:ascii="Arial" w:hAnsi="Arial" w:cs="Arial"/>
                <w:lang w:val="en-US"/>
              </w:rPr>
              <w:t>)</w:t>
            </w:r>
          </w:p>
        </w:tc>
        <w:tc>
          <w:tcPr>
            <w:tcW w:w="0" w:type="auto"/>
            <w:tcBorders>
              <w:top w:val="nil"/>
            </w:tcBorders>
          </w:tcPr>
          <w:p w:rsidR="009C5B8B" w:rsidRPr="00A67E4D" w:rsidRDefault="00E112D8" w:rsidP="006C5307">
            <w:pPr>
              <w:rPr>
                <w:rFonts w:ascii="Arial" w:hAnsi="Arial" w:cs="Arial"/>
              </w:rPr>
            </w:pPr>
            <w:r>
              <w:rPr>
                <w:rFonts w:ascii="Arial" w:hAnsi="Arial" w:cs="Arial"/>
              </w:rPr>
              <w:t>Ganter</w:t>
            </w:r>
            <w:r w:rsidR="00A15EF7">
              <w:rPr>
                <w:rFonts w:ascii="Arial" w:hAnsi="Arial" w:cs="Arial"/>
              </w:rPr>
              <w:fldChar w:fldCharType="begin"/>
            </w:r>
            <w:r w:rsidR="00B77FA1">
              <w:rPr>
                <w:rFonts w:ascii="Arial" w:hAnsi="Arial" w:cs="Arial"/>
              </w:rPr>
              <w:instrText xml:space="preserve"> ADDIN EN.CITE &lt;EndNote&gt;&lt;Cite&gt;&lt;Author&gt;Loschen&lt;/Author&gt;&lt;Year&gt;2007&lt;/Year&gt;&lt;RecNum&gt;299&lt;/RecNum&gt;&lt;record&gt;&lt;rec-number&gt;299&lt;/rec-number&gt;&lt;ref-type name="Journal Article"&gt;17&lt;/ref-type&gt;&lt;contributors&gt;&lt;authors&gt;&lt;author&gt;Rebekka Loschen&lt;/author&gt;&lt;author&gt;Christoph Loschen&lt;/author&gt;&lt;author&gt;Walter Frank&lt;/author&gt;&lt;author&gt;Christian Ganter&lt;/author&gt;&lt;/authors&gt;&lt;/contributors&gt;&lt;titles&gt;&lt;title&gt;Synthesis, Structure and Reactivity of Trimethylsilyl-Substituted Phosphametallocenes&lt;/title&gt;&lt;secondary-title&gt;Eur. J. Inorg. Chem.&lt;/secondary-title&gt;&lt;/titles&gt;&lt;periodical&gt;&lt;full-title&gt;Eur. J. Inorg. Chem.&lt;/full-title&gt;&lt;/periodical&gt;&lt;pages&gt;553-561&lt;/pages&gt;&lt;dates&gt;&lt;year&gt;2007&lt;/year&gt;&lt;/dates&gt;&lt;urls&gt;&lt;/urls&gt;&lt;/record&gt;&lt;/Cite&gt;&lt;/EndNote&gt;</w:instrText>
            </w:r>
            <w:r w:rsidR="00A15EF7">
              <w:rPr>
                <w:rFonts w:ascii="Arial" w:hAnsi="Arial" w:cs="Arial"/>
              </w:rPr>
              <w:fldChar w:fldCharType="separate"/>
            </w:r>
            <w:r w:rsidR="006C5307" w:rsidRPr="006C5307">
              <w:rPr>
                <w:rFonts w:ascii="Arial" w:hAnsi="Arial" w:cs="Arial"/>
                <w:vertAlign w:val="superscript"/>
              </w:rPr>
              <w:t>[140]</w:t>
            </w:r>
            <w:r w:rsidR="00A15EF7">
              <w:rPr>
                <w:rFonts w:ascii="Arial" w:hAnsi="Arial" w:cs="Arial"/>
              </w:rPr>
              <w:fldChar w:fldCharType="end"/>
            </w:r>
          </w:p>
        </w:tc>
      </w:tr>
      <w:tr w:rsidR="00380538" w:rsidTr="002520CC">
        <w:tc>
          <w:tcPr>
            <w:tcW w:w="0" w:type="auto"/>
            <w:tcBorders>
              <w:top w:val="nil"/>
            </w:tcBorders>
          </w:tcPr>
          <w:p w:rsidR="00380538" w:rsidRPr="00380538" w:rsidRDefault="00380538" w:rsidP="00822765">
            <w:pPr>
              <w:rPr>
                <w:rFonts w:ascii="Arial" w:hAnsi="Arial" w:cs="Arial"/>
                <w:i/>
                <w:lang w:val="it-IT"/>
              </w:rPr>
            </w:pPr>
            <w:r w:rsidRPr="007608C7">
              <w:rPr>
                <w:rFonts w:ascii="Arial" w:hAnsi="Arial" w:cs="Arial"/>
                <w:i/>
                <w:lang w:val="it-IT"/>
              </w:rPr>
              <w:t>cis</w:t>
            </w:r>
            <w:r w:rsidR="00886A34">
              <w:rPr>
                <w:rFonts w:ascii="Arial" w:hAnsi="Arial" w:cs="Arial"/>
                <w:lang w:val="it-IT"/>
              </w:rPr>
              <w:t>-</w:t>
            </w:r>
            <w:r w:rsidRPr="007608C7">
              <w:rPr>
                <w:rFonts w:ascii="Arial" w:hAnsi="Arial" w:cs="Arial"/>
                <w:lang w:val="it-IT"/>
              </w:rPr>
              <w:t>[Mo(CO)</w:t>
            </w:r>
            <w:r w:rsidRPr="007608C7">
              <w:rPr>
                <w:rFonts w:ascii="Arial" w:hAnsi="Arial" w:cs="Arial"/>
                <w:vertAlign w:val="subscript"/>
                <w:lang w:val="it-IT"/>
              </w:rPr>
              <w:t>4</w:t>
            </w:r>
            <w:r>
              <w:rPr>
                <w:rFonts w:ascii="Arial" w:hAnsi="Arial" w:cs="Arial"/>
                <w:lang w:val="it-IT"/>
              </w:rPr>
              <w:t>(PPh</w:t>
            </w:r>
            <w:r w:rsidRPr="00380538">
              <w:rPr>
                <w:rFonts w:ascii="Arial" w:hAnsi="Arial" w:cs="Arial"/>
                <w:vertAlign w:val="subscript"/>
                <w:lang w:val="it-IT"/>
              </w:rPr>
              <w:t>3</w:t>
            </w:r>
            <w:r>
              <w:rPr>
                <w:rFonts w:ascii="Arial" w:hAnsi="Arial" w:cs="Arial"/>
                <w:lang w:val="it-IT"/>
              </w:rPr>
              <w:t>)</w:t>
            </w:r>
            <w:r w:rsidRPr="00380538">
              <w:rPr>
                <w:rFonts w:ascii="Arial" w:hAnsi="Arial" w:cs="Arial"/>
                <w:vertAlign w:val="subscript"/>
                <w:lang w:val="it-IT"/>
              </w:rPr>
              <w:t>2</w:t>
            </w:r>
            <w:r>
              <w:rPr>
                <w:rFonts w:ascii="Arial" w:hAnsi="Arial" w:cs="Arial"/>
                <w:lang w:val="it-IT"/>
              </w:rPr>
              <w:t>]</w:t>
            </w:r>
          </w:p>
        </w:tc>
        <w:tc>
          <w:tcPr>
            <w:tcW w:w="0" w:type="auto"/>
            <w:tcBorders>
              <w:top w:val="nil"/>
            </w:tcBorders>
          </w:tcPr>
          <w:p w:rsidR="00380538" w:rsidRDefault="00380538" w:rsidP="00A67E4D">
            <w:pPr>
              <w:rPr>
                <w:rFonts w:ascii="Arial" w:hAnsi="Arial" w:cs="Arial"/>
              </w:rPr>
            </w:pPr>
            <w:r>
              <w:rPr>
                <w:rFonts w:ascii="Arial" w:hAnsi="Arial" w:cs="Arial"/>
              </w:rPr>
              <w:t>2023, 1929, 1911, 1899</w:t>
            </w:r>
          </w:p>
        </w:tc>
        <w:tc>
          <w:tcPr>
            <w:tcW w:w="0" w:type="auto"/>
            <w:tcBorders>
              <w:top w:val="nil"/>
            </w:tcBorders>
          </w:tcPr>
          <w:p w:rsidR="00380538" w:rsidRDefault="00380538" w:rsidP="006C5307">
            <w:pPr>
              <w:rPr>
                <w:rFonts w:ascii="Arial" w:hAnsi="Arial" w:cs="Arial"/>
              </w:rPr>
            </w:pPr>
            <w:r>
              <w:rPr>
                <w:rFonts w:ascii="Arial" w:hAnsi="Arial" w:cs="Arial"/>
              </w:rPr>
              <w:t>Stelzer</w:t>
            </w:r>
            <w:r w:rsidR="00A15EF7">
              <w:rPr>
                <w:rFonts w:ascii="Arial" w:hAnsi="Arial" w:cs="Arial"/>
              </w:rPr>
              <w:fldChar w:fldCharType="begin"/>
            </w:r>
            <w:r w:rsidR="00B77FA1">
              <w:rPr>
                <w:rFonts w:ascii="Arial" w:hAnsi="Arial" w:cs="Arial"/>
              </w:rPr>
              <w:instrText xml:space="preserve"> ADDIN EN.CITE &lt;EndNote&gt;&lt;Cite&gt;&lt;Author&gt;Stelzer&lt;/Author&gt;&lt;Year&gt;1975&lt;/Year&gt;&lt;RecNum&gt;305&lt;/RecNum&gt;&lt;record&gt;&lt;rec-number&gt;305&lt;/rec-number&gt;&lt;ref-type name="Journal Article"&gt;17&lt;/ref-type&gt;&lt;contributors&gt;&lt;authors&gt;&lt;author&gt;Othmar Stelzer&lt;/author&gt;&lt;author&gt;Eugen Unger&lt;/author&gt;&lt;/authors&gt;&lt;/contributors&gt;&lt;titles&gt;&lt;title&gt;&lt;style face="normal" font="default" size="100%"&gt;o-Donator- und &lt;/style&gt;&lt;style face="normal" font="default" charset="161" size="100%"&gt;π&lt;/style&gt;&lt;style face="normal" font="default" size="100%"&gt;-Acceptoreigenschaften der Phosphinliganden&amp;#xD;in Komplexen des Typs &lt;/style&gt;&lt;style face="italic" font="default" size="100%"&gt;cis&lt;/style&gt;&lt;style face="normal" font="default" size="100%"&gt;-Mo(CO)&lt;/style&gt;&lt;style face="subscript" font="default" size="100%"&gt;4&lt;/style&gt;&lt;style face="normal" font="default" size="100%"&gt;(R&lt;/style&gt;&lt;style face="subscript" font="default" size="100%"&gt;3-n&lt;/style&gt;&lt;style face="normal" font="default" size="100%"&gt;PX&lt;/style&gt;&lt;style face="subscript" font="default" size="100%"&gt;n&lt;/style&gt;&lt;style face="normal" font="default" size="100%"&gt;)&lt;/style&gt;&lt;style face="subscript" font="default" size="100%"&gt;2&lt;/style&gt;&lt;/title&gt;&lt;secondary-title&gt;Chem. Ber.&lt;/secondary-title&gt;&lt;/titles&gt;&lt;periodical&gt;&lt;full-title&gt;Chem. Ber.&lt;/full-title&gt;&lt;/periodical&gt;&lt;pages&gt;1246-1258&lt;/pages&gt;&lt;volume&gt;108&lt;/volume&gt;&lt;dates&gt;&lt;year&gt;1975&lt;/year&gt;&lt;/dates&gt;&lt;urls&gt;&lt;/urls&gt;&lt;/record&gt;&lt;/Cite&gt;&lt;/EndNote&gt;</w:instrText>
            </w:r>
            <w:r w:rsidR="00A15EF7">
              <w:rPr>
                <w:rFonts w:ascii="Arial" w:hAnsi="Arial" w:cs="Arial"/>
              </w:rPr>
              <w:fldChar w:fldCharType="separate"/>
            </w:r>
            <w:r w:rsidR="006C5307" w:rsidRPr="006C5307">
              <w:rPr>
                <w:rFonts w:ascii="Arial" w:hAnsi="Arial" w:cs="Arial"/>
                <w:vertAlign w:val="superscript"/>
              </w:rPr>
              <w:t>[141]</w:t>
            </w:r>
            <w:r w:rsidR="00A15EF7">
              <w:rPr>
                <w:rFonts w:ascii="Arial" w:hAnsi="Arial" w:cs="Arial"/>
              </w:rPr>
              <w:fldChar w:fldCharType="end"/>
            </w:r>
          </w:p>
        </w:tc>
      </w:tr>
      <w:tr w:rsidR="009C5B8B" w:rsidTr="002520CC">
        <w:tc>
          <w:tcPr>
            <w:tcW w:w="0" w:type="auto"/>
          </w:tcPr>
          <w:p w:rsidR="009C5B8B" w:rsidRPr="00AE2246" w:rsidRDefault="007608C7" w:rsidP="003B7B6F">
            <w:pPr>
              <w:rPr>
                <w:rFonts w:ascii="Arial" w:hAnsi="Arial" w:cs="Arial"/>
                <w:lang w:val="en-US"/>
              </w:rPr>
            </w:pPr>
            <w:r w:rsidRPr="007608C7">
              <w:rPr>
                <w:rFonts w:ascii="Arial" w:hAnsi="Arial" w:cs="Arial"/>
                <w:i/>
                <w:lang w:val="en-US"/>
              </w:rPr>
              <w:t>cis</w:t>
            </w:r>
            <w:r w:rsidRPr="007608C7">
              <w:rPr>
                <w:rFonts w:ascii="Arial" w:hAnsi="Arial" w:cs="Arial"/>
                <w:lang w:val="en-US"/>
              </w:rPr>
              <w:t>-</w:t>
            </w:r>
            <w:r w:rsidR="00B5094B" w:rsidRPr="00AE2246">
              <w:rPr>
                <w:rFonts w:ascii="Arial" w:hAnsi="Arial" w:cs="Arial"/>
                <w:lang w:val="en-US"/>
              </w:rPr>
              <w:t>[Mo(CO)</w:t>
            </w:r>
            <w:r w:rsidR="00B5094B" w:rsidRPr="00B21FF3">
              <w:rPr>
                <w:rFonts w:ascii="Arial" w:hAnsi="Arial" w:cs="Arial"/>
                <w:vertAlign w:val="subscript"/>
                <w:lang w:val="en-US"/>
              </w:rPr>
              <w:t>4</w:t>
            </w:r>
            <w:r w:rsidR="00B21FF3">
              <w:rPr>
                <w:rFonts w:ascii="Arial" w:hAnsi="Arial" w:cs="Arial"/>
                <w:lang w:val="en-US"/>
              </w:rPr>
              <w:t>(</w:t>
            </w:r>
            <w:r w:rsidR="00B5094B" w:rsidRPr="00B21FF3">
              <w:rPr>
                <w:rFonts w:ascii="Arial" w:hAnsi="Arial" w:cs="Arial"/>
                <w:b/>
                <w:lang w:val="en-US"/>
              </w:rPr>
              <w:t>3</w:t>
            </w:r>
            <w:r w:rsidR="003B7B6F" w:rsidRPr="00B21FF3">
              <w:rPr>
                <w:rFonts w:ascii="Arial" w:hAnsi="Arial" w:cs="Arial"/>
                <w:b/>
                <w:lang w:val="en-US"/>
              </w:rPr>
              <w:t>3</w:t>
            </w:r>
            <w:r w:rsidR="00B21FF3" w:rsidRPr="00B21FF3">
              <w:rPr>
                <w:rFonts w:ascii="Arial" w:hAnsi="Arial" w:cs="Arial"/>
                <w:lang w:val="en-US"/>
              </w:rPr>
              <w:t>)</w:t>
            </w:r>
            <w:r w:rsidR="00B5094B" w:rsidRPr="00AE2246">
              <w:rPr>
                <w:rFonts w:ascii="Arial" w:hAnsi="Arial" w:cs="Arial"/>
                <w:lang w:val="en-US"/>
              </w:rPr>
              <w:t xml:space="preserve">] </w:t>
            </w:r>
            <w:r w:rsidR="00B5094B" w:rsidRPr="00AE2246">
              <w:rPr>
                <w:rFonts w:ascii="Arial" w:hAnsi="Arial" w:cs="Arial"/>
                <w:b/>
                <w:lang w:val="en-US"/>
              </w:rPr>
              <w:t>4</w:t>
            </w:r>
            <w:r w:rsidR="003B7B6F">
              <w:rPr>
                <w:rFonts w:ascii="Arial" w:hAnsi="Arial" w:cs="Arial"/>
                <w:b/>
                <w:lang w:val="en-US"/>
              </w:rPr>
              <w:t>8</w:t>
            </w:r>
          </w:p>
        </w:tc>
        <w:tc>
          <w:tcPr>
            <w:tcW w:w="0" w:type="auto"/>
          </w:tcPr>
          <w:p w:rsidR="009C5B8B" w:rsidRPr="00A67E4D" w:rsidRDefault="00216F32" w:rsidP="00822765">
            <w:pPr>
              <w:rPr>
                <w:rFonts w:ascii="Arial" w:hAnsi="Arial" w:cs="Arial"/>
              </w:rPr>
            </w:pPr>
            <w:r>
              <w:rPr>
                <w:rFonts w:ascii="Arial" w:hAnsi="Arial" w:cs="Arial"/>
              </w:rPr>
              <w:t>2010, 1896, 1869</w:t>
            </w:r>
          </w:p>
        </w:tc>
        <w:tc>
          <w:tcPr>
            <w:tcW w:w="0" w:type="auto"/>
          </w:tcPr>
          <w:p w:rsidR="009C5B8B" w:rsidRPr="00A67E4D" w:rsidRDefault="00B5094B" w:rsidP="00822765">
            <w:pPr>
              <w:rPr>
                <w:rFonts w:ascii="Arial" w:hAnsi="Arial" w:cs="Arial"/>
              </w:rPr>
            </w:pPr>
            <w:r>
              <w:rPr>
                <w:rFonts w:ascii="Arial" w:hAnsi="Arial" w:cs="Arial"/>
              </w:rPr>
              <w:t>diese Arbeit</w:t>
            </w:r>
          </w:p>
        </w:tc>
      </w:tr>
      <w:tr w:rsidR="009C5B8B" w:rsidTr="002520CC">
        <w:tc>
          <w:tcPr>
            <w:tcW w:w="0" w:type="auto"/>
          </w:tcPr>
          <w:p w:rsidR="009C5B8B" w:rsidRPr="00AE2246" w:rsidRDefault="007608C7" w:rsidP="003B7B6F">
            <w:pPr>
              <w:rPr>
                <w:rFonts w:ascii="Arial" w:hAnsi="Arial" w:cs="Arial"/>
                <w:lang w:val="en-US"/>
              </w:rPr>
            </w:pPr>
            <w:r w:rsidRPr="007608C7">
              <w:rPr>
                <w:rFonts w:ascii="Arial" w:hAnsi="Arial" w:cs="Arial"/>
                <w:i/>
                <w:lang w:val="en-US"/>
              </w:rPr>
              <w:t>cis</w:t>
            </w:r>
            <w:r w:rsidRPr="007608C7">
              <w:rPr>
                <w:rFonts w:ascii="Arial" w:hAnsi="Arial" w:cs="Arial"/>
                <w:lang w:val="en-US"/>
              </w:rPr>
              <w:t>-</w:t>
            </w:r>
            <w:r w:rsidR="00B5094B" w:rsidRPr="00AE2246">
              <w:rPr>
                <w:rFonts w:ascii="Arial" w:hAnsi="Arial" w:cs="Arial"/>
                <w:lang w:val="en-US"/>
              </w:rPr>
              <w:t>[Mo(CO)</w:t>
            </w:r>
            <w:r w:rsidR="00B5094B" w:rsidRPr="00AE2246">
              <w:rPr>
                <w:rFonts w:ascii="Arial" w:hAnsi="Arial" w:cs="Arial"/>
                <w:vertAlign w:val="subscript"/>
                <w:lang w:val="en-US"/>
              </w:rPr>
              <w:t>4</w:t>
            </w:r>
            <w:r w:rsidR="00B21FF3" w:rsidRPr="00B21FF3">
              <w:rPr>
                <w:rFonts w:ascii="Arial" w:hAnsi="Arial" w:cs="Arial"/>
                <w:lang w:val="en-US"/>
              </w:rPr>
              <w:t>(</w:t>
            </w:r>
            <w:r w:rsidR="00B5094B" w:rsidRPr="00AE2246">
              <w:rPr>
                <w:rFonts w:ascii="Arial" w:hAnsi="Arial" w:cs="Arial"/>
                <w:b/>
                <w:lang w:val="en-US"/>
              </w:rPr>
              <w:t>4</w:t>
            </w:r>
            <w:r w:rsidR="003B7B6F">
              <w:rPr>
                <w:rFonts w:ascii="Arial" w:hAnsi="Arial" w:cs="Arial"/>
                <w:b/>
                <w:lang w:val="en-US"/>
              </w:rPr>
              <w:t>1</w:t>
            </w:r>
            <w:r w:rsidR="00B21FF3" w:rsidRPr="00B21FF3">
              <w:rPr>
                <w:rFonts w:ascii="Arial" w:hAnsi="Arial" w:cs="Arial"/>
                <w:lang w:val="en-US"/>
              </w:rPr>
              <w:t>)</w:t>
            </w:r>
            <w:r w:rsidR="00B5094B" w:rsidRPr="00AE2246">
              <w:rPr>
                <w:rFonts w:ascii="Arial" w:hAnsi="Arial" w:cs="Arial"/>
                <w:lang w:val="en-US"/>
              </w:rPr>
              <w:t xml:space="preserve">] </w:t>
            </w:r>
            <w:r w:rsidR="00B5094B" w:rsidRPr="00AE2246">
              <w:rPr>
                <w:rFonts w:ascii="Arial" w:hAnsi="Arial" w:cs="Arial"/>
                <w:b/>
                <w:lang w:val="en-US"/>
              </w:rPr>
              <w:t>4</w:t>
            </w:r>
            <w:r w:rsidR="003B7B6F">
              <w:rPr>
                <w:rFonts w:ascii="Arial" w:hAnsi="Arial" w:cs="Arial"/>
                <w:b/>
                <w:lang w:val="en-US"/>
              </w:rPr>
              <w:t>9</w:t>
            </w:r>
          </w:p>
        </w:tc>
        <w:tc>
          <w:tcPr>
            <w:tcW w:w="0" w:type="auto"/>
          </w:tcPr>
          <w:p w:rsidR="009C5B8B" w:rsidRPr="00A67E4D" w:rsidRDefault="00216F32" w:rsidP="00822765">
            <w:pPr>
              <w:rPr>
                <w:rFonts w:ascii="Arial" w:hAnsi="Arial" w:cs="Arial"/>
              </w:rPr>
            </w:pPr>
            <w:r>
              <w:rPr>
                <w:rFonts w:ascii="Arial" w:hAnsi="Arial" w:cs="Arial"/>
              </w:rPr>
              <w:t>2010, 1891, 1861</w:t>
            </w:r>
          </w:p>
        </w:tc>
        <w:tc>
          <w:tcPr>
            <w:tcW w:w="0" w:type="auto"/>
          </w:tcPr>
          <w:p w:rsidR="009C5B8B" w:rsidRPr="00A67E4D" w:rsidRDefault="00B5094B" w:rsidP="00822765">
            <w:pPr>
              <w:rPr>
                <w:rFonts w:ascii="Arial" w:hAnsi="Arial" w:cs="Arial"/>
              </w:rPr>
            </w:pPr>
            <w:r>
              <w:rPr>
                <w:rFonts w:ascii="Arial" w:hAnsi="Arial" w:cs="Arial"/>
              </w:rPr>
              <w:t>diese Arbeit</w:t>
            </w:r>
          </w:p>
        </w:tc>
      </w:tr>
      <w:tr w:rsidR="002067AF" w:rsidRPr="002067AF" w:rsidTr="002520CC">
        <w:tc>
          <w:tcPr>
            <w:tcW w:w="0" w:type="auto"/>
          </w:tcPr>
          <w:p w:rsidR="002067AF" w:rsidRPr="002067AF" w:rsidRDefault="002067AF" w:rsidP="00AE2246">
            <w:pPr>
              <w:rPr>
                <w:rFonts w:ascii="Arial" w:hAnsi="Arial" w:cs="Arial"/>
                <w:i/>
                <w:lang w:val="en-US"/>
              </w:rPr>
            </w:pPr>
            <w:r w:rsidRPr="007608C7">
              <w:rPr>
                <w:rFonts w:ascii="Arial" w:hAnsi="Arial" w:cs="Arial"/>
                <w:i/>
                <w:lang w:val="en-US"/>
              </w:rPr>
              <w:t>cis</w:t>
            </w:r>
            <w:r w:rsidRPr="007608C7">
              <w:rPr>
                <w:rFonts w:ascii="Arial" w:hAnsi="Arial" w:cs="Arial"/>
                <w:lang w:val="en-US"/>
              </w:rPr>
              <w:t>-</w:t>
            </w:r>
            <w:r w:rsidRPr="002067AF">
              <w:rPr>
                <w:rFonts w:ascii="Arial" w:hAnsi="Arial" w:cs="Arial"/>
                <w:lang w:val="en-US"/>
              </w:rPr>
              <w:t>[Mo(CO)</w:t>
            </w:r>
            <w:r w:rsidRPr="002067AF">
              <w:rPr>
                <w:rFonts w:ascii="Arial" w:hAnsi="Arial" w:cs="Arial"/>
                <w:vertAlign w:val="subscript"/>
                <w:lang w:val="en-US"/>
              </w:rPr>
              <w:t>4</w:t>
            </w:r>
            <w:r w:rsidRPr="002067AF">
              <w:rPr>
                <w:rFonts w:ascii="Arial" w:hAnsi="Arial" w:cs="Arial"/>
                <w:lang w:val="en-US"/>
              </w:rPr>
              <w:t>(NHC-NHC)</w:t>
            </w:r>
            <w:r>
              <w:rPr>
                <w:rFonts w:ascii="Arial" w:hAnsi="Arial" w:cs="Arial"/>
                <w:lang w:val="en-US"/>
              </w:rPr>
              <w:t>]</w:t>
            </w:r>
            <w:r w:rsidR="00FA0315">
              <w:rPr>
                <w:rStyle w:val="Funotenzeichen"/>
                <w:rFonts w:ascii="Arial" w:hAnsi="Arial" w:cs="Arial"/>
                <w:lang w:val="en-US"/>
              </w:rPr>
              <w:footnoteReference w:id="2"/>
            </w:r>
          </w:p>
        </w:tc>
        <w:tc>
          <w:tcPr>
            <w:tcW w:w="0" w:type="auto"/>
          </w:tcPr>
          <w:p w:rsidR="002067AF" w:rsidRPr="002067AF" w:rsidRDefault="002067AF" w:rsidP="00822765">
            <w:pPr>
              <w:rPr>
                <w:rFonts w:ascii="Arial" w:hAnsi="Arial" w:cs="Arial"/>
                <w:lang w:val="en-US"/>
              </w:rPr>
            </w:pPr>
            <w:r>
              <w:rPr>
                <w:rFonts w:ascii="Arial" w:hAnsi="Arial" w:cs="Arial"/>
                <w:lang w:val="en-US"/>
              </w:rPr>
              <w:t>1994, 1872, 1841</w:t>
            </w:r>
          </w:p>
        </w:tc>
        <w:tc>
          <w:tcPr>
            <w:tcW w:w="0" w:type="auto"/>
          </w:tcPr>
          <w:p w:rsidR="002067AF" w:rsidRPr="002067AF" w:rsidRDefault="002067AF" w:rsidP="006C5307">
            <w:pPr>
              <w:rPr>
                <w:rFonts w:ascii="Arial" w:hAnsi="Arial" w:cs="Arial"/>
                <w:lang w:val="en-US"/>
              </w:rPr>
            </w:pPr>
            <w:r>
              <w:rPr>
                <w:rFonts w:ascii="Arial" w:hAnsi="Arial" w:cs="Arial"/>
                <w:lang w:val="en-US"/>
              </w:rPr>
              <w:t>Herrmann</w:t>
            </w:r>
            <w:r w:rsidR="00A15EF7">
              <w:rPr>
                <w:rFonts w:ascii="Arial" w:hAnsi="Arial" w:cs="Arial"/>
                <w:lang w:val="en-US"/>
              </w:rPr>
              <w:fldChar w:fldCharType="begin"/>
            </w:r>
            <w:r w:rsidR="00B77FA1">
              <w:rPr>
                <w:rFonts w:ascii="Arial" w:hAnsi="Arial" w:cs="Arial"/>
                <w:lang w:val="en-US"/>
              </w:rPr>
              <w:instrText xml:space="preserve"> ADDIN EN.CITE &lt;EndNote&gt;&lt;Cite&gt;&lt;Author&gt;Ofele&lt;/Author&gt;&lt;Year&gt;1995&lt;/Year&gt;&lt;RecNum&gt;300&lt;/RecNum&gt;&lt;record&gt;&lt;rec-number&gt;300&lt;/rec-number&gt;&lt;ref-type name="Journal Article"&gt;17&lt;/ref-type&gt;&lt;contributors&gt;&lt;authors&gt;&lt;author&gt;Karl Öfele&lt;/author&gt;&lt;author&gt;Wolfgang A. Herrmann&lt;/author&gt;&lt;author&gt;Dimitrios Mihalios&lt;/author&gt;&lt;author&gt;Martina Elison&lt;/author&gt;&lt;author&gt;Eberhardt Herdtweck&lt;/author&gt;&lt;author&gt;Thomas Priermeier&lt;/author&gt;&lt;author&gt;Paul Kiprof&lt;/author&gt;&lt;/authors&gt;&lt;/contributors&gt;&lt;titles&gt;&lt;title&gt;Heterocyclische Carbene IV. Metallkomplexe mit heterocyclischen Carben-Liganden: Synthese, Struktur, Strukturdynamik&lt;/title&gt;&lt;secondary-title&gt;J. Organomet. Chem.&lt;/secondary-title&gt;&lt;/titles&gt;&lt;periodical&gt;&lt;full-title&gt;J. Organomet. Chem.&lt;/full-title&gt;&lt;/periodical&gt;&lt;pages&gt;1-14&lt;/pages&gt;&lt;volume&gt;498&lt;/volume&gt;&lt;dates&gt;&lt;year&gt;1995&lt;/year&gt;&lt;/dates&gt;&lt;urls&gt;&lt;/urls&gt;&lt;/record&gt;&lt;/Cite&gt;&lt;/EndNote&gt;</w:instrText>
            </w:r>
            <w:r w:rsidR="00A15EF7">
              <w:rPr>
                <w:rFonts w:ascii="Arial" w:hAnsi="Arial" w:cs="Arial"/>
                <w:lang w:val="en-US"/>
              </w:rPr>
              <w:fldChar w:fldCharType="separate"/>
            </w:r>
            <w:r w:rsidR="006C5307" w:rsidRPr="006C5307">
              <w:rPr>
                <w:rFonts w:ascii="Arial" w:hAnsi="Arial" w:cs="Arial"/>
                <w:vertAlign w:val="superscript"/>
                <w:lang w:val="en-US"/>
              </w:rPr>
              <w:t>[142]</w:t>
            </w:r>
            <w:r w:rsidR="00A15EF7">
              <w:rPr>
                <w:rFonts w:ascii="Arial" w:hAnsi="Arial" w:cs="Arial"/>
                <w:lang w:val="en-US"/>
              </w:rPr>
              <w:fldChar w:fldCharType="end"/>
            </w:r>
          </w:p>
        </w:tc>
      </w:tr>
      <w:tr w:rsidR="009C5B8B" w:rsidTr="002520CC">
        <w:tc>
          <w:tcPr>
            <w:tcW w:w="0" w:type="auto"/>
          </w:tcPr>
          <w:p w:rsidR="009C5B8B" w:rsidRPr="00A67E4D" w:rsidRDefault="007608C7" w:rsidP="00822765">
            <w:pPr>
              <w:rPr>
                <w:rFonts w:ascii="Arial" w:hAnsi="Arial" w:cs="Arial"/>
              </w:rPr>
            </w:pPr>
            <w:r w:rsidRPr="007608C7">
              <w:rPr>
                <w:rFonts w:ascii="Arial" w:hAnsi="Arial" w:cs="Arial"/>
                <w:i/>
                <w:lang w:val="en-US"/>
              </w:rPr>
              <w:t>cis</w:t>
            </w:r>
            <w:r w:rsidRPr="007608C7">
              <w:rPr>
                <w:rFonts w:ascii="Arial" w:hAnsi="Arial" w:cs="Arial"/>
                <w:lang w:val="en-US"/>
              </w:rPr>
              <w:t>-</w:t>
            </w:r>
            <w:r w:rsidR="001E4E40">
              <w:rPr>
                <w:rFonts w:ascii="Arial" w:hAnsi="Arial" w:cs="Arial"/>
              </w:rPr>
              <w:t>[Mo(CO)</w:t>
            </w:r>
            <w:r w:rsidR="001E4E40" w:rsidRPr="00B5094B">
              <w:rPr>
                <w:rFonts w:ascii="Arial" w:hAnsi="Arial" w:cs="Arial"/>
                <w:vertAlign w:val="subscript"/>
              </w:rPr>
              <w:t>4</w:t>
            </w:r>
            <w:r w:rsidR="001E4E40">
              <w:rPr>
                <w:rFonts w:ascii="Arial" w:hAnsi="Arial" w:cs="Arial"/>
              </w:rPr>
              <w:t>(</w:t>
            </w:r>
            <w:r w:rsidR="00B52D01">
              <w:rPr>
                <w:rFonts w:ascii="Arial" w:hAnsi="Arial" w:cs="Arial"/>
              </w:rPr>
              <w:t>NHC</w:t>
            </w:r>
            <w:r w:rsidR="001E4E40">
              <w:rPr>
                <w:rFonts w:ascii="Arial" w:hAnsi="Arial" w:cs="Arial"/>
              </w:rPr>
              <w:t>)</w:t>
            </w:r>
            <w:r w:rsidR="001E4E40" w:rsidRPr="001E4E40">
              <w:rPr>
                <w:rFonts w:ascii="Arial" w:hAnsi="Arial" w:cs="Arial"/>
                <w:vertAlign w:val="subscript"/>
              </w:rPr>
              <w:t>2</w:t>
            </w:r>
            <w:r w:rsidR="001E4E40">
              <w:rPr>
                <w:rFonts w:ascii="Arial" w:hAnsi="Arial" w:cs="Arial"/>
              </w:rPr>
              <w:t>]</w:t>
            </w:r>
            <w:r w:rsidR="00B52D01">
              <w:rPr>
                <w:rStyle w:val="Funotenzeichen"/>
                <w:rFonts w:ascii="Arial" w:hAnsi="Arial" w:cs="Arial"/>
              </w:rPr>
              <w:footnoteReference w:id="3"/>
            </w:r>
          </w:p>
        </w:tc>
        <w:tc>
          <w:tcPr>
            <w:tcW w:w="0" w:type="auto"/>
          </w:tcPr>
          <w:p w:rsidR="009C5B8B" w:rsidRPr="00A67E4D" w:rsidRDefault="00750D6A" w:rsidP="00822765">
            <w:pPr>
              <w:rPr>
                <w:rFonts w:ascii="Arial" w:hAnsi="Arial" w:cs="Arial"/>
              </w:rPr>
            </w:pPr>
            <w:r>
              <w:rPr>
                <w:rFonts w:ascii="Arial" w:hAnsi="Arial" w:cs="Arial"/>
              </w:rPr>
              <w:t xml:space="preserve">1991, 1866, 1859, </w:t>
            </w:r>
            <w:r w:rsidRPr="00750D6A">
              <w:rPr>
                <w:rFonts w:ascii="Arial" w:hAnsi="Arial" w:cs="Arial"/>
              </w:rPr>
              <w:t>1835</w:t>
            </w:r>
          </w:p>
        </w:tc>
        <w:tc>
          <w:tcPr>
            <w:tcW w:w="0" w:type="auto"/>
          </w:tcPr>
          <w:p w:rsidR="009C5B8B" w:rsidRPr="00A67E4D" w:rsidRDefault="001E4E40" w:rsidP="006C5307">
            <w:pPr>
              <w:rPr>
                <w:rFonts w:ascii="Arial" w:hAnsi="Arial" w:cs="Arial"/>
              </w:rPr>
            </w:pPr>
            <w:r>
              <w:rPr>
                <w:rFonts w:ascii="Arial" w:hAnsi="Arial" w:cs="Arial"/>
              </w:rPr>
              <w:t>Herrmann</w:t>
            </w:r>
            <w:r w:rsidR="00A15EF7">
              <w:rPr>
                <w:rFonts w:ascii="Arial" w:hAnsi="Arial" w:cs="Arial"/>
              </w:rPr>
              <w:fldChar w:fldCharType="begin"/>
            </w:r>
            <w:r w:rsidR="00B77FA1">
              <w:rPr>
                <w:rFonts w:ascii="Arial" w:hAnsi="Arial" w:cs="Arial"/>
              </w:rPr>
              <w:instrText xml:space="preserve"> ADDIN EN.CITE &lt;EndNote&gt;&lt;Cite&gt;&lt;Author&gt;Ofele&lt;/Author&gt;&lt;Year&gt;1995&lt;/Year&gt;&lt;RecNum&gt;300&lt;/RecNum&gt;&lt;record&gt;&lt;rec-number&gt;300&lt;/rec-number&gt;&lt;ref-type name="Journal Article"&gt;17&lt;/ref-type&gt;&lt;contributors&gt;&lt;authors&gt;&lt;author&gt;Karl Öfele&lt;/author&gt;&lt;author&gt;Wolfgang A. Herrmann&lt;/author&gt;&lt;author&gt;Dimitrios Mihalios&lt;/author&gt;&lt;author&gt;Martina Elison&lt;/author&gt;&lt;author&gt;Eberhardt Herdtweck&lt;/author&gt;&lt;author&gt;Thomas Priermeier&lt;/author&gt;&lt;author&gt;Paul Kiprof&lt;/author&gt;&lt;/authors&gt;&lt;/contributors&gt;&lt;titles&gt;&lt;title&gt;Heterocyclische Carbene IV. Metallkomplexe mit heterocyclischen Carben-Liganden: Synthese, Struktur, Strukturdynamik&lt;/title&gt;&lt;secondary-title&gt;J. Organomet. Chem.&lt;/secondary-title&gt;&lt;/titles&gt;&lt;periodical&gt;&lt;full-title&gt;J. Organomet. Chem.&lt;/full-title&gt;&lt;/periodical&gt;&lt;pages&gt;1-14&lt;/pages&gt;&lt;volume&gt;498&lt;/volume&gt;&lt;dates&gt;&lt;year&gt;1995&lt;/year&gt;&lt;/dates&gt;&lt;urls&gt;&lt;/urls&gt;&lt;/record&gt;&lt;/Cite&gt;&lt;/EndNote&gt;</w:instrText>
            </w:r>
            <w:r w:rsidR="00A15EF7">
              <w:rPr>
                <w:rFonts w:ascii="Arial" w:hAnsi="Arial" w:cs="Arial"/>
              </w:rPr>
              <w:fldChar w:fldCharType="separate"/>
            </w:r>
            <w:r w:rsidR="006C5307" w:rsidRPr="006C5307">
              <w:rPr>
                <w:rFonts w:ascii="Arial" w:hAnsi="Arial" w:cs="Arial"/>
                <w:vertAlign w:val="superscript"/>
              </w:rPr>
              <w:t>[142]</w:t>
            </w:r>
            <w:r w:rsidR="00A15EF7">
              <w:rPr>
                <w:rFonts w:ascii="Arial" w:hAnsi="Arial" w:cs="Arial"/>
              </w:rPr>
              <w:fldChar w:fldCharType="end"/>
            </w:r>
          </w:p>
        </w:tc>
      </w:tr>
    </w:tbl>
    <w:p w:rsidR="0008354E" w:rsidRPr="00FE2CF8" w:rsidRDefault="00FE2CF8" w:rsidP="004C37E7">
      <w:pPr>
        <w:pStyle w:val="TextDissertation"/>
      </w:pPr>
      <w:r w:rsidRPr="00FE2CF8">
        <w:t>Von Komplex [Mo(CO)</w:t>
      </w:r>
      <w:r w:rsidRPr="00FE2CF8">
        <w:rPr>
          <w:vertAlign w:val="subscript"/>
        </w:rPr>
        <w:t>3</w:t>
      </w:r>
      <w:r w:rsidRPr="00FE2CF8">
        <w:t>(</w:t>
      </w:r>
      <w:r w:rsidRPr="00FE2CF8">
        <w:rPr>
          <w:i/>
        </w:rPr>
        <w:t>meso</w:t>
      </w:r>
      <w:r w:rsidRPr="00FE2CF8">
        <w:t>-</w:t>
      </w:r>
      <w:r w:rsidRPr="00FE2CF8">
        <w:rPr>
          <w:b/>
        </w:rPr>
        <w:t>3</w:t>
      </w:r>
      <w:r w:rsidR="000639D2">
        <w:rPr>
          <w:b/>
        </w:rPr>
        <w:t>4</w:t>
      </w:r>
      <w:r w:rsidRPr="00FE2CF8">
        <w:t xml:space="preserve">)] </w:t>
      </w:r>
      <w:r>
        <w:t>(</w:t>
      </w:r>
      <w:r w:rsidRPr="00FE2CF8">
        <w:rPr>
          <w:b/>
        </w:rPr>
        <w:t>3</w:t>
      </w:r>
      <w:r w:rsidR="000639D2">
        <w:rPr>
          <w:b/>
        </w:rPr>
        <w:t>5</w:t>
      </w:r>
      <w:r>
        <w:t xml:space="preserve">) </w:t>
      </w:r>
      <w:r w:rsidRPr="00FE2CF8">
        <w:t xml:space="preserve">konnten </w:t>
      </w:r>
      <w:r>
        <w:t>im Rahmen dieser Arbeit auch Kristalle gezüchtet werden, d</w:t>
      </w:r>
      <w:r w:rsidR="00F4509B">
        <w:t xml:space="preserve">eren Röntgenstrukturanalyse </w:t>
      </w:r>
      <w:r>
        <w:t xml:space="preserve">die </w:t>
      </w:r>
      <w:r w:rsidR="00B310E1">
        <w:t xml:space="preserve">faciale </w:t>
      </w:r>
      <w:r>
        <w:t>Koordination des P,C,P-Liganden über alle drei Donorgru</w:t>
      </w:r>
      <w:r w:rsidR="00F4509B">
        <w:t>ppen belegt</w:t>
      </w:r>
      <w:r>
        <w:t xml:space="preserve"> (</w:t>
      </w:r>
      <w:r w:rsidR="00A15EF7">
        <w:fldChar w:fldCharType="begin"/>
      </w:r>
      <w:r w:rsidR="00F4509B">
        <w:instrText xml:space="preserve"> REF _Ref219106695 \h </w:instrText>
      </w:r>
      <w:r w:rsidR="00A15EF7">
        <w:fldChar w:fldCharType="separate"/>
      </w:r>
      <w:r w:rsidR="00F428EA" w:rsidRPr="00FE2CF8">
        <w:rPr>
          <w:rFonts w:cs="Arial"/>
        </w:rPr>
        <w:t xml:space="preserve">Abb. </w:t>
      </w:r>
      <w:r w:rsidR="00F428EA">
        <w:rPr>
          <w:rFonts w:cs="Arial"/>
          <w:noProof/>
        </w:rPr>
        <w:t>3</w:t>
      </w:r>
      <w:r w:rsidR="00F428EA">
        <w:rPr>
          <w:rFonts w:cs="Arial"/>
        </w:rPr>
        <w:t>.</w:t>
      </w:r>
      <w:r w:rsidR="00F428EA">
        <w:rPr>
          <w:rFonts w:cs="Arial"/>
          <w:noProof/>
        </w:rPr>
        <w:t>9</w:t>
      </w:r>
      <w:r w:rsidR="00A15EF7">
        <w:fldChar w:fldCharType="end"/>
      </w:r>
      <w:r>
        <w:t>). Aufgrund der geringen Qualität</w:t>
      </w:r>
      <w:r w:rsidR="00F4509B">
        <w:t xml:space="preserve"> dieser Kristalle </w:t>
      </w:r>
      <w:r w:rsidR="006F2DA5">
        <w:t>wird</w:t>
      </w:r>
      <w:r w:rsidR="00F4509B">
        <w:t xml:space="preserve"> an dieser Stelle allerdings </w:t>
      </w:r>
      <w:r w:rsidR="006F2DA5">
        <w:t xml:space="preserve">auf </w:t>
      </w:r>
      <w:r w:rsidR="00F4509B">
        <w:t>eine Diskussion der Strukturparameter</w:t>
      </w:r>
      <w:r w:rsidR="006F2DA5">
        <w:t xml:space="preserve"> verzichtet</w:t>
      </w:r>
      <w:r w:rsidR="00F4509B">
        <w:t>.</w:t>
      </w:r>
    </w:p>
    <w:p w:rsidR="00FE2CF8" w:rsidRDefault="00B15FD5" w:rsidP="00FE2CF8">
      <w:pPr>
        <w:keepNext/>
        <w:tabs>
          <w:tab w:val="left" w:pos="4962"/>
        </w:tabs>
        <w:jc w:val="center"/>
      </w:pPr>
      <w:r>
        <w:rPr>
          <w:noProof/>
        </w:rPr>
        <w:drawing>
          <wp:inline distT="0" distB="0" distL="0" distR="0">
            <wp:extent cx="5129494" cy="3458026"/>
            <wp:effectExtent l="0" t="0" r="0" b="0"/>
            <wp:docPr id="145" name="Bild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7"/>
                    <a:srcRect/>
                    <a:stretch>
                      <a:fillRect/>
                    </a:stretch>
                  </pic:blipFill>
                  <pic:spPr bwMode="auto">
                    <a:xfrm>
                      <a:off x="0" y="0"/>
                      <a:ext cx="5129494" cy="3458026"/>
                    </a:xfrm>
                    <a:prstGeom prst="rect">
                      <a:avLst/>
                    </a:prstGeom>
                    <a:noFill/>
                    <a:ln w="9525">
                      <a:noFill/>
                      <a:miter lim="800000"/>
                      <a:headEnd/>
                      <a:tailEnd/>
                    </a:ln>
                  </pic:spPr>
                </pic:pic>
              </a:graphicData>
            </a:graphic>
          </wp:inline>
        </w:drawing>
      </w:r>
    </w:p>
    <w:p w:rsidR="0008354E" w:rsidRDefault="00FE2CF8" w:rsidP="00FE2CF8">
      <w:pPr>
        <w:pStyle w:val="Beschriftung"/>
        <w:jc w:val="center"/>
        <w:rPr>
          <w:rFonts w:ascii="Arial" w:hAnsi="Arial" w:cs="Arial"/>
          <w:b w:val="0"/>
        </w:rPr>
      </w:pPr>
      <w:bookmarkStart w:id="95" w:name="_Ref219106695"/>
      <w:r w:rsidRPr="00FE2CF8">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9</w:t>
      </w:r>
      <w:r w:rsidR="00A15EF7">
        <w:rPr>
          <w:rFonts w:ascii="Arial" w:hAnsi="Arial" w:cs="Arial"/>
        </w:rPr>
        <w:fldChar w:fldCharType="end"/>
      </w:r>
      <w:bookmarkEnd w:id="95"/>
      <w:r>
        <w:rPr>
          <w:rFonts w:ascii="Arial" w:hAnsi="Arial" w:cs="Arial"/>
        </w:rPr>
        <w:t>:</w:t>
      </w:r>
      <w:r>
        <w:rPr>
          <w:rFonts w:ascii="Arial" w:hAnsi="Arial" w:cs="Arial"/>
          <w:b w:val="0"/>
        </w:rPr>
        <w:t xml:space="preserve"> Kristallstruktur von [Mo(CO)</w:t>
      </w:r>
      <w:r w:rsidRPr="00FE2CF8">
        <w:rPr>
          <w:rFonts w:ascii="Arial" w:hAnsi="Arial" w:cs="Arial"/>
          <w:b w:val="0"/>
          <w:vertAlign w:val="subscript"/>
        </w:rPr>
        <w:t>3</w:t>
      </w:r>
      <w:r>
        <w:rPr>
          <w:rFonts w:ascii="Arial" w:hAnsi="Arial" w:cs="Arial"/>
          <w:b w:val="0"/>
        </w:rPr>
        <w:t>(</w:t>
      </w:r>
      <w:r w:rsidRPr="00FE2CF8">
        <w:rPr>
          <w:rFonts w:ascii="Arial" w:hAnsi="Arial" w:cs="Arial"/>
          <w:b w:val="0"/>
          <w:i/>
        </w:rPr>
        <w:t>meso</w:t>
      </w:r>
      <w:r>
        <w:rPr>
          <w:rFonts w:ascii="Arial" w:hAnsi="Arial" w:cs="Arial"/>
          <w:b w:val="0"/>
        </w:rPr>
        <w:t>-</w:t>
      </w:r>
      <w:r w:rsidRPr="00FE2CF8">
        <w:rPr>
          <w:rFonts w:ascii="Arial" w:hAnsi="Arial" w:cs="Arial"/>
        </w:rPr>
        <w:t>3</w:t>
      </w:r>
      <w:r w:rsidR="0041423B">
        <w:rPr>
          <w:rFonts w:ascii="Arial" w:hAnsi="Arial" w:cs="Arial"/>
        </w:rPr>
        <w:t>4</w:t>
      </w:r>
      <w:r>
        <w:rPr>
          <w:rFonts w:ascii="Arial" w:hAnsi="Arial" w:cs="Arial"/>
          <w:b w:val="0"/>
        </w:rPr>
        <w:t>)] (</w:t>
      </w:r>
      <w:r w:rsidRPr="00FE2CF8">
        <w:rPr>
          <w:rFonts w:ascii="Arial" w:hAnsi="Arial" w:cs="Arial"/>
        </w:rPr>
        <w:t>3</w:t>
      </w:r>
      <w:r w:rsidR="0041423B">
        <w:rPr>
          <w:rFonts w:ascii="Arial" w:hAnsi="Arial" w:cs="Arial"/>
        </w:rPr>
        <w:t>5</w:t>
      </w:r>
      <w:r>
        <w:rPr>
          <w:rFonts w:ascii="Arial" w:hAnsi="Arial" w:cs="Arial"/>
          <w:b w:val="0"/>
        </w:rPr>
        <w:t>).</w:t>
      </w:r>
    </w:p>
    <w:p w:rsidR="004E592F" w:rsidRPr="004E592F" w:rsidRDefault="004E592F" w:rsidP="004E592F">
      <w:pPr>
        <w:pStyle w:val="TextDissertation"/>
      </w:pPr>
    </w:p>
    <w:p w:rsidR="00BF4D19" w:rsidRDefault="00BF4D19" w:rsidP="004C37E7">
      <w:pPr>
        <w:pStyle w:val="berschrift4"/>
        <w:sectPr w:rsidR="00BF4D19" w:rsidSect="00765E98">
          <w:pgSz w:w="11906" w:h="16838"/>
          <w:pgMar w:top="1417" w:right="1417" w:bottom="1134" w:left="1417" w:header="708" w:footer="708" w:gutter="0"/>
          <w:cols w:space="708"/>
          <w:docGrid w:linePitch="360"/>
        </w:sectPr>
      </w:pPr>
      <w:bookmarkStart w:id="96" w:name="_Ref221700650"/>
    </w:p>
    <w:p w:rsidR="004C37E7" w:rsidRDefault="004C37E7" w:rsidP="004C37E7">
      <w:pPr>
        <w:pStyle w:val="berschrift4"/>
      </w:pPr>
      <w:bookmarkStart w:id="97" w:name="_Toc225059975"/>
      <w:bookmarkStart w:id="98" w:name="_Ref227980201"/>
      <w:r>
        <w:lastRenderedPageBreak/>
        <w:t>Ruthenium-Komplexe</w:t>
      </w:r>
      <w:bookmarkEnd w:id="96"/>
      <w:bookmarkEnd w:id="97"/>
      <w:bookmarkEnd w:id="98"/>
    </w:p>
    <w:p w:rsidR="004C37E7" w:rsidRDefault="00822765" w:rsidP="004C37E7">
      <w:pPr>
        <w:pStyle w:val="TextDissertation"/>
      </w:pPr>
      <w:r>
        <w:t>Zur weitergehenden Untersuchung der Koordinationschemie der Pfc-NHC-Hybridliganden bot sich das von Fagan entdeckte [Cp*RuCl]</w:t>
      </w:r>
      <w:r w:rsidRPr="00822765">
        <w:rPr>
          <w:vertAlign w:val="subscript"/>
        </w:rPr>
        <w:t>4</w:t>
      </w:r>
      <w:r>
        <w:t xml:space="preserve"> als Metallfragment an, an das bereits einige Phosphaferrocen-basierte Chelatliganden erfolgreich koordiniert werden konnten.</w:t>
      </w:r>
      <w:r w:rsidR="00A15EF7">
        <w:fldChar w:fldCharType="begin"/>
      </w:r>
      <w:r w:rsidR="00B77FA1">
        <w:instrText xml:space="preserve"> ADDIN EN.CITE &lt;EndNote&gt;&lt;Cite&gt;&lt;Author&gt;Ganter&lt;/Author&gt;&lt;Year&gt;1997&lt;/Year&gt;&lt;RecNum&gt;221&lt;/RecNum&gt;&lt;record&gt;&lt;rec-number&gt;221&lt;/rec-number&gt;&lt;ref-type name="Journal Article"&gt;17&lt;/ref-type&gt;&lt;contributors&gt;&lt;authors&gt;&lt;author&gt;Christian Ganter&lt;/author&gt;&lt;author&gt;Lutz Brassat&lt;/author&gt;&lt;author&gt;Corinna Glinsböckel&lt;/author&gt;&lt;author&gt;Beate Ganter&lt;/author&gt;&lt;/authors&gt;&lt;/contributors&gt;&lt;titles&gt;&lt;title&gt;A New Concept for Chelate Ligands with Planar Chirality&lt;/title&gt;&lt;secondary-title&gt;Organometallics&lt;/secondary-title&gt;&lt;/titles&gt;&lt;periodical&gt;&lt;full-title&gt;Organometallics&lt;/full-title&gt;&lt;/periodical&gt;&lt;pages&gt;2862-2867&lt;/pages&gt;&lt;volume&gt;16&lt;/volume&gt;&lt;dates&gt;&lt;year&gt;1997&lt;/year&gt;&lt;/dates&gt;&lt;urls&gt;&lt;/urls&gt;&lt;/record&gt;&lt;/Ci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Cite&gt;&lt;Author&gt;Brassat&lt;/Author&gt;&lt;Year&gt;1997&lt;/Year&gt;&lt;RecNum&gt;303&lt;/RecNum&gt;&lt;record&gt;&lt;rec-number&gt;303&lt;/rec-number&gt;&lt;ref-type name="Thesis"&gt;32&lt;/ref-type&gt;&lt;contributors&gt;&lt;authors&gt;&lt;author&gt;Lutz Brassat&lt;/author&gt;&lt;/authors&gt;&lt;/contributors&gt;&lt;titles&gt;&lt;title&gt;Phosphaferrocenylphosphine - eine neuartige Klasse planar-chiraler P,P-Chelatliganden&lt;/title&gt;&lt;/titles&gt;&lt;dates&gt;&lt;year&gt;1997&lt;/year&gt;&lt;/dates&gt;&lt;pub-location&gt;Aachen&lt;/pub-location&gt;&lt;publisher&gt;RWTH&lt;/publisher&gt;&lt;work-type&gt;Dissertation&lt;/work-type&gt;&lt;urls&gt;&lt;/urls&gt;&lt;/record&gt;&lt;/Cite&gt;&lt;/EndNote&gt;</w:instrText>
      </w:r>
      <w:r w:rsidR="00A15EF7">
        <w:fldChar w:fldCharType="separate"/>
      </w:r>
      <w:r w:rsidR="006C5307" w:rsidRPr="006C5307">
        <w:rPr>
          <w:vertAlign w:val="superscript"/>
        </w:rPr>
        <w:t>[31, 143, 144]</w:t>
      </w:r>
      <w:r w:rsidR="00A15EF7">
        <w:fldChar w:fldCharType="end"/>
      </w:r>
    </w:p>
    <w:p w:rsidR="0017434E" w:rsidRDefault="00E61644" w:rsidP="004C37E7">
      <w:pPr>
        <w:pStyle w:val="TextDissertation"/>
      </w:pPr>
      <w:r>
        <w:t xml:space="preserve">Zugabe von einem Äquivalent des frisch aus dem Imidazoliumsalz </w:t>
      </w:r>
      <w:r w:rsidRPr="0017434E">
        <w:rPr>
          <w:b/>
        </w:rPr>
        <w:t>3</w:t>
      </w:r>
      <w:r w:rsidR="006F1C47">
        <w:rPr>
          <w:b/>
        </w:rPr>
        <w:t>7</w:t>
      </w:r>
      <w:r>
        <w:t xml:space="preserve"> erzeugten Carbens </w:t>
      </w:r>
      <w:r w:rsidRPr="0017434E">
        <w:rPr>
          <w:b/>
        </w:rPr>
        <w:t>3</w:t>
      </w:r>
      <w:r w:rsidR="00E539CD">
        <w:rPr>
          <w:b/>
        </w:rPr>
        <w:t>3</w:t>
      </w:r>
      <w:r>
        <w:t xml:space="preserve"> zu einer Suspension von [Cp*RuCl]</w:t>
      </w:r>
      <w:r w:rsidRPr="0017434E">
        <w:rPr>
          <w:vertAlign w:val="subscript"/>
        </w:rPr>
        <w:t>4</w:t>
      </w:r>
      <w:r>
        <w:t xml:space="preserve"> in THF</w:t>
      </w:r>
      <w:r w:rsidR="0017434E">
        <w:t xml:space="preserve"> führte zur sofortigen Bildung des Chelatkomplexes </w:t>
      </w:r>
      <w:r w:rsidR="0017434E" w:rsidRPr="0017434E">
        <w:rPr>
          <w:b/>
        </w:rPr>
        <w:t>5</w:t>
      </w:r>
      <w:r w:rsidR="00E539CD">
        <w:rPr>
          <w:b/>
        </w:rPr>
        <w:t>1</w:t>
      </w:r>
      <w:r w:rsidR="0017434E">
        <w:t>, der nach säulenchromatographischer Aufarbeitung in einer Ausbeute von 85% gewonnen wer</w:t>
      </w:r>
      <w:r w:rsidR="00183F31">
        <w:t>den konnte. Auch die einfachere</w:t>
      </w:r>
      <w:r w:rsidR="0017434E">
        <w:t xml:space="preserve"> Zugabe des festen Rutheniumkomplexes zur Suspension des Carbens </w:t>
      </w:r>
      <w:r w:rsidR="00683914">
        <w:t xml:space="preserve">ohne vorherige Abtrennung überschüssigen Natriumhydrids </w:t>
      </w:r>
      <w:r w:rsidR="0017434E">
        <w:t>erwies sich als möglich.</w:t>
      </w:r>
    </w:p>
    <w:p w:rsidR="007F2552" w:rsidRDefault="00E539CD" w:rsidP="007F2552">
      <w:pPr>
        <w:keepNext/>
        <w:jc w:val="center"/>
      </w:pPr>
      <w:r>
        <w:object w:dxaOrig="12357" w:dyaOrig="3902">
          <v:shape id="_x0000_i1057" type="#_x0000_t75" style="width:372.75pt;height:117.75pt" o:ole="">
            <v:imagedata r:id="rId88" o:title=""/>
          </v:shape>
          <o:OLEObject Type="Embed" ProgID="ChemDraw.Document.6.0" ShapeID="_x0000_i1057" DrawAspect="Content" ObjectID="_1302339707" r:id="rId89"/>
        </w:object>
      </w:r>
    </w:p>
    <w:p w:rsidR="007F2552" w:rsidRPr="007F2552" w:rsidRDefault="007F2552" w:rsidP="007F2552">
      <w:pPr>
        <w:pStyle w:val="Beschriftung"/>
        <w:jc w:val="center"/>
        <w:rPr>
          <w:rFonts w:ascii="Arial" w:hAnsi="Arial" w:cs="Arial"/>
          <w:b w:val="0"/>
        </w:rPr>
      </w:pPr>
      <w:r w:rsidRPr="007F2552">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10</w:t>
      </w:r>
      <w:r w:rsidR="00A15EF7">
        <w:rPr>
          <w:rFonts w:ascii="Arial" w:hAnsi="Arial" w:cs="Arial"/>
        </w:rPr>
        <w:fldChar w:fldCharType="end"/>
      </w:r>
      <w:r w:rsidRPr="007F2552">
        <w:rPr>
          <w:rFonts w:ascii="Arial" w:hAnsi="Arial" w:cs="Arial"/>
        </w:rPr>
        <w:t>:</w:t>
      </w:r>
      <w:r>
        <w:rPr>
          <w:rFonts w:ascii="Arial" w:hAnsi="Arial" w:cs="Arial"/>
          <w:b w:val="0"/>
        </w:rPr>
        <w:t xml:space="preserve"> </w:t>
      </w:r>
      <w:r w:rsidR="00116767">
        <w:rPr>
          <w:rFonts w:ascii="Arial" w:hAnsi="Arial" w:cs="Arial"/>
          <w:b w:val="0"/>
        </w:rPr>
        <w:t>Koordination eines P,C-Hybridliganden an Ruthenium(II).</w:t>
      </w:r>
    </w:p>
    <w:p w:rsidR="0017434E" w:rsidRDefault="007F2552" w:rsidP="004C37E7">
      <w:pPr>
        <w:pStyle w:val="TextDissertation"/>
      </w:pPr>
      <w:r>
        <w:t xml:space="preserve">Bei der Koordination des racemischen Liganden </w:t>
      </w:r>
      <w:r w:rsidRPr="007F2552">
        <w:rPr>
          <w:b/>
        </w:rPr>
        <w:t>3</w:t>
      </w:r>
      <w:r w:rsidR="00E539CD">
        <w:rPr>
          <w:b/>
        </w:rPr>
        <w:t>3</w:t>
      </w:r>
      <w:r>
        <w:t xml:space="preserve"> an [Cp*RuCl]</w:t>
      </w:r>
      <w:r w:rsidRPr="007F2552">
        <w:rPr>
          <w:vertAlign w:val="subscript"/>
        </w:rPr>
        <w:t>4</w:t>
      </w:r>
      <w:r>
        <w:t xml:space="preserve"> werden die Rutheniumatome zu stereogenen Zentren. Daher ist theoretisch die Bildung zweier racemischer Diastereomere denkbar; die Reaktion</w:t>
      </w:r>
      <w:r w:rsidR="0017434E">
        <w:t xml:space="preserve"> </w:t>
      </w:r>
      <w:r>
        <w:t>verläuft jedoch diastereospezifisch</w:t>
      </w:r>
      <w:r w:rsidR="0017434E">
        <w:t>. D</w:t>
      </w:r>
      <w:r>
        <w:t>as</w:t>
      </w:r>
      <w:r w:rsidR="0017434E">
        <w:t xml:space="preserve"> Phänomen </w:t>
      </w:r>
      <w:r>
        <w:t xml:space="preserve">hoher Diastereoselektivität </w:t>
      </w:r>
      <w:r w:rsidR="0017434E">
        <w:t>ist aus der Koordination anderer P,N- und P,P-Chelatliganden mit Phosphaferrocendonorgruppe an [Cp*RuCl]</w:t>
      </w:r>
      <w:r w:rsidR="0017434E" w:rsidRPr="0017434E">
        <w:rPr>
          <w:vertAlign w:val="subscript"/>
        </w:rPr>
        <w:t>4</w:t>
      </w:r>
      <w:r w:rsidR="0017434E">
        <w:t xml:space="preserve"> bekannt</w:t>
      </w:r>
      <w:r w:rsidR="00BA0E65">
        <w:t xml:space="preserve"> und auf die räumliche Abstoßung der beiden sterisch anspruchsvollen Fragmente </w:t>
      </w:r>
      <w:r w:rsidR="006F1C47">
        <w:t>CpFe und Cp*</w:t>
      </w:r>
      <w:r w:rsidR="00BA0E65">
        <w:t xml:space="preserve"> zurückzuführen.</w:t>
      </w:r>
      <w:r w:rsidR="00A15EF7">
        <w:fldChar w:fldCharType="begin"/>
      </w:r>
      <w:r w:rsidR="00B77FA1">
        <w:instrText xml:space="preserve"> ADDIN EN.CITE &lt;EndNote&gt;&lt;Cite&gt;&lt;Author&gt;Ganter&lt;/Author&gt;&lt;Year&gt;1997&lt;/Year&gt;&lt;RecNum&gt;221&lt;/RecNum&gt;&lt;record&gt;&lt;rec-number&gt;221&lt;/rec-number&gt;&lt;ref-type name="Journal Article"&gt;17&lt;/ref-type&gt;&lt;contributors&gt;&lt;authors&gt;&lt;author&gt;Christian Ganter&lt;/author&gt;&lt;author&gt;Lutz Brassat&lt;/author&gt;&lt;author&gt;Corinna Glinsböckel&lt;/author&gt;&lt;author&gt;Beate Ganter&lt;/author&gt;&lt;/authors&gt;&lt;/contributors&gt;&lt;titles&gt;&lt;title&gt;A New Concept for Chelate Ligands with Planar Chirality&lt;/title&gt;&lt;secondary-title&gt;Organometallics&lt;/secondary-title&gt;&lt;/titles&gt;&lt;periodical&gt;&lt;full-title&gt;Organometallics&lt;/full-title&gt;&lt;/periodical&gt;&lt;pages&gt;2862-2867&lt;/pages&gt;&lt;volume&gt;16&lt;/volume&gt;&lt;dates&gt;&lt;year&gt;1997&lt;/year&gt;&lt;/dates&gt;&lt;urls&gt;&lt;/urls&gt;&lt;/record&gt;&lt;/Ci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Cite&gt;&lt;Author&gt;Brassat&lt;/Author&gt;&lt;Year&gt;1997&lt;/Year&gt;&lt;RecNum&gt;303&lt;/RecNum&gt;&lt;record&gt;&lt;rec-number&gt;303&lt;/rec-number&gt;&lt;ref-type name="Thesis"&gt;32&lt;/ref-type&gt;&lt;contributors&gt;&lt;authors&gt;&lt;author&gt;Lutz Brassat&lt;/author&gt;&lt;/authors&gt;&lt;/contributors&gt;&lt;titles&gt;&lt;title&gt;Phosphaferrocenylphosphine - eine neuartige Klasse planar-chiraler P,P-Chelatliganden&lt;/title&gt;&lt;/titles&gt;&lt;dates&gt;&lt;year&gt;1997&lt;/year&gt;&lt;/dates&gt;&lt;pub-location&gt;Aachen&lt;/pub-location&gt;&lt;publisher&gt;RWTH&lt;/publisher&gt;&lt;work-type&gt;Dissertation&lt;/work-type&gt;&lt;urls&gt;&lt;/urls&gt;&lt;/record&gt;&lt;/Cite&gt;&lt;/EndNote&gt;</w:instrText>
      </w:r>
      <w:r w:rsidR="00A15EF7">
        <w:fldChar w:fldCharType="separate"/>
      </w:r>
      <w:r w:rsidR="006C5307" w:rsidRPr="006C5307">
        <w:rPr>
          <w:vertAlign w:val="superscript"/>
        </w:rPr>
        <w:t>[31, 143, 144]</w:t>
      </w:r>
      <w:r w:rsidR="00A15EF7">
        <w:fldChar w:fldCharType="end"/>
      </w:r>
    </w:p>
    <w:p w:rsidR="007F2552" w:rsidRPr="00822765" w:rsidRDefault="00BA4D6F" w:rsidP="004C37E7">
      <w:pPr>
        <w:pStyle w:val="TextDissertation"/>
      </w:pPr>
      <w:r>
        <w:t xml:space="preserve">Das </w:t>
      </w:r>
      <w:r w:rsidRPr="00BA4D6F">
        <w:rPr>
          <w:vertAlign w:val="superscript"/>
        </w:rPr>
        <w:t>1</w:t>
      </w:r>
      <w:r>
        <w:t xml:space="preserve">H-NMR-Spektrum zeigt einen einzelnen Signalsatz mit stark unterschiedlichen chemischen Verschiebungen für die Protonen an C4 und C5 von 7.18 und 8.24 ppm. Die </w:t>
      </w:r>
      <w:r w:rsidRPr="00BC05F3">
        <w:rPr>
          <w:vertAlign w:val="superscript"/>
        </w:rPr>
        <w:t>2</w:t>
      </w:r>
      <w:r w:rsidRPr="00BC05F3">
        <w:rPr>
          <w:i/>
        </w:rPr>
        <w:t>J</w:t>
      </w:r>
      <w:r w:rsidRPr="00BC05F3">
        <w:rPr>
          <w:vertAlign w:val="subscript"/>
        </w:rPr>
        <w:t>PH</w:t>
      </w:r>
      <w:r>
        <w:t xml:space="preserve">-Kopplungskonstante beträgt 34 Hz statt </w:t>
      </w:r>
      <w:r w:rsidR="00B028E5">
        <w:t xml:space="preserve">der </w:t>
      </w:r>
      <w:r>
        <w:t xml:space="preserve">37 Hz im Carbenvorläufer </w:t>
      </w:r>
      <w:r w:rsidRPr="00BA4D6F">
        <w:rPr>
          <w:b/>
        </w:rPr>
        <w:t>3</w:t>
      </w:r>
      <w:r w:rsidR="00E539CD">
        <w:rPr>
          <w:b/>
        </w:rPr>
        <w:t>7</w:t>
      </w:r>
      <w:r>
        <w:t xml:space="preserve">. Im </w:t>
      </w:r>
      <w:r w:rsidRPr="00BC05F3">
        <w:rPr>
          <w:vertAlign w:val="superscript"/>
        </w:rPr>
        <w:t>31</w:t>
      </w:r>
      <w:r>
        <w:t>P{</w:t>
      </w:r>
      <w:r w:rsidRPr="00B028E5">
        <w:rPr>
          <w:vertAlign w:val="superscript"/>
        </w:rPr>
        <w:t>1</w:t>
      </w:r>
      <w:r>
        <w:t>H}-NMR-Spektrum befindet sich ein Singulett bei 15.7 ppm</w:t>
      </w:r>
      <w:r w:rsidR="008E5F3D">
        <w:t xml:space="preserve"> und damit mehr als 90 ppm tieffeldverschoben gegenüber dem Signal des freien Carbens</w:t>
      </w:r>
      <w:r>
        <w:t>.</w:t>
      </w:r>
      <w:r w:rsidR="00BC05F3">
        <w:t xml:space="preserve"> Das durch die </w:t>
      </w:r>
      <w:r w:rsidR="00774C7D">
        <w:t xml:space="preserve">Kopplung zum Phosphor bedingte </w:t>
      </w:r>
      <w:r w:rsidR="00BC05F3">
        <w:t xml:space="preserve">Dublett für den Carbenkohlenstoff im </w:t>
      </w:r>
      <w:r w:rsidR="00BC05F3" w:rsidRPr="00BC05F3">
        <w:rPr>
          <w:vertAlign w:val="superscript"/>
        </w:rPr>
        <w:t>13</w:t>
      </w:r>
      <w:r w:rsidR="00BC05F3">
        <w:t>C{</w:t>
      </w:r>
      <w:r w:rsidR="00BC05F3" w:rsidRPr="00BC05F3">
        <w:rPr>
          <w:vertAlign w:val="superscript"/>
        </w:rPr>
        <w:t>1</w:t>
      </w:r>
      <w:r w:rsidR="00BC05F3">
        <w:t>H}-</w:t>
      </w:r>
      <w:r w:rsidR="00BC05F3">
        <w:lastRenderedPageBreak/>
        <w:t xml:space="preserve">NMR-Spektrum </w:t>
      </w:r>
      <w:r w:rsidR="008928BB">
        <w:t xml:space="preserve">bei 174.3 ppm </w:t>
      </w:r>
      <w:r w:rsidR="00774C7D">
        <w:t xml:space="preserve">mit einer </w:t>
      </w:r>
      <w:r w:rsidR="00774C7D" w:rsidRPr="00BC05F3">
        <w:rPr>
          <w:vertAlign w:val="superscript"/>
        </w:rPr>
        <w:t>2</w:t>
      </w:r>
      <w:r w:rsidR="00774C7D" w:rsidRPr="00BC05F3">
        <w:rPr>
          <w:i/>
        </w:rPr>
        <w:t>J</w:t>
      </w:r>
      <w:r w:rsidR="00774C7D" w:rsidRPr="00BC05F3">
        <w:rPr>
          <w:vertAlign w:val="subscript"/>
        </w:rPr>
        <w:t>PC</w:t>
      </w:r>
      <w:r w:rsidR="00584AE5">
        <w:t>-Kopplungskonstante</w:t>
      </w:r>
      <w:r w:rsidR="00774C7D">
        <w:t xml:space="preserve"> von 27 Hz bestätigt </w:t>
      </w:r>
      <w:r w:rsidR="00BC05F3">
        <w:t xml:space="preserve">die </w:t>
      </w:r>
      <w:r w:rsidR="00BC05F3">
        <w:rPr>
          <w:rFonts w:cs="Arial"/>
        </w:rPr>
        <w:t>κ</w:t>
      </w:r>
      <w:r w:rsidR="00BC05F3" w:rsidRPr="00BC05F3">
        <w:rPr>
          <w:vertAlign w:val="superscript"/>
        </w:rPr>
        <w:t>2</w:t>
      </w:r>
      <w:r w:rsidR="00BC05F3" w:rsidRPr="00BC05F3">
        <w:rPr>
          <w:i/>
        </w:rPr>
        <w:t>P</w:t>
      </w:r>
      <w:r w:rsidR="00BC05F3" w:rsidRPr="00BC05F3">
        <w:t>,</w:t>
      </w:r>
      <w:r w:rsidR="00BC05F3" w:rsidRPr="00BC05F3">
        <w:rPr>
          <w:i/>
        </w:rPr>
        <w:t>C</w:t>
      </w:r>
      <w:r w:rsidR="00BC05F3">
        <w:t>-Koordination des Liganden.</w:t>
      </w:r>
    </w:p>
    <w:p w:rsidR="004C37E7" w:rsidRDefault="00E079A6" w:rsidP="004C37E7">
      <w:pPr>
        <w:pStyle w:val="TextDissertation"/>
      </w:pPr>
      <w:r>
        <w:t xml:space="preserve">Nach </w:t>
      </w:r>
      <w:r w:rsidR="00B028E5">
        <w:t xml:space="preserve">Umsetzung des P,C,P-Liganden </w:t>
      </w:r>
      <w:r w:rsidR="00B028E5" w:rsidRPr="00B028E5">
        <w:rPr>
          <w:b/>
        </w:rPr>
        <w:t>3</w:t>
      </w:r>
      <w:r w:rsidR="00E539CD">
        <w:rPr>
          <w:b/>
        </w:rPr>
        <w:t>4</w:t>
      </w:r>
      <w:r w:rsidR="00B028E5">
        <w:t xml:space="preserve"> mit [Cp*RuCl]</w:t>
      </w:r>
      <w:r w:rsidR="00B028E5" w:rsidRPr="00B028E5">
        <w:rPr>
          <w:vertAlign w:val="subscript"/>
        </w:rPr>
        <w:t>4</w:t>
      </w:r>
      <w:r w:rsidR="00B028E5">
        <w:t xml:space="preserve"> </w:t>
      </w:r>
      <w:r>
        <w:t xml:space="preserve">in THF zeigte das </w:t>
      </w:r>
      <w:r w:rsidRPr="00E079A6">
        <w:rPr>
          <w:vertAlign w:val="superscript"/>
        </w:rPr>
        <w:t>31</w:t>
      </w:r>
      <w:r>
        <w:t>P{</w:t>
      </w:r>
      <w:r w:rsidRPr="00E079A6">
        <w:rPr>
          <w:vertAlign w:val="superscript"/>
        </w:rPr>
        <w:t>1</w:t>
      </w:r>
      <w:r>
        <w:t>H}-NMR-Spektrum des Rohproduktes mehrere Signale für koordinierte und unkoordinierte Phosphaferrocengruppen in einem 1:1-Verhältnis. Es m</w:t>
      </w:r>
      <w:r w:rsidR="0083078B">
        <w:t>üssen</w:t>
      </w:r>
      <w:r>
        <w:t xml:space="preserve"> also zunächst </w:t>
      </w:r>
      <w:r w:rsidR="0083078B">
        <w:t>Diastereomere des</w:t>
      </w:r>
      <w:r>
        <w:t xml:space="preserve"> neutrale</w:t>
      </w:r>
      <w:r w:rsidR="0083078B">
        <w:t>n</w:t>
      </w:r>
      <w:r>
        <w:t xml:space="preserve"> </w:t>
      </w:r>
      <w:r w:rsidR="00B028E5">
        <w:t>Komplex</w:t>
      </w:r>
      <w:r w:rsidR="0083078B">
        <w:t>es</w:t>
      </w:r>
      <w:r w:rsidR="00B028E5">
        <w:t xml:space="preserve"> </w:t>
      </w:r>
      <w:r>
        <w:rPr>
          <w:b/>
        </w:rPr>
        <w:t>5</w:t>
      </w:r>
      <w:r w:rsidR="00E539CD">
        <w:rPr>
          <w:b/>
        </w:rPr>
        <w:t>2</w:t>
      </w:r>
      <w:r>
        <w:t xml:space="preserve"> mit </w:t>
      </w:r>
      <w:r>
        <w:rPr>
          <w:rFonts w:cs="Arial"/>
        </w:rPr>
        <w:t>κ</w:t>
      </w:r>
      <w:r w:rsidRPr="00E079A6">
        <w:rPr>
          <w:vertAlign w:val="superscript"/>
        </w:rPr>
        <w:t>2</w:t>
      </w:r>
      <w:r w:rsidRPr="00E079A6">
        <w:rPr>
          <w:i/>
        </w:rPr>
        <w:t>P</w:t>
      </w:r>
      <w:r>
        <w:t>,</w:t>
      </w:r>
      <w:r w:rsidRPr="00E079A6">
        <w:rPr>
          <w:i/>
        </w:rPr>
        <w:t>C</w:t>
      </w:r>
      <w:r>
        <w:t>-koordiniertem Chelat</w:t>
      </w:r>
      <w:r w:rsidR="0083078B">
        <w:t>liganden entstanden sein. Diese</w:t>
      </w:r>
      <w:r>
        <w:t xml:space="preserve"> Intermediat</w:t>
      </w:r>
      <w:r w:rsidR="0083078B">
        <w:t>e</w:t>
      </w:r>
      <w:r>
        <w:t xml:space="preserve"> konnte</w:t>
      </w:r>
      <w:r w:rsidR="00E539CD">
        <w:t>n</w:t>
      </w:r>
      <w:r>
        <w:t xml:space="preserve"> allerdings nicht isoliert werden, da </w:t>
      </w:r>
      <w:r w:rsidR="0083078B">
        <w:t>sie</w:t>
      </w:r>
      <w:r>
        <w:t xml:space="preserve"> sich bei einem Wechsel des Lösungsmittels, wie er zur Durchführung einer Säulenchromatographie unvermeidlich ist, in die ionische Verbindung </w:t>
      </w:r>
      <w:r w:rsidRPr="00E079A6">
        <w:rPr>
          <w:b/>
        </w:rPr>
        <w:t>5</w:t>
      </w:r>
      <w:r w:rsidR="00E539CD">
        <w:rPr>
          <w:b/>
        </w:rPr>
        <w:t>3</w:t>
      </w:r>
      <w:r w:rsidR="009C57EB" w:rsidRPr="009C57EB">
        <w:t>Cl</w:t>
      </w:r>
      <w:r>
        <w:t xml:space="preserve"> umlagert</w:t>
      </w:r>
      <w:r w:rsidR="00E37F49">
        <w:t>e</w:t>
      </w:r>
      <w:r w:rsidR="0083078B">
        <w:t>n</w:t>
      </w:r>
      <w:r>
        <w:t xml:space="preserve">. Auch Erhitzen der THF-Lösung von </w:t>
      </w:r>
      <w:r w:rsidRPr="00E079A6">
        <w:rPr>
          <w:b/>
        </w:rPr>
        <w:t>5</w:t>
      </w:r>
      <w:r w:rsidR="00E539CD">
        <w:rPr>
          <w:b/>
        </w:rPr>
        <w:t>2</w:t>
      </w:r>
      <w:r>
        <w:t xml:space="preserve"> führt</w:t>
      </w:r>
      <w:r w:rsidR="00DF19E4">
        <w:t>e</w:t>
      </w:r>
      <w:r>
        <w:t xml:space="preserve"> zur Bildung von </w:t>
      </w:r>
      <w:r w:rsidRPr="00E079A6">
        <w:rPr>
          <w:b/>
        </w:rPr>
        <w:t>5</w:t>
      </w:r>
      <w:r w:rsidR="00E539CD">
        <w:rPr>
          <w:b/>
        </w:rPr>
        <w:t>3</w:t>
      </w:r>
      <w:r w:rsidR="009C57EB" w:rsidRPr="009C57EB">
        <w:t>Cl</w:t>
      </w:r>
      <w:r>
        <w:t>.</w:t>
      </w:r>
    </w:p>
    <w:p w:rsidR="00D819F7" w:rsidRDefault="008928BB" w:rsidP="00D819F7">
      <w:r>
        <w:object w:dxaOrig="18165" w:dyaOrig="4147">
          <v:shape id="_x0000_i1058" type="#_x0000_t75" style="width:453.75pt;height:103.5pt" o:ole="">
            <v:imagedata r:id="rId90" o:title=""/>
          </v:shape>
          <o:OLEObject Type="Embed" ProgID="ChemDraw.Document.6.0" ShapeID="_x0000_i1058" DrawAspect="Content" ObjectID="_1302339708" r:id="rId91"/>
        </w:object>
      </w:r>
    </w:p>
    <w:p w:rsidR="00D93D00" w:rsidRPr="00D819F7" w:rsidRDefault="00D819F7" w:rsidP="00D819F7">
      <w:pPr>
        <w:pStyle w:val="Beschriftung"/>
        <w:jc w:val="center"/>
        <w:rPr>
          <w:rFonts w:ascii="Arial" w:hAnsi="Arial" w:cs="Arial"/>
          <w:b w:val="0"/>
        </w:rPr>
      </w:pPr>
      <w:bookmarkStart w:id="99" w:name="_Ref219609481"/>
      <w:r w:rsidRPr="00D819F7">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11</w:t>
      </w:r>
      <w:r w:rsidR="00A15EF7">
        <w:rPr>
          <w:rFonts w:ascii="Arial" w:hAnsi="Arial" w:cs="Arial"/>
        </w:rPr>
        <w:fldChar w:fldCharType="end"/>
      </w:r>
      <w:bookmarkEnd w:id="99"/>
      <w:r>
        <w:rPr>
          <w:rFonts w:ascii="Arial" w:hAnsi="Arial" w:cs="Arial"/>
        </w:rPr>
        <w:t>:</w:t>
      </w:r>
      <w:r>
        <w:rPr>
          <w:rFonts w:ascii="Arial" w:hAnsi="Arial" w:cs="Arial"/>
          <w:b w:val="0"/>
        </w:rPr>
        <w:t xml:space="preserve"> Koordination eines P,C,P-Hybridliganden an Ruthenium(II).</w:t>
      </w:r>
    </w:p>
    <w:p w:rsidR="00D93D00" w:rsidRDefault="00E37F49" w:rsidP="004C37E7">
      <w:pPr>
        <w:pStyle w:val="TextDissertation"/>
      </w:pPr>
      <w:r>
        <w:t xml:space="preserve">Komplex </w:t>
      </w:r>
      <w:r w:rsidRPr="00E37F49">
        <w:rPr>
          <w:b/>
        </w:rPr>
        <w:t>5</w:t>
      </w:r>
      <w:r w:rsidR="00E539CD">
        <w:rPr>
          <w:b/>
        </w:rPr>
        <w:t>3</w:t>
      </w:r>
      <w:r w:rsidR="009C57EB" w:rsidRPr="009C57EB">
        <w:rPr>
          <w:vertAlign w:val="superscript"/>
        </w:rPr>
        <w:t>+</w:t>
      </w:r>
      <w:r>
        <w:t xml:space="preserve"> mit </w:t>
      </w:r>
      <w:r w:rsidRPr="00E37F49">
        <w:rPr>
          <w:i/>
        </w:rPr>
        <w:t>meso</w:t>
      </w:r>
      <w:r>
        <w:t>-</w:t>
      </w:r>
      <w:r w:rsidRPr="00E37F49">
        <w:rPr>
          <w:b/>
        </w:rPr>
        <w:t>3</w:t>
      </w:r>
      <w:r w:rsidR="00E539CD">
        <w:rPr>
          <w:b/>
        </w:rPr>
        <w:t>4</w:t>
      </w:r>
      <w:r>
        <w:t xml:space="preserve"> ist </w:t>
      </w:r>
      <w:r w:rsidRPr="00E37F49">
        <w:t>C</w:t>
      </w:r>
      <w:r w:rsidR="00A035E9">
        <w:rPr>
          <w:vertAlign w:val="subscript"/>
        </w:rPr>
        <w:t>s</w:t>
      </w:r>
      <w:r>
        <w:t xml:space="preserve">-symmetrisch und weist im </w:t>
      </w:r>
      <w:r w:rsidRPr="00E37F49">
        <w:rPr>
          <w:vertAlign w:val="superscript"/>
        </w:rPr>
        <w:t>31</w:t>
      </w:r>
      <w:r>
        <w:t>P{</w:t>
      </w:r>
      <w:r w:rsidRPr="00E37F49">
        <w:rPr>
          <w:vertAlign w:val="superscript"/>
        </w:rPr>
        <w:t>1</w:t>
      </w:r>
      <w:r>
        <w:t xml:space="preserve">H}-Spektrum ein Singulett bei 10.5 ppm auf. </w:t>
      </w:r>
      <w:r w:rsidR="00B1735F">
        <w:t>N</w:t>
      </w:r>
      <w:r w:rsidR="000C018D">
        <w:t xml:space="preserve">ur eins der beiden denkbaren Diastereomere des Komplexes </w:t>
      </w:r>
      <w:r w:rsidR="000C018D" w:rsidRPr="000C018D">
        <w:rPr>
          <w:b/>
        </w:rPr>
        <w:t>5</w:t>
      </w:r>
      <w:r w:rsidR="00E539CD">
        <w:rPr>
          <w:b/>
        </w:rPr>
        <w:t>3</w:t>
      </w:r>
      <w:r w:rsidR="009C77DD" w:rsidRPr="002460E0">
        <w:rPr>
          <w:vertAlign w:val="superscript"/>
        </w:rPr>
        <w:t>+</w:t>
      </w:r>
      <w:r w:rsidR="000C018D">
        <w:t xml:space="preserve"> mit </w:t>
      </w:r>
      <w:r w:rsidR="000C018D" w:rsidRPr="000C018D">
        <w:rPr>
          <w:i/>
        </w:rPr>
        <w:t>meso</w:t>
      </w:r>
      <w:r w:rsidR="000C018D">
        <w:t>-</w:t>
      </w:r>
      <w:r w:rsidR="000C018D" w:rsidRPr="000C018D">
        <w:rPr>
          <w:b/>
        </w:rPr>
        <w:t>3</w:t>
      </w:r>
      <w:r w:rsidR="00E539CD">
        <w:rPr>
          <w:b/>
        </w:rPr>
        <w:t>4</w:t>
      </w:r>
      <w:r w:rsidR="00B1735F">
        <w:t xml:space="preserve">, die sich in der Orientierung der CpFe-Fragmente bezüglich des Cp*-Liganden unterscheiden, wird also </w:t>
      </w:r>
      <w:r w:rsidR="000C018D">
        <w:t xml:space="preserve">gebildet. </w:t>
      </w:r>
      <w:r>
        <w:t xml:space="preserve">Die diastereomere Verbindung </w:t>
      </w:r>
      <w:r w:rsidRPr="00E37F49">
        <w:rPr>
          <w:b/>
        </w:rPr>
        <w:t>5</w:t>
      </w:r>
      <w:r w:rsidR="00E539CD">
        <w:rPr>
          <w:b/>
        </w:rPr>
        <w:t>3</w:t>
      </w:r>
      <w:r w:rsidR="009C77DD" w:rsidRPr="009C77DD">
        <w:rPr>
          <w:vertAlign w:val="superscript"/>
        </w:rPr>
        <w:t>+</w:t>
      </w:r>
      <w:r>
        <w:t xml:space="preserve"> mit Ligand </w:t>
      </w:r>
      <w:r w:rsidRPr="00E37F49">
        <w:rPr>
          <w:i/>
        </w:rPr>
        <w:t>rac</w:t>
      </w:r>
      <w:r>
        <w:t>-</w:t>
      </w:r>
      <w:r w:rsidRPr="00E37F49">
        <w:rPr>
          <w:b/>
        </w:rPr>
        <w:t>3</w:t>
      </w:r>
      <w:r w:rsidR="00E539CD">
        <w:rPr>
          <w:b/>
        </w:rPr>
        <w:t>4</w:t>
      </w:r>
      <w:r>
        <w:t xml:space="preserve"> besitzt aufgrund ihrer C</w:t>
      </w:r>
      <w:r w:rsidRPr="00E37F49">
        <w:rPr>
          <w:vertAlign w:val="subscript"/>
        </w:rPr>
        <w:t>1</w:t>
      </w:r>
      <w:r>
        <w:t xml:space="preserve">-Symmetrie zwei unterschiedliche Phosphoratome. Man beobachtet im </w:t>
      </w:r>
      <w:r w:rsidRPr="00E37F49">
        <w:rPr>
          <w:vertAlign w:val="superscript"/>
        </w:rPr>
        <w:t>31</w:t>
      </w:r>
      <w:r>
        <w:t>P{</w:t>
      </w:r>
      <w:r w:rsidRPr="00E37F49">
        <w:rPr>
          <w:vertAlign w:val="superscript"/>
        </w:rPr>
        <w:t>1</w:t>
      </w:r>
      <w:r>
        <w:t xml:space="preserve">H}-NMR-Spektrum daher zwei Dubletts mit einer </w:t>
      </w:r>
      <w:r w:rsidRPr="00E37F49">
        <w:rPr>
          <w:vertAlign w:val="superscript"/>
        </w:rPr>
        <w:t>2</w:t>
      </w:r>
      <w:r w:rsidRPr="00E37F49">
        <w:rPr>
          <w:i/>
        </w:rPr>
        <w:t>J</w:t>
      </w:r>
      <w:r w:rsidRPr="00E37F49">
        <w:rPr>
          <w:vertAlign w:val="subscript"/>
        </w:rPr>
        <w:t>PP</w:t>
      </w:r>
      <w:r w:rsidR="00584AE5">
        <w:t>-Kopplungskonstante</w:t>
      </w:r>
      <w:r>
        <w:t xml:space="preserve"> von 52 Hz.</w:t>
      </w:r>
    </w:p>
    <w:p w:rsidR="00530765" w:rsidRDefault="00530765" w:rsidP="004C37E7">
      <w:pPr>
        <w:pStyle w:val="TextDissertation"/>
      </w:pPr>
      <w:r>
        <w:t xml:space="preserve">Durch Überschichten einer Chloroform/Dichlormethan-Lösung von </w:t>
      </w:r>
      <w:r w:rsidRPr="002F4352">
        <w:rPr>
          <w:b/>
        </w:rPr>
        <w:t>5</w:t>
      </w:r>
      <w:r w:rsidR="00E539CD">
        <w:rPr>
          <w:b/>
        </w:rPr>
        <w:t>3</w:t>
      </w:r>
      <w:r w:rsidR="009C77DD" w:rsidRPr="009C77DD">
        <w:t>Cl</w:t>
      </w:r>
      <w:r>
        <w:t xml:space="preserve"> konnten rote Kristalle </w:t>
      </w:r>
      <w:r w:rsidR="002F4352">
        <w:t>von [Cp*Ru(</w:t>
      </w:r>
      <w:r w:rsidR="002F4352" w:rsidRPr="002F4352">
        <w:rPr>
          <w:i/>
        </w:rPr>
        <w:t>meso</w:t>
      </w:r>
      <w:r w:rsidR="002F4352">
        <w:t>-</w:t>
      </w:r>
      <w:r w:rsidR="002F4352" w:rsidRPr="002F4352">
        <w:rPr>
          <w:b/>
        </w:rPr>
        <w:t>3</w:t>
      </w:r>
      <w:r w:rsidR="00E539CD">
        <w:rPr>
          <w:b/>
        </w:rPr>
        <w:t>4</w:t>
      </w:r>
      <w:r w:rsidR="002F4352">
        <w:t>)]</w:t>
      </w:r>
      <w:r w:rsidR="002F4352" w:rsidRPr="002F4352">
        <w:rPr>
          <w:vertAlign w:val="subscript"/>
        </w:rPr>
        <w:t>2</w:t>
      </w:r>
      <w:r w:rsidR="002F4352">
        <w:t>FeCl</w:t>
      </w:r>
      <w:r w:rsidR="002F4352" w:rsidRPr="002F4352">
        <w:rPr>
          <w:vertAlign w:val="subscript"/>
        </w:rPr>
        <w:t>4</w:t>
      </w:r>
      <w:r w:rsidR="002F4352">
        <w:t xml:space="preserve"> </w:t>
      </w:r>
      <w:r w:rsidR="00577DBA">
        <w:t>((</w:t>
      </w:r>
      <w:r w:rsidR="00577DBA" w:rsidRPr="00577DBA">
        <w:rPr>
          <w:b/>
        </w:rPr>
        <w:t>53</w:t>
      </w:r>
      <w:r w:rsidR="00577DBA">
        <w:t>)</w:t>
      </w:r>
      <w:r w:rsidR="00577DBA" w:rsidRPr="00577DBA">
        <w:rPr>
          <w:vertAlign w:val="subscript"/>
        </w:rPr>
        <w:t>2</w:t>
      </w:r>
      <w:r w:rsidR="00577DBA">
        <w:t>FeCl</w:t>
      </w:r>
      <w:r w:rsidR="00577DBA" w:rsidRPr="00577DBA">
        <w:rPr>
          <w:vertAlign w:val="subscript"/>
        </w:rPr>
        <w:t>4</w:t>
      </w:r>
      <w:r w:rsidR="00577DBA">
        <w:t xml:space="preserve">) </w:t>
      </w:r>
      <w:r>
        <w:t>erhalten werden, die sich für eine Röntgenstrukturanalyse eigneten.</w:t>
      </w:r>
      <w:r w:rsidR="002F4352">
        <w:t xml:space="preserve"> Der Ursprung des </w:t>
      </w:r>
      <w:r w:rsidR="00081067">
        <w:t>Tetrachloroferrat</w:t>
      </w:r>
      <w:r w:rsidR="00E539CD">
        <w:t>(II)-A</w:t>
      </w:r>
      <w:r w:rsidR="002F4352">
        <w:t xml:space="preserve">nions kann nicht sicher geklärt werden. Wahrscheinlich ist es durch teilweise Zersetzung </w:t>
      </w:r>
      <w:r w:rsidR="006F1C47">
        <w:t>des Komplexes</w:t>
      </w:r>
      <w:r w:rsidR="002F4352">
        <w:t xml:space="preserve"> </w:t>
      </w:r>
      <w:r w:rsidR="002F4352" w:rsidRPr="002F4352">
        <w:rPr>
          <w:b/>
        </w:rPr>
        <w:t>5</w:t>
      </w:r>
      <w:r w:rsidR="00E539CD">
        <w:rPr>
          <w:b/>
        </w:rPr>
        <w:t>3</w:t>
      </w:r>
      <w:r w:rsidR="006F1C47" w:rsidRPr="006F1C47">
        <w:t>Cl</w:t>
      </w:r>
      <w:r w:rsidR="002F4352">
        <w:t xml:space="preserve"> entstanden. Die Elementaranalyse vor Kristallisation bestätigte jedoch das Vorliegen </w:t>
      </w:r>
      <w:r w:rsidR="009C77DD">
        <w:t>eines Chloridanions zu</w:t>
      </w:r>
      <w:r w:rsidR="00AC245D">
        <w:t xml:space="preserve"> Komplex</w:t>
      </w:r>
      <w:r w:rsidR="002F4352">
        <w:t xml:space="preserve"> </w:t>
      </w:r>
      <w:r w:rsidR="002F4352" w:rsidRPr="002F4352">
        <w:rPr>
          <w:b/>
        </w:rPr>
        <w:t>5</w:t>
      </w:r>
      <w:r w:rsidR="00E539CD">
        <w:rPr>
          <w:b/>
        </w:rPr>
        <w:t>3</w:t>
      </w:r>
      <w:r w:rsidR="009C77DD" w:rsidRPr="006F1C47">
        <w:rPr>
          <w:vertAlign w:val="superscript"/>
        </w:rPr>
        <w:t>+</w:t>
      </w:r>
      <w:r w:rsidR="009C77DD">
        <w:t>.</w:t>
      </w:r>
    </w:p>
    <w:p w:rsidR="00081067" w:rsidRDefault="00081067" w:rsidP="004C37E7">
      <w:pPr>
        <w:pStyle w:val="TextDissertation"/>
      </w:pPr>
      <w:r>
        <w:lastRenderedPageBreak/>
        <w:t xml:space="preserve">Komplex </w:t>
      </w:r>
      <w:r w:rsidR="00BD1D42" w:rsidRPr="00BD1D42">
        <w:t>[Cp*Ru(</w:t>
      </w:r>
      <w:r w:rsidR="00BD1D42" w:rsidRPr="00BD1D42">
        <w:rPr>
          <w:i/>
        </w:rPr>
        <w:t>meso</w:t>
      </w:r>
      <w:r w:rsidR="00BD1D42" w:rsidRPr="00BD1D42">
        <w:t>-</w:t>
      </w:r>
      <w:r w:rsidR="00BD1D42" w:rsidRPr="00BD1D42">
        <w:rPr>
          <w:b/>
        </w:rPr>
        <w:t>3</w:t>
      </w:r>
      <w:r w:rsidR="00E539CD">
        <w:rPr>
          <w:b/>
        </w:rPr>
        <w:t>4</w:t>
      </w:r>
      <w:r w:rsidR="00BD1D42" w:rsidRPr="00BD1D42">
        <w:t>)]</w:t>
      </w:r>
      <w:r w:rsidR="00BD1D42" w:rsidRPr="00BD1D42">
        <w:rPr>
          <w:vertAlign w:val="subscript"/>
        </w:rPr>
        <w:t>2</w:t>
      </w:r>
      <w:r w:rsidR="00BD1D42" w:rsidRPr="00BD1D42">
        <w:t>FeCl</w:t>
      </w:r>
      <w:r w:rsidR="00BD1D42" w:rsidRPr="00BD1D42">
        <w:rPr>
          <w:vertAlign w:val="subscript"/>
        </w:rPr>
        <w:t>4</w:t>
      </w:r>
      <w:r w:rsidR="00BD1D42">
        <w:t xml:space="preserve"> kristallisiert in der monoklinen Raumgruppe </w:t>
      </w:r>
      <w:r w:rsidR="00BD1D42" w:rsidRPr="00E366F1">
        <w:rPr>
          <w:i/>
        </w:rPr>
        <w:t>P</w:t>
      </w:r>
      <w:r w:rsidR="00BD1D42">
        <w:t>2</w:t>
      </w:r>
      <w:r w:rsidR="00BD1D42" w:rsidRPr="00BD1D42">
        <w:rPr>
          <w:vertAlign w:val="subscript"/>
        </w:rPr>
        <w:t>1</w:t>
      </w:r>
      <w:r w:rsidR="00BD1D42">
        <w:t>/</w:t>
      </w:r>
      <w:r w:rsidR="00BD1D42" w:rsidRPr="00BD1D42">
        <w:rPr>
          <w:i/>
        </w:rPr>
        <w:t>n</w:t>
      </w:r>
      <w:r w:rsidR="00BD1D42">
        <w:t xml:space="preserve"> als Solvat mit einem Molekül CHCl</w:t>
      </w:r>
      <w:r w:rsidR="00BD1D42" w:rsidRPr="00BD1D42">
        <w:rPr>
          <w:vertAlign w:val="subscript"/>
        </w:rPr>
        <w:t>3</w:t>
      </w:r>
      <w:r w:rsidR="00BD1D42">
        <w:t xml:space="preserve"> und zwei Molekülen CH</w:t>
      </w:r>
      <w:r w:rsidR="00BD1D42" w:rsidRPr="00BD1D42">
        <w:rPr>
          <w:vertAlign w:val="subscript"/>
        </w:rPr>
        <w:t>2</w:t>
      </w:r>
      <w:r w:rsidR="00BD1D42">
        <w:t>Cl</w:t>
      </w:r>
      <w:r w:rsidR="00BD1D42" w:rsidRPr="00BD1D42">
        <w:rPr>
          <w:vertAlign w:val="subscript"/>
        </w:rPr>
        <w:t>2</w:t>
      </w:r>
      <w:r w:rsidR="00BD1D42">
        <w:t xml:space="preserve">. Die Kristallstruktur </w:t>
      </w:r>
      <w:r w:rsidR="00212239">
        <w:t>(</w:t>
      </w:r>
      <w:r w:rsidR="00A15EF7">
        <w:fldChar w:fldCharType="begin"/>
      </w:r>
      <w:r w:rsidR="00212239">
        <w:instrText xml:space="preserve"> REF _Ref219191125 \h </w:instrText>
      </w:r>
      <w:r w:rsidR="00A15EF7">
        <w:fldChar w:fldCharType="separate"/>
      </w:r>
      <w:r w:rsidR="00F428EA" w:rsidRPr="00BD1D42">
        <w:rPr>
          <w:rFonts w:cs="Arial"/>
        </w:rPr>
        <w:t xml:space="preserve">Abb. </w:t>
      </w:r>
      <w:r w:rsidR="00F428EA">
        <w:rPr>
          <w:rFonts w:cs="Arial"/>
          <w:noProof/>
        </w:rPr>
        <w:t>3</w:t>
      </w:r>
      <w:r w:rsidR="00F428EA">
        <w:rPr>
          <w:rFonts w:cs="Arial"/>
        </w:rPr>
        <w:t>.</w:t>
      </w:r>
      <w:r w:rsidR="00F428EA">
        <w:rPr>
          <w:rFonts w:cs="Arial"/>
          <w:noProof/>
        </w:rPr>
        <w:t>12</w:t>
      </w:r>
      <w:r w:rsidR="00A15EF7">
        <w:fldChar w:fldCharType="end"/>
      </w:r>
      <w:r w:rsidR="00212239">
        <w:t xml:space="preserve">) </w:t>
      </w:r>
      <w:r w:rsidR="00BD1D42">
        <w:t xml:space="preserve">zeigt </w:t>
      </w:r>
      <w:r w:rsidR="00212239">
        <w:t xml:space="preserve">eine </w:t>
      </w:r>
      <w:r w:rsidR="004557D5">
        <w:t xml:space="preserve">starke Verzerrung der </w:t>
      </w:r>
      <w:r w:rsidR="00BD1D42">
        <w:t>oktaedrische</w:t>
      </w:r>
      <w:r w:rsidR="004557D5">
        <w:t>n</w:t>
      </w:r>
      <w:r w:rsidR="00BD1D42">
        <w:t xml:space="preserve"> Umgebung des Ruthenium</w:t>
      </w:r>
      <w:r w:rsidR="004557D5">
        <w:t>atoms</w:t>
      </w:r>
      <w:r w:rsidR="00212239">
        <w:t xml:space="preserve"> durch die kleinen Bisswinkel des Liganden von 82.5(3) und 84.0(4)°. </w:t>
      </w:r>
      <w:r w:rsidR="003874BD">
        <w:t xml:space="preserve">Auch die unsymmetrische Koordination der Phosphaferrocensubstituenten (C5-P1-Ru1 116.6(4)°; C8-P1-Ru1 149.6(4)°) erlaubt dem P,C,P-Liganden </w:t>
      </w:r>
      <w:r w:rsidR="003874BD" w:rsidRPr="003874BD">
        <w:rPr>
          <w:i/>
        </w:rPr>
        <w:t>meso</w:t>
      </w:r>
      <w:r w:rsidR="003874BD">
        <w:t>-</w:t>
      </w:r>
      <w:r w:rsidR="003874BD" w:rsidRPr="003874BD">
        <w:rPr>
          <w:b/>
        </w:rPr>
        <w:t>3</w:t>
      </w:r>
      <w:r w:rsidR="00E539CD">
        <w:rPr>
          <w:b/>
        </w:rPr>
        <w:t>4</w:t>
      </w:r>
      <w:r w:rsidR="003874BD">
        <w:t xml:space="preserve"> keine zur Entspannung der Koordinationsgeometrie ausreichende Vergrößerung des Bisswinkels. </w:t>
      </w:r>
      <w:r w:rsidR="00FF7F3C">
        <w:t>Um die sterische Abstoßung zu minimieren</w:t>
      </w:r>
      <w:r w:rsidR="00AC245D">
        <w:t>,</w:t>
      </w:r>
      <w:r w:rsidR="00FF7F3C">
        <w:t xml:space="preserve"> weisen die CpFe-Fragmente in die dem Cp*-Liganden entgegengesetzte Raumric</w:t>
      </w:r>
      <w:r w:rsidR="00652B70">
        <w:t>htung. Zusätzlich sind die P–Ru-</w:t>
      </w:r>
      <w:r w:rsidR="00FF7F3C">
        <w:t xml:space="preserve">Vektoren um 18.6 bzw. 26.5° aus der Phospholylebene in Richtung des Zentralmetalls und weg von den CpFe-Fragmenten abgelenkt. Dies ist – abgesehen von verbrückenden Phosphaferrocenen </w:t>
      </w:r>
      <w:r w:rsidR="00E539CD">
        <w:t xml:space="preserve">(vgl. Kap. </w:t>
      </w:r>
      <w:r w:rsidR="00A15EF7">
        <w:fldChar w:fldCharType="begin"/>
      </w:r>
      <w:r w:rsidR="00E539CD">
        <w:instrText xml:space="preserve"> REF _Ref221875443 \r \h </w:instrText>
      </w:r>
      <w:r w:rsidR="00A15EF7">
        <w:fldChar w:fldCharType="separate"/>
      </w:r>
      <w:r w:rsidR="00F428EA">
        <w:t>3.2.2.4</w:t>
      </w:r>
      <w:r w:rsidR="00A15EF7">
        <w:fldChar w:fldCharType="end"/>
      </w:r>
      <w:r w:rsidR="00E539CD">
        <w:t xml:space="preserve">) </w:t>
      </w:r>
      <w:r w:rsidR="00FF7F3C">
        <w:t>– die größte bislang bekannte Auslenkung dieser Art.</w:t>
      </w:r>
      <w:r w:rsidR="00A15EF7">
        <w:fldChar w:fldCharType="begin"/>
      </w:r>
      <w:r w:rsidR="00B77FA1">
        <w:instrText xml:space="preserve"> ADDIN EN.CITE &lt;EndNote&gt;&lt;Cite&gt;&lt;Author&gt;Ganter&lt;/Author&gt;&lt;Year&gt;1997&lt;/Year&gt;&lt;RecNum&gt;221&lt;/RecNum&gt;&lt;record&gt;&lt;rec-number&gt;221&lt;/rec-number&gt;&lt;ref-type name="Journal Article"&gt;17&lt;/ref-type&gt;&lt;contributors&gt;&lt;authors&gt;&lt;author&gt;Christian Ganter&lt;/author&gt;&lt;author&gt;Lutz Brassat&lt;/author&gt;&lt;author&gt;Corinna Glinsböckel&lt;/author&gt;&lt;author&gt;Beate Ganter&lt;/author&gt;&lt;/authors&gt;&lt;/contributors&gt;&lt;titles&gt;&lt;title&gt;A New Concept for Chelate Ligands with Planar Chirality&lt;/title&gt;&lt;secondary-title&gt;Organometallics&lt;/secondary-title&gt;&lt;/titles&gt;&lt;periodical&gt;&lt;full-title&gt;Organometallics&lt;/full-title&gt;&lt;/periodical&gt;&lt;pages&gt;2862-2867&lt;/pages&gt;&lt;volume&gt;16&lt;/volume&gt;&lt;dates&gt;&lt;year&gt;1997&lt;/year&gt;&lt;/dates&gt;&lt;urls&gt;&lt;/urls&gt;&lt;/record&gt;&lt;/Ci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6C5307" w:rsidRPr="006C5307">
        <w:rPr>
          <w:vertAlign w:val="superscript"/>
        </w:rPr>
        <w:t>[31, 143]</w:t>
      </w:r>
      <w:r w:rsidR="00A15EF7">
        <w:fldChar w:fldCharType="end"/>
      </w:r>
      <w:r w:rsidR="00FF7F3C">
        <w:t xml:space="preserve"> </w:t>
      </w:r>
      <w:r w:rsidR="00A42B38">
        <w:t>Das NHC ist um 4.5° mehr vom Cp*-</w:t>
      </w:r>
      <w:r w:rsidR="00652B70">
        <w:t>Liganden abgewandt als der Ru–</w:t>
      </w:r>
      <w:r w:rsidR="00510562">
        <w:t>Ca</w:t>
      </w:r>
      <w:r w:rsidR="00A42B38">
        <w:t>rbenkohlenstoffvektor</w:t>
      </w:r>
      <w:r w:rsidR="00FF7F3C">
        <w:t>.</w:t>
      </w:r>
    </w:p>
    <w:p w:rsidR="00976043" w:rsidRPr="00BD1D42" w:rsidRDefault="00976043" w:rsidP="004C37E7">
      <w:pPr>
        <w:pStyle w:val="TextDissertation"/>
      </w:pPr>
      <w:r>
        <w:t>Weitere Strukturparameter belegen die Spannung im Komplexkation</w:t>
      </w:r>
      <w:r w:rsidR="00E34DF7">
        <w:t xml:space="preserve"> und zeigen wie im Fall der Mo-Komplexe </w:t>
      </w:r>
      <w:r w:rsidR="00E34DF7" w:rsidRPr="00E34DF7">
        <w:rPr>
          <w:b/>
        </w:rPr>
        <w:t>4</w:t>
      </w:r>
      <w:r w:rsidR="00DE69E9">
        <w:rPr>
          <w:b/>
        </w:rPr>
        <w:t>8</w:t>
      </w:r>
      <w:r w:rsidR="00E34DF7">
        <w:t xml:space="preserve"> und </w:t>
      </w:r>
      <w:r w:rsidR="00E34DF7" w:rsidRPr="00E34DF7">
        <w:rPr>
          <w:b/>
        </w:rPr>
        <w:t>4</w:t>
      </w:r>
      <w:r w:rsidR="00DE69E9">
        <w:rPr>
          <w:b/>
        </w:rPr>
        <w:t>9</w:t>
      </w:r>
      <w:r w:rsidR="00E34DF7">
        <w:t>, dass sechsgliedrige Chelatringe für Pfc-NHC ungünstig sind</w:t>
      </w:r>
      <w:r>
        <w:t xml:space="preserve">. So sind die C-P-C-Winkel der Phospholylringe mit 86.9(6) und 88.6(7)° deutlich </w:t>
      </w:r>
      <w:r w:rsidR="00AC245D">
        <w:t>kleiner</w:t>
      </w:r>
      <w:r>
        <w:t xml:space="preserve"> als die üblicherweise gefundenen </w:t>
      </w:r>
      <w:r w:rsidR="007E7A22">
        <w:t xml:space="preserve">Werte von über </w:t>
      </w:r>
      <w:r>
        <w:t>90°.</w:t>
      </w:r>
      <w:r w:rsidR="00A15EF7">
        <w:fldChar w:fldCharType="begin"/>
      </w:r>
      <w:r w:rsidR="00B77FA1">
        <w:instrText xml:space="preserve"> ADDIN EN.CITE &lt;EndNote&gt;&lt;Cite&gt;&lt;Author&gt;Jekki&lt;/Author&gt;&lt;Year&gt;2005&lt;/Year&gt;&lt;RecNum&gt;301&lt;/RecNum&gt;&lt;record&gt;&lt;rec-number&gt;301&lt;/rec-number&gt;&lt;ref-type name="Journal Article"&gt;17&lt;/ref-type&gt;&lt;contributors&gt;&lt;authors&gt;&lt;author&gt;Laetitia Jekki&lt;/author&gt;&lt;author&gt;Corinne Pala&lt;/author&gt;&lt;author&gt;Beatrice Calmuschi&lt;/author&gt;&lt;author&gt;Christian Ganter&lt;/author&gt;&lt;/authors&gt;&lt;/contributors&gt;&lt;titles&gt;&lt;title&gt;Synthesis of Chiral, Half-Sandwich Ruthenium Complexes from Weakly Coordinated Solvent Species&lt;/title&gt;&lt;secondary-title&gt;Eur. J. Inorg. Chem.&lt;/secondary-title&gt;&lt;/titles&gt;&lt;periodical&gt;&lt;full-title&gt;Eur. J. Inorg. Chem.&lt;/full-title&gt;&lt;/periodical&gt;&lt;pages&gt;745-750&lt;/pages&gt;&lt;dates&gt;&lt;year&gt;2005&lt;/year&gt;&lt;/dates&gt;&lt;urls&gt;&lt;/urls&gt;&lt;/record&gt;&lt;/Cite&gt;&lt;Cite&gt;&lt;Author&gt;Kaulen&lt;/Author&gt;&lt;Year&gt;2001&lt;/Year&gt;&lt;RecNum&gt;302&lt;/RecNum&gt;&lt;record&gt;&lt;rec-number&gt;302&lt;/rec-number&gt;&lt;ref-type name="Journal Article"&gt;17&lt;/ref-type&gt;&lt;contributors&gt;&lt;authors&gt;&lt;author&gt;Corinna Kaulen&lt;/author&gt;&lt;author&gt;Corinne Pala&lt;/author&gt;&lt;author&gt;Chunhua Hu&lt;/author&gt;&lt;author&gt;Christian Ganter&lt;/author&gt;&lt;/authors&gt;&lt;/contributors&gt;&lt;titles&gt;&lt;title&gt;Contribution to the Chemistry of Metal Complexes with Stereogenic Metal Centers: Diastereoselective Formation of Ruthenium Half-Sandwich Complexes&lt;/title&gt;&lt;secondary-title&gt;Organometallics&lt;/secondary-title&gt;&lt;/titles&gt;&lt;periodical&gt;&lt;full-title&gt;Organometallics&lt;/full-title&gt;&lt;/periodical&gt;&lt;pages&gt;1614-1619&lt;/pages&gt;&lt;volume&gt;20&lt;/volume&gt;&lt;dates&gt;&lt;year&gt;2001&lt;/year&gt;&lt;/dates&gt;&lt;urls&gt;&lt;/urls&gt;&lt;/record&gt;&lt;/Cite&gt;&lt;Cite&gt;&lt;Author&gt;Ganter&lt;/Author&gt;&lt;Year&gt;1997&lt;/Year&gt;&lt;RecNum&gt;221&lt;/RecNum&gt;&lt;record&gt;&lt;rec-number&gt;221&lt;/rec-number&gt;&lt;ref-type name="Journal Article"&gt;17&lt;/ref-type&gt;&lt;contributors&gt;&lt;authors&gt;&lt;author&gt;Christian Ganter&lt;/author&gt;&lt;author&gt;Lutz Brassat&lt;/author&gt;&lt;author&gt;Corinna Glinsböckel&lt;/author&gt;&lt;author&gt;Beate Ganter&lt;/author&gt;&lt;/authors&gt;&lt;/contributors&gt;&lt;titles&gt;&lt;title&gt;A New Concept for Chelate Ligands with Planar Chirality&lt;/title&gt;&lt;secondary-title&gt;Organometallics&lt;/secondary-title&gt;&lt;/titles&gt;&lt;periodical&gt;&lt;full-title&gt;Organometallics&lt;/full-title&gt;&lt;/periodical&gt;&lt;pages&gt;2862-2867&lt;/pages&gt;&lt;volume&gt;16&lt;/volume&gt;&lt;dates&gt;&lt;year&gt;1997&lt;/year&gt;&lt;/dates&gt;&lt;urls&gt;&lt;/urls&gt;&lt;/record&gt;&lt;/Cite&gt;&lt;/EndNote&gt;</w:instrText>
      </w:r>
      <w:r w:rsidR="00A15EF7">
        <w:fldChar w:fldCharType="separate"/>
      </w:r>
      <w:r w:rsidR="006C5307" w:rsidRPr="006C5307">
        <w:rPr>
          <w:vertAlign w:val="superscript"/>
        </w:rPr>
        <w:t>[143, 145, 146]</w:t>
      </w:r>
      <w:r w:rsidR="00A15EF7">
        <w:fldChar w:fldCharType="end"/>
      </w:r>
      <w:r>
        <w:t xml:space="preserve"> Auch der N-C-N-Winkel des NHC ist mit 98.6(10)° statt der gewöhnlichen 102 bis 104° außergewöhnlich </w:t>
      </w:r>
      <w:r w:rsidR="002460E0">
        <w:t>klein</w:t>
      </w:r>
      <w:r>
        <w:t>.</w:t>
      </w:r>
      <w:r w:rsidR="00A15EF7">
        <w:fldChar w:fldCharType="begin"/>
      </w:r>
      <w:r w:rsidR="00B77FA1">
        <w:instrText xml:space="preserve"> ADDIN EN.CITE &lt;EndNote&gt;&lt;Cite&gt;&lt;Author&gt;Jafarpour&lt;/Author&gt;&lt;Year&gt;2000&lt;/Year&gt;&lt;RecNum&gt;309&lt;/RecNum&gt;&lt;record&gt;&lt;rec-number&gt;309&lt;/rec-number&gt;&lt;ref-type name="Journal Article"&gt;17&lt;/ref-type&gt;&lt;contributors&gt;&lt;authors&gt;&lt;author&gt;L. Jafarpour&lt;/author&gt;&lt;author&gt;E. D. Stevens&lt;/author&gt;&lt;author&gt;S. P. Nolan&lt;/author&gt;&lt;/authors&gt;&lt;/contributors&gt;&lt;titles&gt;&lt;secondary-title&gt;J. Organomet. Chem. &lt;/secondary-title&gt;&lt;/titles&gt;&lt;periodical&gt;&lt;full-title&gt;J. Organomet. Chem.&lt;/full-title&gt;&lt;/periodical&gt;&lt;pages&gt;49-54&lt;/pages&gt;&lt;volume&gt;606&lt;/volume&gt;&lt;dates&gt;&lt;year&gt;2000&lt;/year&gt;&lt;/dates&gt;&lt;urls&gt;&lt;/urls&gt;&lt;/record&gt;&lt;/Cite&gt;&lt;Cite&gt;&lt;Author&gt;Huang&lt;/Author&gt;&lt;Year&gt;2001&lt;/Year&gt;&lt;RecNum&gt;308&lt;/RecNum&gt;&lt;record&gt;&lt;rec-number&gt;308&lt;/rec-number&gt;&lt;ref-type name="Journal Article"&gt;17&lt;/ref-type&gt;&lt;contributors&gt;&lt;authors&gt;&lt;author&gt;J. Huang&lt;/author&gt;&lt;author&gt;L. Jafarpour&lt;/author&gt;&lt;author&gt;A. C. Hillier&lt;/author&gt;&lt;author&gt;E. D. Stevens&lt;/author&gt;&lt;author&gt;S. P. Nolan&lt;/author&gt;&lt;/authors&gt;&lt;/contributors&gt;&lt;titles&gt;&lt;secondary-title&gt;Organometallics &lt;/secondary-title&gt;&lt;/titles&gt;&lt;periodical&gt;&lt;full-title&gt;Organometallics&lt;/full-title&gt;&lt;/periodical&gt;&lt;pages&gt;2878-2882 &lt;/pages&gt;&lt;volume&gt;20&lt;/volume&gt;&lt;dates&gt;&lt;year&gt;2001&lt;/year&gt;&lt;/dates&gt;&lt;urls&gt;&lt;/urls&gt;&lt;/record&gt;&lt;/Cite&gt;&lt;Cite&gt;&lt;Author&gt;Baratta&lt;/Author&gt;&lt;Year&gt;2002&lt;/Year&gt;&lt;RecNum&gt;306&lt;/RecNum&gt;&lt;record&gt;&lt;rec-number&gt;306&lt;/rec-number&gt;&lt;ref-type name="Journal Article"&gt;17&lt;/ref-type&gt;&lt;contributors&gt;&lt;authors&gt;&lt;author&gt;W. Baratta&lt;/author&gt;&lt;author&gt;E. Herdtweck&lt;/author&gt;&lt;author&gt;W. A. Herrmann&lt;/author&gt;&lt;author&gt;P. Rigo&lt;/author&gt;&lt;author&gt;J. Schwarz&lt;/author&gt;&lt;/authors&gt;&lt;/contributors&gt;&lt;titles&gt;&lt;secondary-title&gt;Organometallics &lt;/secondary-title&gt;&lt;/titles&gt;&lt;periodical&gt;&lt;full-title&gt;Organometallics&lt;/full-title&gt;&lt;/periodical&gt;&lt;pages&gt;2101-2106&lt;/pages&gt;&lt;volume&gt;21&lt;/volume&gt;&lt;dates&gt;&lt;year&gt;2002&lt;/year&gt;&lt;/dates&gt;&lt;urls&gt;&lt;/urls&gt;&lt;/record&gt;&lt;/Cite&gt;&lt;Cite&gt;&lt;Author&gt;Hillier&lt;/Author&gt;&lt;Year&gt;2003&lt;/Year&gt;&lt;RecNum&gt;307&lt;/RecNum&gt;&lt;record&gt;&lt;rec-number&gt;307&lt;/rec-number&gt;&lt;ref-type name="Journal Article"&gt;17&lt;/ref-type&gt;&lt;contributors&gt;&lt;authors&gt;&lt;author&gt;A. C. Hillier&lt;/author&gt;&lt;author&gt;W. J. Sommer&lt;/author&gt;&lt;author&gt;B. S. Yong&lt;/author&gt;&lt;author&gt;J. L. Petersen&lt;/author&gt;&lt;author&gt;L. Cavallo&lt;/author&gt;&lt;author&gt;S. P. Nolan&lt;/author&gt;&lt;/authors&gt;&lt;/contributors&gt;&lt;titles&gt;&lt;secondary-title&gt;Organometallics &lt;/secondary-title&gt;&lt;/titles&gt;&lt;periodical&gt;&lt;full-title&gt;Organometallics&lt;/full-title&gt;&lt;/periodical&gt;&lt;pages&gt;4322-4326&lt;/pages&gt;&lt;volume&gt;22&lt;/volume&gt;&lt;dates&gt;&lt;year&gt;2003&lt;/year&gt;&lt;/dates&gt;&lt;urls&gt;&lt;/urls&gt;&lt;/record&gt;&lt;/Cite&gt;&lt;Cite&gt;&lt;Author&gt;Becker&lt;/Author&gt;&lt;Year&gt;2006&lt;/Year&gt;&lt;RecNum&gt;310&lt;/RecNum&gt;&lt;record&gt;&lt;rec-number&gt;310&lt;/rec-number&gt;&lt;ref-type name="Journal Article"&gt;17&lt;/ref-type&gt;&lt;contributors&gt;&lt;authors&gt;&lt;author&gt;E. Becker&lt;/author&gt;&lt;author&gt;V. Stingl&lt;/author&gt;&lt;author&gt;K. Mereiter&lt;/author&gt;&lt;author&gt;K. Kirchner&lt;/author&gt;&lt;/authors&gt;&lt;/contributors&gt;&lt;titles&gt;&lt;secondary-title&gt;Organometallics&lt;/secondary-title&gt;&lt;/titles&gt;&lt;periodical&gt;&lt;full-title&gt;Organometallics&lt;/full-title&gt;&lt;/periodical&gt;&lt;pages&gt;4166-4169&lt;/pages&gt;&lt;volume&gt;25&lt;/volume&gt;&lt;dates&gt;&lt;year&gt;2006&lt;/year&gt;&lt;/dates&gt;&lt;urls&gt;&lt;/urls&gt;&lt;/record&gt;&lt;/Cite&gt;&lt;Cite&gt;&lt;Author&gt;Chiu&lt;/Author&gt;&lt;Year&gt;2005&lt;/Year&gt;&lt;RecNum&gt;311&lt;/RecNum&gt;&lt;record&gt;&lt;rec-number&gt;311&lt;/rec-number&gt;&lt;ref-type name="Journal Article"&gt;17&lt;/ref-type&gt;&lt;contributors&gt;&lt;authors&gt;&lt;author&gt;P. L. Chiu&lt;/author&gt;&lt;author&gt;H. M. Lee&lt;/author&gt;&lt;/authors&gt;&lt;/contributors&gt;&lt;titles&gt;&lt;secondary-title&gt;Organometallics &lt;/secondary-title&gt;&lt;/titles&gt;&lt;periodical&gt;&lt;full-title&gt;Organometallics&lt;/full-title&gt;&lt;/periodical&gt;&lt;pages&gt;1692-1702&lt;/pages&gt;&lt;volume&gt; 24&lt;/volume&gt;&lt;dates&gt;&lt;year&gt;2005&lt;/year&gt;&lt;/dates&gt;&lt;urls&gt;&lt;/urls&gt;&lt;/record&gt;&lt;/Cite&gt;&lt;/EndNote&gt;</w:instrText>
      </w:r>
      <w:r w:rsidR="00A15EF7">
        <w:fldChar w:fldCharType="separate"/>
      </w:r>
      <w:r w:rsidR="006C5307" w:rsidRPr="006C5307">
        <w:rPr>
          <w:vertAlign w:val="superscript"/>
        </w:rPr>
        <w:t>[147-152]</w:t>
      </w:r>
      <w:r w:rsidR="00A15EF7">
        <w:fldChar w:fldCharType="end"/>
      </w:r>
      <w:r w:rsidR="008262CC">
        <w:t xml:space="preserve"> Die Ru–</w:t>
      </w:r>
      <w:r>
        <w:t>P-Bind</w:t>
      </w:r>
      <w:r w:rsidR="00363191">
        <w:t>ungen von 2.223(4) und 2.250(4) </w:t>
      </w:r>
      <w:r>
        <w:rPr>
          <w:rFonts w:cs="Arial"/>
        </w:rPr>
        <w:t>Å</w:t>
      </w:r>
      <w:r>
        <w:t xml:space="preserve"> liegen im unteren Bereich der für zweizähnige Phosphaferrocenliganden bekan</w:t>
      </w:r>
      <w:r w:rsidR="00363191">
        <w:t>nten Werte (2.238(1)–2.2912(13) </w:t>
      </w:r>
      <w:r>
        <w:rPr>
          <w:rFonts w:cs="Arial"/>
        </w:rPr>
        <w:t>Å</w:t>
      </w:r>
      <w:r w:rsidR="007E7A22">
        <w:t>).</w:t>
      </w:r>
      <w:r w:rsidR="00A15EF7">
        <w:fldChar w:fldCharType="begin"/>
      </w:r>
      <w:r w:rsidR="00B77FA1">
        <w:instrText xml:space="preserve"> ADDIN EN.CITE &lt;EndNote&gt;&lt;Cite&gt;&lt;Author&gt;Ganter&lt;/Author&gt;&lt;Year&gt;1997&lt;/Year&gt;&lt;RecNum&gt;221&lt;/RecNum&gt;&lt;record&gt;&lt;rec-number&gt;221&lt;/rec-number&gt;&lt;ref-type name="Journal Article"&gt;17&lt;/ref-type&gt;&lt;contributors&gt;&lt;authors&gt;&lt;author&gt;Christian Ganter&lt;/author&gt;&lt;author&gt;Lutz Brassat&lt;/author&gt;&lt;author&gt;Corinna Glinsböckel&lt;/author&gt;&lt;author&gt;Beate Ganter&lt;/author&gt;&lt;/authors&gt;&lt;/contributors&gt;&lt;titles&gt;&lt;title&gt;A New Concept for Chelate Ligands with Planar Chirality&lt;/title&gt;&lt;secondary-title&gt;Organometallics&lt;/secondary-title&gt;&lt;/titles&gt;&lt;periodical&gt;&lt;full-title&gt;Organometallics&lt;/full-title&gt;&lt;/periodical&gt;&lt;pages&gt;2862-2867&lt;/pages&gt;&lt;volume&gt;16&lt;/volume&gt;&lt;dates&gt;&lt;year&gt;1997&lt;/year&gt;&lt;/dates&gt;&lt;urls&gt;&lt;/urls&gt;&lt;/record&gt;&lt;/Cite&gt;&lt;Cite&gt;&lt;Author&gt;Jekki&lt;/Author&gt;&lt;Year&gt;2005&lt;/Year&gt;&lt;RecNum&gt;301&lt;/RecNum&gt;&lt;record&gt;&lt;rec-number&gt;301&lt;/rec-number&gt;&lt;ref-type name="Journal Article"&gt;17&lt;/ref-type&gt;&lt;contributors&gt;&lt;authors&gt;&lt;author&gt;Laetitia Jekki&lt;/author&gt;&lt;author&gt;Corinne Pala&lt;/author&gt;&lt;author&gt;Beatrice Calmuschi&lt;/author&gt;&lt;author&gt;Christian Ganter&lt;/author&gt;&lt;/authors&gt;&lt;/contributors&gt;&lt;titles&gt;&lt;title&gt;Synthesis of Chiral, Half-Sandwich Ruthenium Complexes from Weakly Coordinated Solvent Species&lt;/title&gt;&lt;secondary-title&gt;Eur. J. Inorg. Chem.&lt;/secondary-title&gt;&lt;/titles&gt;&lt;periodical&gt;&lt;full-title&gt;Eur. J. Inorg. Chem.&lt;/full-title&gt;&lt;/periodical&gt;&lt;pages&gt;745-750&lt;/pages&gt;&lt;dates&gt;&lt;year&gt;2005&lt;/year&gt;&lt;/dates&gt;&lt;urls&gt;&lt;/urls&gt;&lt;/record&gt;&lt;/Cite&gt;&lt;Cite&gt;&lt;Author&gt;Kaulen&lt;/Author&gt;&lt;Year&gt;2001&lt;/Year&gt;&lt;RecNum&gt;302&lt;/RecNum&gt;&lt;record&gt;&lt;rec-number&gt;302&lt;/rec-number&gt;&lt;ref-type name="Journal Article"&gt;17&lt;/ref-type&gt;&lt;contributors&gt;&lt;authors&gt;&lt;author&gt;Corinna Kaulen&lt;/author&gt;&lt;author&gt;Corinne Pala&lt;/author&gt;&lt;author&gt;Chunhua Hu&lt;/author&gt;&lt;author&gt;Christian Ganter&lt;/author&gt;&lt;/authors&gt;&lt;/contributors&gt;&lt;titles&gt;&lt;title&gt;Contribution to the Chemistry of Metal Complexes with Stereogenic Metal Centers: Diastereoselective Formation of Ruthenium Half-Sandwich Complexes&lt;/title&gt;&lt;secondary-title&gt;Organometallics&lt;/secondary-title&gt;&lt;/titles&gt;&lt;periodical&gt;&lt;full-title&gt;Organometallics&lt;/full-title&gt;&lt;/periodical&gt;&lt;pages&gt;1614-1619&lt;/pages&gt;&lt;volume&gt;20&lt;/volume&gt;&lt;dates&gt;&lt;year&gt;2001&lt;/year&gt;&lt;/dates&gt;&lt;urls&gt;&lt;/urls&gt;&lt;/record&gt;&lt;/Cite&gt;&lt;/EndNote&gt;</w:instrText>
      </w:r>
      <w:r w:rsidR="00A15EF7">
        <w:fldChar w:fldCharType="separate"/>
      </w:r>
      <w:r w:rsidR="006C5307" w:rsidRPr="006C5307">
        <w:rPr>
          <w:vertAlign w:val="superscript"/>
        </w:rPr>
        <w:t>[143, 145, 146]</w:t>
      </w:r>
      <w:r w:rsidR="00A15EF7">
        <w:fldChar w:fldCharType="end"/>
      </w:r>
      <w:r w:rsidR="00363191">
        <w:t xml:space="preserve"> Der Abstand zwischen </w:t>
      </w:r>
      <w:r w:rsidR="00AC245D">
        <w:t xml:space="preserve">dem </w:t>
      </w:r>
      <w:r w:rsidR="00363191">
        <w:t>Carbenkohlenstoff und Ruthenium beträgt 2.028(13) </w:t>
      </w:r>
      <w:r w:rsidR="00363191">
        <w:rPr>
          <w:rFonts w:cs="Arial"/>
        </w:rPr>
        <w:t>Å und ist damit deutlich kürzer als die von anderen Cp</w:t>
      </w:r>
      <w:r w:rsidR="00363191" w:rsidRPr="00054B27">
        <w:rPr>
          <w:rFonts w:cs="Arial"/>
          <w:vertAlign w:val="superscript"/>
        </w:rPr>
        <w:t>(</w:t>
      </w:r>
      <w:r w:rsidR="00363191" w:rsidRPr="00054B27">
        <w:rPr>
          <w:rFonts w:cs="Arial"/>
        </w:rPr>
        <w:t>*</w:t>
      </w:r>
      <w:r w:rsidR="00363191" w:rsidRPr="00054B27">
        <w:rPr>
          <w:rFonts w:cs="Arial"/>
          <w:vertAlign w:val="superscript"/>
        </w:rPr>
        <w:t>)</w:t>
      </w:r>
      <w:r w:rsidR="00363191">
        <w:rPr>
          <w:rFonts w:cs="Arial"/>
        </w:rPr>
        <w:t>Ru(NHC)-Komplexen berichteten Ru</w:t>
      </w:r>
      <w:r w:rsidR="00363191">
        <w:rPr>
          <w:rFonts w:cs="Arial"/>
        </w:rPr>
        <w:softHyphen/>
        <w:t>–C-Distanzen von etwa 2.10 Å.</w:t>
      </w:r>
      <w:r w:rsidR="00A15EF7">
        <w:rPr>
          <w:rFonts w:cs="Arial"/>
        </w:rPr>
        <w:fldChar w:fldCharType="begin"/>
      </w:r>
      <w:r w:rsidR="00B77FA1">
        <w:rPr>
          <w:rFonts w:cs="Arial"/>
        </w:rPr>
        <w:instrText xml:space="preserve"> ADDIN EN.CITE &lt;EndNote&gt;&lt;Cite&gt;&lt;Author&gt;Baratta&lt;/Author&gt;&lt;Year&gt;2002&lt;/Year&gt;&lt;RecNum&gt;306&lt;/RecNum&gt;&lt;record&gt;&lt;rec-number&gt;306&lt;/rec-number&gt;&lt;ref-type name="Journal Article"&gt;17&lt;/ref-type&gt;&lt;contributors&gt;&lt;authors&gt;&lt;author&gt;W. Baratta&lt;/author&gt;&lt;author&gt;E. Herdtweck&lt;/author&gt;&lt;author&gt;W. A. Herrmann&lt;/author&gt;&lt;author&gt;P. Rigo&lt;/author&gt;&lt;author&gt;J. Schwarz&lt;/author&gt;&lt;/authors&gt;&lt;/contributors&gt;&lt;titles&gt;&lt;secondary-title&gt;Organometallics &lt;/secondary-title&gt;&lt;/titles&gt;&lt;periodical&gt;&lt;full-title&gt;Organometallics&lt;/full-title&gt;&lt;/periodical&gt;&lt;pages&gt;2101-2106&lt;/pages&gt;&lt;volume&gt;21&lt;/volume&gt;&lt;dates&gt;&lt;year&gt;2002&lt;/year&gt;&lt;/dates&gt;&lt;urls&gt;&lt;/urls&gt;&lt;/record&gt;&lt;/Cite&gt;&lt;Cite&gt;&lt;Author&gt;Hillier&lt;/Author&gt;&lt;Year&gt;2003&lt;/Year&gt;&lt;RecNum&gt;307&lt;/RecNum&gt;&lt;record&gt;&lt;rec-number&gt;307&lt;/rec-number&gt;&lt;ref-type name="Journal Article"&gt;17&lt;/ref-type&gt;&lt;contributors&gt;&lt;authors&gt;&lt;author&gt;A. C. Hillier&lt;/author&gt;&lt;author&gt;W. J. Sommer&lt;/author&gt;&lt;author&gt;B. S. Yong&lt;/author&gt;&lt;author&gt;J. L. Petersen&lt;/author&gt;&lt;author&gt;L. Cavallo&lt;/author&gt;&lt;author&gt;S. P. Nolan&lt;/author&gt;&lt;/authors&gt;&lt;/contributors&gt;&lt;titles&gt;&lt;secondary-title&gt;Organometallics &lt;/secondary-title&gt;&lt;/titles&gt;&lt;periodical&gt;&lt;full-title&gt;Organometallics&lt;/full-title&gt;&lt;/periodical&gt;&lt;pages&gt;4322-4326&lt;/pages&gt;&lt;volume&gt;22&lt;/volume&gt;&lt;dates&gt;&lt;year&gt;2003&lt;/year&gt;&lt;/dates&gt;&lt;urls&gt;&lt;/urls&gt;&lt;/record&gt;&lt;/Cite&gt;&lt;Cite&gt;&lt;Author&gt;Huang&lt;/Author&gt;&lt;Year&gt;2001&lt;/Year&gt;&lt;RecNum&gt;308&lt;/RecNum&gt;&lt;record&gt;&lt;rec-number&gt;308&lt;/rec-number&gt;&lt;ref-type name="Journal Article"&gt;17&lt;/ref-type&gt;&lt;contributors&gt;&lt;authors&gt;&lt;author&gt;J. Huang&lt;/author&gt;&lt;author&gt;L. Jafarpour&lt;/author&gt;&lt;author&gt;A. C. Hillier&lt;/author&gt;&lt;author&gt;E. D. Stevens&lt;/author&gt;&lt;author&gt;S. P. Nolan&lt;/author&gt;&lt;/authors&gt;&lt;/contributors&gt;&lt;titles&gt;&lt;secondary-title&gt;Organometallics &lt;/secondary-title&gt;&lt;/titles&gt;&lt;periodical&gt;&lt;full-title&gt;Organometallics&lt;/full-title&gt;&lt;/periodical&gt;&lt;pages&gt;2878-2882 &lt;/pages&gt;&lt;volume&gt;20&lt;/volume&gt;&lt;dates&gt;&lt;year&gt;2001&lt;/year&gt;&lt;/dates&gt;&lt;urls&gt;&lt;/urls&gt;&lt;/record&gt;&lt;/Cite&gt;&lt;Cite&gt;&lt;Author&gt;Jafarpour&lt;/Author&gt;&lt;Year&gt;2000&lt;/Year&gt;&lt;RecNum&gt;309&lt;/RecNum&gt;&lt;record&gt;&lt;rec-number&gt;309&lt;/rec-number&gt;&lt;ref-type name="Journal Article"&gt;17&lt;/ref-type&gt;&lt;contributors&gt;&lt;authors&gt;&lt;author&gt;L. Jafarpour&lt;/author&gt;&lt;author&gt;E. D. Stevens&lt;/author&gt;&lt;author&gt;S. P. Nolan&lt;/author&gt;&lt;/authors&gt;&lt;/contributors&gt;&lt;titles&gt;&lt;secondary-title&gt;J. Organomet. Chem. &lt;/secondary-title&gt;&lt;/titles&gt;&lt;periodical&gt;&lt;full-title&gt;J. Organomet. Chem.&lt;/full-title&gt;&lt;/periodical&gt;&lt;pages&gt;49-54&lt;/pages&gt;&lt;volume&gt;606&lt;/volume&gt;&lt;dates&gt;&lt;year&gt;2000&lt;/year&gt;&lt;/dates&gt;&lt;urls&gt;&lt;/urls&gt;&lt;/record&gt;&lt;/Cite&gt;&lt;Cite&gt;&lt;Author&gt;Becker&lt;/Author&gt;&lt;Year&gt;2006&lt;/Year&gt;&lt;RecNum&gt;310&lt;/RecNum&gt;&lt;record&gt;&lt;rec-number&gt;310&lt;/rec-number&gt;&lt;ref-type name="Journal Article"&gt;17&lt;/ref-type&gt;&lt;contributors&gt;&lt;authors&gt;&lt;author&gt;E. Becker&lt;/author&gt;&lt;author&gt;V. Stingl&lt;/author&gt;&lt;author&gt;K. Mereiter&lt;/author&gt;&lt;author&gt;K. Kirchner&lt;/author&gt;&lt;/authors&gt;&lt;/contributors&gt;&lt;titles&gt;&lt;secondary-title&gt;Organometallics&lt;/secondary-title&gt;&lt;/titles&gt;&lt;periodical&gt;&lt;full-title&gt;Organometallics&lt;/full-title&gt;&lt;/periodical&gt;&lt;pages&gt;4166-4169&lt;/pages&gt;&lt;volume&gt;25&lt;/volume&gt;&lt;dates&gt;&lt;year&gt;2006&lt;/year&gt;&lt;/dates&gt;&lt;urls&gt;&lt;/urls&gt;&lt;/record&gt;&lt;/Cite&gt;&lt;/EndNote&gt;</w:instrText>
      </w:r>
      <w:r w:rsidR="00A15EF7">
        <w:rPr>
          <w:rFonts w:cs="Arial"/>
        </w:rPr>
        <w:fldChar w:fldCharType="separate"/>
      </w:r>
      <w:r w:rsidR="006C5307" w:rsidRPr="006C5307">
        <w:rPr>
          <w:rFonts w:cs="Arial"/>
          <w:vertAlign w:val="superscript"/>
        </w:rPr>
        <w:t>[147-151]</w:t>
      </w:r>
      <w:r w:rsidR="00A15EF7">
        <w:rPr>
          <w:rFonts w:cs="Arial"/>
        </w:rPr>
        <w:fldChar w:fldCharType="end"/>
      </w:r>
      <w:r w:rsidR="00363191">
        <w:rPr>
          <w:rFonts w:cs="Arial"/>
        </w:rPr>
        <w:t xml:space="preserve"> Er fügt sich allerdings in den Bereich, der von anderen Rutheniumkomplexen mit P,C,P-Liganden abgedeckt wurde.</w:t>
      </w:r>
      <w:r w:rsidR="00A15EF7">
        <w:rPr>
          <w:rFonts w:cs="Arial"/>
        </w:rPr>
        <w:fldChar w:fldCharType="begin"/>
      </w:r>
      <w:r w:rsidR="00B77FA1">
        <w:rPr>
          <w:rFonts w:cs="Arial"/>
        </w:rPr>
        <w:instrText xml:space="preserve"> ADDIN EN.CITE &lt;EndNote&gt;&lt;Cite&gt;&lt;Author&gt;Chiu&lt;/Author&gt;&lt;Year&gt;2005&lt;/Year&gt;&lt;RecNum&gt;311&lt;/RecNum&gt;&lt;record&gt;&lt;rec-number&gt;311&lt;/rec-number&gt;&lt;ref-type name="Journal Article"&gt;17&lt;/ref-type&gt;&lt;contributors&gt;&lt;authors&gt;&lt;author&gt;P. L. Chiu&lt;/author&gt;&lt;author&gt;H. M. Lee&lt;/author&gt;&lt;/authors&gt;&lt;/contributors&gt;&lt;titles&gt;&lt;secondary-title&gt;Organometallics &lt;/secondary-title&gt;&lt;/titles&gt;&lt;periodical&gt;&lt;full-title&gt;Organometallics&lt;/full-title&gt;&lt;/periodical&gt;&lt;pages&gt;1692-1702&lt;/pages&gt;&lt;volume&gt; 24&lt;/volume&gt;&lt;dates&gt;&lt;year&gt;2005&lt;/year&gt;&lt;/dates&gt;&lt;urls&gt;&lt;/urls&gt;&lt;/record&gt;&lt;/Cite&gt;&lt;Cite&gt;&lt;Author&gt;Gischig&lt;/Author&gt;&lt;Year&gt;2004&lt;/Year&gt;&lt;RecNum&gt;313&lt;/RecNum&gt;&lt;record&gt;&lt;rec-number&gt;313&lt;/rec-number&gt;&lt;ref-type name="Journal Article"&gt;17&lt;/ref-type&gt;&lt;contributors&gt;&lt;authors&gt;&lt;author&gt;Sebastian Gischig&lt;/author&gt;&lt;author&gt;Antonio Togni&lt;/author&gt;&lt;/authors&gt;&lt;/contributors&gt;&lt;titles&gt;&lt;title&gt;Synthesis and Coordination Chemistry of a New Chiral Tridentate PCP N-Heterocyclic Carbene Ligand Based on a Ferrocene Backbone&lt;/title&gt;&lt;secondary-title&gt;Organometallics&lt;/secondary-title&gt;&lt;/titles&gt;&lt;periodical&gt;&lt;full-title&gt;Organometallics&lt;/full-title&gt;&lt;/periodical&gt;&lt;pages&gt;2479-2487&lt;/pages&gt;&lt;volume&gt;23&lt;/volume&gt;&lt;dates&gt;&lt;year&gt;2004&lt;/year&gt;&lt;/dates&gt;&lt;urls&gt;&lt;/urls&gt;&lt;/record&gt;&lt;/Cite&gt;&lt;/EndNote&gt;</w:instrText>
      </w:r>
      <w:r w:rsidR="00A15EF7">
        <w:rPr>
          <w:rFonts w:cs="Arial"/>
        </w:rPr>
        <w:fldChar w:fldCharType="separate"/>
      </w:r>
      <w:r w:rsidR="006C5307" w:rsidRPr="006C5307">
        <w:rPr>
          <w:rFonts w:cs="Arial"/>
          <w:vertAlign w:val="superscript"/>
        </w:rPr>
        <w:t>[152, 153]</w:t>
      </w:r>
      <w:r w:rsidR="00A15EF7">
        <w:rPr>
          <w:rFonts w:cs="Arial"/>
        </w:rPr>
        <w:fldChar w:fldCharType="end"/>
      </w:r>
    </w:p>
    <w:p w:rsidR="00BD1D42" w:rsidRDefault="000248BD" w:rsidP="00BD1D42">
      <w:pPr>
        <w:keepNext/>
        <w:jc w:val="center"/>
      </w:pPr>
      <w:r>
        <w:rPr>
          <w:noProof/>
        </w:rPr>
        <w:lastRenderedPageBreak/>
        <w:drawing>
          <wp:inline distT="0" distB="0" distL="0" distR="0">
            <wp:extent cx="5190260" cy="3436579"/>
            <wp:effectExtent l="19050" t="0" r="0" b="0"/>
            <wp:docPr id="258" name="Bild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92"/>
                    <a:srcRect/>
                    <a:stretch>
                      <a:fillRect/>
                    </a:stretch>
                  </pic:blipFill>
                  <pic:spPr bwMode="auto">
                    <a:xfrm>
                      <a:off x="0" y="0"/>
                      <a:ext cx="5190260" cy="3436579"/>
                    </a:xfrm>
                    <a:prstGeom prst="rect">
                      <a:avLst/>
                    </a:prstGeom>
                    <a:noFill/>
                    <a:ln w="9525">
                      <a:noFill/>
                      <a:miter lim="800000"/>
                      <a:headEnd/>
                      <a:tailEnd/>
                    </a:ln>
                  </pic:spPr>
                </pic:pic>
              </a:graphicData>
            </a:graphic>
          </wp:inline>
        </w:drawing>
      </w:r>
    </w:p>
    <w:p w:rsidR="004557D5" w:rsidRDefault="00BD1D42" w:rsidP="003A7CCE">
      <w:pPr>
        <w:pStyle w:val="Beschriftung"/>
        <w:jc w:val="center"/>
        <w:rPr>
          <w:rFonts w:ascii="Arial" w:hAnsi="Arial" w:cs="Arial"/>
          <w:b w:val="0"/>
        </w:rPr>
      </w:pPr>
      <w:bookmarkStart w:id="100" w:name="_Ref219191125"/>
      <w:r w:rsidRPr="00BD1D42">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12</w:t>
      </w:r>
      <w:r w:rsidR="00A15EF7">
        <w:rPr>
          <w:rFonts w:ascii="Arial" w:hAnsi="Arial" w:cs="Arial"/>
        </w:rPr>
        <w:fldChar w:fldCharType="end"/>
      </w:r>
      <w:bookmarkEnd w:id="100"/>
      <w:r>
        <w:rPr>
          <w:rFonts w:ascii="Arial" w:hAnsi="Arial" w:cs="Arial"/>
        </w:rPr>
        <w:t>:</w:t>
      </w:r>
      <w:r>
        <w:rPr>
          <w:rFonts w:ascii="Arial" w:hAnsi="Arial" w:cs="Arial"/>
          <w:b w:val="0"/>
        </w:rPr>
        <w:t xml:space="preserve"> Kristallstruktur von </w:t>
      </w:r>
      <w:r w:rsidRPr="00BD1D42">
        <w:rPr>
          <w:rFonts w:ascii="Arial" w:hAnsi="Arial" w:cs="Arial"/>
          <w:b w:val="0"/>
        </w:rPr>
        <w:t>[Cp*Ru(</w:t>
      </w:r>
      <w:r w:rsidRPr="005E31D0">
        <w:rPr>
          <w:rFonts w:ascii="Arial" w:hAnsi="Arial" w:cs="Arial"/>
          <w:b w:val="0"/>
          <w:i/>
        </w:rPr>
        <w:t>meso</w:t>
      </w:r>
      <w:r w:rsidRPr="00BD1D42">
        <w:rPr>
          <w:rFonts w:ascii="Arial" w:hAnsi="Arial" w:cs="Arial"/>
          <w:b w:val="0"/>
        </w:rPr>
        <w:t>-</w:t>
      </w:r>
      <w:r w:rsidRPr="005E31D0">
        <w:rPr>
          <w:rFonts w:ascii="Arial" w:hAnsi="Arial" w:cs="Arial"/>
        </w:rPr>
        <w:t>3</w:t>
      </w:r>
      <w:r w:rsidR="00DE69E9">
        <w:rPr>
          <w:rFonts w:ascii="Arial" w:hAnsi="Arial" w:cs="Arial"/>
        </w:rPr>
        <w:t>4</w:t>
      </w:r>
      <w:r w:rsidRPr="00BD1D42">
        <w:rPr>
          <w:rFonts w:ascii="Arial" w:hAnsi="Arial" w:cs="Arial"/>
          <w:b w:val="0"/>
        </w:rPr>
        <w:t>)]</w:t>
      </w:r>
      <w:r w:rsidR="005E31D0" w:rsidRPr="005E31D0">
        <w:rPr>
          <w:rFonts w:ascii="Arial" w:hAnsi="Arial" w:cs="Arial"/>
          <w:b w:val="0"/>
          <w:vertAlign w:val="superscript"/>
        </w:rPr>
        <w:t>+</w:t>
      </w:r>
      <w:r w:rsidR="008C431F">
        <w:rPr>
          <w:rFonts w:ascii="Arial" w:hAnsi="Arial" w:cs="Arial"/>
          <w:b w:val="0"/>
        </w:rPr>
        <w:t xml:space="preserve"> (</w:t>
      </w:r>
      <w:r w:rsidR="008C431F" w:rsidRPr="008C431F">
        <w:rPr>
          <w:rFonts w:ascii="Arial" w:hAnsi="Arial" w:cs="Arial"/>
        </w:rPr>
        <w:t>53</w:t>
      </w:r>
      <w:r w:rsidR="008C431F" w:rsidRPr="008C431F">
        <w:rPr>
          <w:rFonts w:ascii="Arial" w:hAnsi="Arial" w:cs="Arial"/>
          <w:b w:val="0"/>
          <w:vertAlign w:val="superscript"/>
        </w:rPr>
        <w:t>+</w:t>
      </w:r>
      <w:r w:rsidR="008C431F">
        <w:rPr>
          <w:rFonts w:ascii="Arial" w:hAnsi="Arial" w:cs="Arial"/>
          <w:b w:val="0"/>
        </w:rPr>
        <w:t>)</w:t>
      </w:r>
      <w:r w:rsidR="005E31D0">
        <w:rPr>
          <w:rFonts w:ascii="Arial" w:hAnsi="Arial" w:cs="Arial"/>
          <w:b w:val="0"/>
        </w:rPr>
        <w:t>.</w:t>
      </w:r>
    </w:p>
    <w:p w:rsidR="003A7CCE" w:rsidRPr="003A7CCE" w:rsidRDefault="003A7CCE" w:rsidP="003A7CCE">
      <w:pPr>
        <w:pStyle w:val="TextDissertation"/>
      </w:pPr>
    </w:p>
    <w:p w:rsidR="004557D5" w:rsidRPr="004557D5" w:rsidRDefault="004557D5" w:rsidP="004557D5">
      <w:pPr>
        <w:pStyle w:val="Beschriftung"/>
        <w:keepNext/>
        <w:rPr>
          <w:rFonts w:ascii="Arial" w:hAnsi="Arial" w:cs="Arial"/>
          <w:b w:val="0"/>
        </w:rPr>
      </w:pPr>
      <w:r w:rsidRPr="004557D5">
        <w:rPr>
          <w:rFonts w:ascii="Arial" w:hAnsi="Arial" w:cs="Arial"/>
        </w:rPr>
        <w:t xml:space="preserve">Tabelle </w:t>
      </w:r>
      <w:r w:rsidR="00A15EF7" w:rsidRPr="004557D5">
        <w:rPr>
          <w:rFonts w:ascii="Arial" w:hAnsi="Arial" w:cs="Arial"/>
        </w:rPr>
        <w:fldChar w:fldCharType="begin"/>
      </w:r>
      <w:r w:rsidRPr="004557D5">
        <w:rPr>
          <w:rFonts w:ascii="Arial" w:hAnsi="Arial" w:cs="Arial"/>
        </w:rPr>
        <w:instrText xml:space="preserve"> SEQ Tabelle \* ARABIC </w:instrText>
      </w:r>
      <w:r w:rsidR="00A15EF7" w:rsidRPr="004557D5">
        <w:rPr>
          <w:rFonts w:ascii="Arial" w:hAnsi="Arial" w:cs="Arial"/>
        </w:rPr>
        <w:fldChar w:fldCharType="separate"/>
      </w:r>
      <w:r w:rsidR="00F428EA">
        <w:rPr>
          <w:rFonts w:ascii="Arial" w:hAnsi="Arial" w:cs="Arial"/>
          <w:noProof/>
        </w:rPr>
        <w:t>3</w:t>
      </w:r>
      <w:r w:rsidR="00A15EF7" w:rsidRPr="004557D5">
        <w:rPr>
          <w:rFonts w:ascii="Arial" w:hAnsi="Arial" w:cs="Arial"/>
        </w:rPr>
        <w:fldChar w:fldCharType="end"/>
      </w:r>
      <w:r w:rsidRPr="004557D5">
        <w:rPr>
          <w:rFonts w:ascii="Arial" w:hAnsi="Arial" w:cs="Arial"/>
        </w:rPr>
        <w:t>:</w:t>
      </w:r>
      <w:r>
        <w:rPr>
          <w:rFonts w:ascii="Arial" w:hAnsi="Arial" w:cs="Arial"/>
          <w:b w:val="0"/>
        </w:rPr>
        <w:t xml:space="preserve"> </w:t>
      </w:r>
      <w:r w:rsidRPr="004A761C">
        <w:rPr>
          <w:rFonts w:ascii="Arial" w:hAnsi="Arial" w:cs="Arial"/>
          <w:b w:val="0"/>
        </w:rPr>
        <w:t>Ausg</w:t>
      </w:r>
      <w:r w:rsidR="00613F88">
        <w:rPr>
          <w:rFonts w:ascii="Arial" w:hAnsi="Arial" w:cs="Arial"/>
          <w:b w:val="0"/>
        </w:rPr>
        <w:t>ewählte Bindungslängen [Å] und -</w:t>
      </w:r>
      <w:r w:rsidRPr="004A761C">
        <w:rPr>
          <w:rFonts w:ascii="Arial" w:hAnsi="Arial" w:cs="Arial"/>
          <w:b w:val="0"/>
        </w:rPr>
        <w:t xml:space="preserve">winkel [°] </w:t>
      </w:r>
      <w:r>
        <w:rPr>
          <w:rFonts w:ascii="Arial" w:hAnsi="Arial" w:cs="Arial"/>
          <w:b w:val="0"/>
        </w:rPr>
        <w:t xml:space="preserve">des Komplexkations </w:t>
      </w:r>
      <w:r w:rsidRPr="00BD1D42">
        <w:rPr>
          <w:rFonts w:ascii="Arial" w:hAnsi="Arial" w:cs="Arial"/>
          <w:b w:val="0"/>
        </w:rPr>
        <w:t>[Cp*Ru(</w:t>
      </w:r>
      <w:r w:rsidRPr="005E31D0">
        <w:rPr>
          <w:rFonts w:ascii="Arial" w:hAnsi="Arial" w:cs="Arial"/>
          <w:b w:val="0"/>
          <w:i/>
        </w:rPr>
        <w:t>meso</w:t>
      </w:r>
      <w:r w:rsidRPr="00BD1D42">
        <w:rPr>
          <w:rFonts w:ascii="Arial" w:hAnsi="Arial" w:cs="Arial"/>
          <w:b w:val="0"/>
        </w:rPr>
        <w:t>-</w:t>
      </w:r>
      <w:r w:rsidRPr="005E31D0">
        <w:rPr>
          <w:rFonts w:ascii="Arial" w:hAnsi="Arial" w:cs="Arial"/>
        </w:rPr>
        <w:t>3</w:t>
      </w:r>
      <w:r w:rsidR="00DE69E9">
        <w:rPr>
          <w:rFonts w:ascii="Arial" w:hAnsi="Arial" w:cs="Arial"/>
        </w:rPr>
        <w:t>4</w:t>
      </w:r>
      <w:r w:rsidRPr="00BD1D42">
        <w:rPr>
          <w:rFonts w:ascii="Arial" w:hAnsi="Arial" w:cs="Arial"/>
          <w:b w:val="0"/>
        </w:rPr>
        <w:t>)]</w:t>
      </w:r>
      <w:r w:rsidRPr="005E31D0">
        <w:rPr>
          <w:rFonts w:ascii="Arial" w:hAnsi="Arial" w:cs="Arial"/>
          <w:b w:val="0"/>
          <w:vertAlign w:val="superscript"/>
        </w:rPr>
        <w:t>+</w:t>
      </w:r>
      <w:r w:rsidRPr="004A761C">
        <w:rPr>
          <w:rFonts w:ascii="Arial" w:hAnsi="Arial" w:cs="Arial"/>
          <w:b w:val="0"/>
        </w:rPr>
        <w:t>.</w:t>
      </w:r>
    </w:p>
    <w:tbl>
      <w:tblPr>
        <w:tblStyle w:val="Tabellengitternetz"/>
        <w:tblW w:w="5000" w:type="pct"/>
        <w:jc w:val="center"/>
        <w:tblLook w:val="01E0"/>
      </w:tblPr>
      <w:tblGrid>
        <w:gridCol w:w="2322"/>
        <w:gridCol w:w="2324"/>
        <w:gridCol w:w="2322"/>
        <w:gridCol w:w="2320"/>
      </w:tblGrid>
      <w:tr w:rsidR="00663967" w:rsidRPr="00663967" w:rsidTr="00D27CCB">
        <w:trPr>
          <w:jc w:val="center"/>
        </w:trPr>
        <w:tc>
          <w:tcPr>
            <w:tcW w:w="1250" w:type="pct"/>
            <w:tcBorders>
              <w:top w:val="single" w:sz="4" w:space="0" w:color="000000"/>
              <w:left w:val="nil"/>
              <w:bottom w:val="nil"/>
              <w:right w:val="nil"/>
            </w:tcBorders>
          </w:tcPr>
          <w:p w:rsidR="00663967" w:rsidRPr="00663967" w:rsidRDefault="00663967" w:rsidP="00FF7F3C">
            <w:pPr>
              <w:rPr>
                <w:rFonts w:ascii="Arial" w:hAnsi="Arial" w:cs="Arial"/>
              </w:rPr>
            </w:pPr>
            <w:r w:rsidRPr="00663967">
              <w:rPr>
                <w:rFonts w:ascii="Arial" w:hAnsi="Arial" w:cs="Arial"/>
              </w:rPr>
              <w:t>Ru</w:t>
            </w:r>
            <w:r>
              <w:rPr>
                <w:rFonts w:ascii="Arial" w:hAnsi="Arial" w:cs="Arial"/>
              </w:rPr>
              <w:t>1</w:t>
            </w:r>
            <w:r>
              <w:rPr>
                <w:rFonts w:ascii="Arial" w:hAnsi="Arial" w:cs="Arial"/>
              </w:rPr>
              <w:softHyphen/>
            </w:r>
            <w:r>
              <w:rPr>
                <w:rFonts w:ascii="Arial" w:hAnsi="Arial" w:cs="Arial"/>
              </w:rPr>
              <w:softHyphen/>
              <w:t>–C1</w:t>
            </w:r>
          </w:p>
        </w:tc>
        <w:tc>
          <w:tcPr>
            <w:tcW w:w="1251" w:type="pct"/>
            <w:tcBorders>
              <w:top w:val="single" w:sz="4" w:space="0" w:color="000000"/>
              <w:left w:val="nil"/>
              <w:bottom w:val="nil"/>
              <w:right w:val="nil"/>
            </w:tcBorders>
          </w:tcPr>
          <w:p w:rsidR="00663967" w:rsidRPr="00663967" w:rsidRDefault="00663967" w:rsidP="00FF7F3C">
            <w:pPr>
              <w:rPr>
                <w:rFonts w:ascii="Arial" w:hAnsi="Arial" w:cs="Arial"/>
              </w:rPr>
            </w:pPr>
            <w:r>
              <w:rPr>
                <w:rFonts w:ascii="Arial" w:hAnsi="Arial" w:cs="Arial"/>
              </w:rPr>
              <w:t>2.028(13)</w:t>
            </w:r>
          </w:p>
        </w:tc>
        <w:tc>
          <w:tcPr>
            <w:tcW w:w="1250" w:type="pct"/>
            <w:tcBorders>
              <w:top w:val="single" w:sz="4" w:space="0" w:color="000000"/>
              <w:left w:val="nil"/>
              <w:bottom w:val="nil"/>
              <w:right w:val="nil"/>
            </w:tcBorders>
          </w:tcPr>
          <w:p w:rsidR="00663967" w:rsidRPr="00663967" w:rsidRDefault="00663967" w:rsidP="00FF7F3C">
            <w:pPr>
              <w:rPr>
                <w:rFonts w:ascii="Arial" w:hAnsi="Arial" w:cs="Arial"/>
              </w:rPr>
            </w:pPr>
            <w:r>
              <w:rPr>
                <w:rFonts w:ascii="Arial" w:hAnsi="Arial" w:cs="Arial"/>
              </w:rPr>
              <w:t>C7–C8</w:t>
            </w:r>
          </w:p>
        </w:tc>
        <w:tc>
          <w:tcPr>
            <w:tcW w:w="1249" w:type="pct"/>
            <w:tcBorders>
              <w:top w:val="single" w:sz="4" w:space="0" w:color="000000"/>
              <w:left w:val="nil"/>
              <w:bottom w:val="nil"/>
              <w:right w:val="nil"/>
            </w:tcBorders>
          </w:tcPr>
          <w:p w:rsidR="00663967" w:rsidRPr="00663967" w:rsidRDefault="00663967" w:rsidP="00FF7F3C">
            <w:pPr>
              <w:rPr>
                <w:rFonts w:ascii="Arial" w:hAnsi="Arial" w:cs="Arial"/>
              </w:rPr>
            </w:pPr>
            <w:r>
              <w:rPr>
                <w:rFonts w:ascii="Arial" w:hAnsi="Arial" w:cs="Arial"/>
              </w:rPr>
              <w:t>1.399(15)</w:t>
            </w:r>
          </w:p>
        </w:tc>
      </w:tr>
      <w:tr w:rsidR="00663967" w:rsidRPr="00663967" w:rsidTr="00D27CCB">
        <w:trPr>
          <w:jc w:val="center"/>
        </w:trPr>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Ru1–P1</w:t>
            </w:r>
          </w:p>
        </w:tc>
        <w:tc>
          <w:tcPr>
            <w:tcW w:w="1251"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2.232(4)</w:t>
            </w:r>
          </w:p>
        </w:tc>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C8–P1</w:t>
            </w:r>
          </w:p>
        </w:tc>
        <w:tc>
          <w:tcPr>
            <w:tcW w:w="1249"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1.711(11)</w:t>
            </w:r>
          </w:p>
        </w:tc>
      </w:tr>
      <w:tr w:rsidR="00663967" w:rsidRPr="00663967" w:rsidTr="00D27CCB">
        <w:trPr>
          <w:jc w:val="center"/>
        </w:trPr>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Ru1–P2</w:t>
            </w:r>
          </w:p>
        </w:tc>
        <w:tc>
          <w:tcPr>
            <w:tcW w:w="1251"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2.259(4)</w:t>
            </w:r>
          </w:p>
        </w:tc>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P1-Ru1-P2</w:t>
            </w:r>
          </w:p>
        </w:tc>
        <w:tc>
          <w:tcPr>
            <w:tcW w:w="1249"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105.03(14)</w:t>
            </w:r>
          </w:p>
        </w:tc>
      </w:tr>
      <w:tr w:rsidR="00663967" w:rsidRPr="00663967" w:rsidTr="00D27CCB">
        <w:trPr>
          <w:jc w:val="center"/>
        </w:trPr>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C1–N1</w:t>
            </w:r>
          </w:p>
        </w:tc>
        <w:tc>
          <w:tcPr>
            <w:tcW w:w="1251"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1.385(14)</w:t>
            </w:r>
          </w:p>
        </w:tc>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C1-Ru1-P1</w:t>
            </w:r>
          </w:p>
        </w:tc>
        <w:tc>
          <w:tcPr>
            <w:tcW w:w="1249"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82.5(3)</w:t>
            </w:r>
          </w:p>
        </w:tc>
      </w:tr>
      <w:tr w:rsidR="00663967" w:rsidRPr="00663967" w:rsidTr="00D27CCB">
        <w:trPr>
          <w:jc w:val="center"/>
        </w:trPr>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N1–C2</w:t>
            </w:r>
          </w:p>
        </w:tc>
        <w:tc>
          <w:tcPr>
            <w:tcW w:w="1251"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1.345(13)</w:t>
            </w:r>
          </w:p>
        </w:tc>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C1-Ru1-P2</w:t>
            </w:r>
          </w:p>
        </w:tc>
        <w:tc>
          <w:tcPr>
            <w:tcW w:w="1249"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84.0(4)</w:t>
            </w:r>
          </w:p>
        </w:tc>
      </w:tr>
      <w:tr w:rsidR="00663967" w:rsidRPr="00663967" w:rsidTr="00D27CCB">
        <w:trPr>
          <w:jc w:val="center"/>
        </w:trPr>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C2–C3</w:t>
            </w:r>
          </w:p>
        </w:tc>
        <w:tc>
          <w:tcPr>
            <w:tcW w:w="1251"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1.323(15)</w:t>
            </w:r>
          </w:p>
        </w:tc>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N1-C1-N2</w:t>
            </w:r>
          </w:p>
        </w:tc>
        <w:tc>
          <w:tcPr>
            <w:tcW w:w="1249"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98.6(10)</w:t>
            </w:r>
          </w:p>
        </w:tc>
      </w:tr>
      <w:tr w:rsidR="00663967" w:rsidRPr="00663967" w:rsidTr="00D27CCB">
        <w:trPr>
          <w:jc w:val="center"/>
        </w:trPr>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C3–N2</w:t>
            </w:r>
          </w:p>
        </w:tc>
        <w:tc>
          <w:tcPr>
            <w:tcW w:w="1251"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1.369(13)</w:t>
            </w:r>
          </w:p>
        </w:tc>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C5-P1-Ru1</w:t>
            </w:r>
          </w:p>
        </w:tc>
        <w:tc>
          <w:tcPr>
            <w:tcW w:w="1249"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116.6(4)</w:t>
            </w:r>
          </w:p>
        </w:tc>
      </w:tr>
      <w:tr w:rsidR="00663967" w:rsidRPr="00663967" w:rsidTr="00D27CCB">
        <w:trPr>
          <w:jc w:val="center"/>
        </w:trPr>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N2–C1</w:t>
            </w:r>
          </w:p>
        </w:tc>
        <w:tc>
          <w:tcPr>
            <w:tcW w:w="1251"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1.426(14)</w:t>
            </w:r>
          </w:p>
        </w:tc>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C8-P1-Ru1</w:t>
            </w:r>
          </w:p>
        </w:tc>
        <w:tc>
          <w:tcPr>
            <w:tcW w:w="1249"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149.6(4)</w:t>
            </w:r>
          </w:p>
        </w:tc>
      </w:tr>
      <w:tr w:rsidR="00663967" w:rsidRPr="00663967" w:rsidTr="00D27CCB">
        <w:trPr>
          <w:jc w:val="center"/>
        </w:trPr>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P1–C5</w:t>
            </w:r>
          </w:p>
        </w:tc>
        <w:tc>
          <w:tcPr>
            <w:tcW w:w="1251"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1.722(11)</w:t>
            </w:r>
          </w:p>
        </w:tc>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C5-P1-C8</w:t>
            </w:r>
          </w:p>
        </w:tc>
        <w:tc>
          <w:tcPr>
            <w:tcW w:w="1249"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86.9(6)</w:t>
            </w:r>
          </w:p>
        </w:tc>
      </w:tr>
      <w:tr w:rsidR="00663967" w:rsidRPr="00663967" w:rsidTr="004A7EF1">
        <w:trPr>
          <w:jc w:val="center"/>
        </w:trPr>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C5–C6</w:t>
            </w:r>
          </w:p>
        </w:tc>
        <w:tc>
          <w:tcPr>
            <w:tcW w:w="1251"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1.396(14)</w:t>
            </w:r>
          </w:p>
        </w:tc>
        <w:tc>
          <w:tcPr>
            <w:tcW w:w="1250"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C17-P2-C20</w:t>
            </w:r>
          </w:p>
        </w:tc>
        <w:tc>
          <w:tcPr>
            <w:tcW w:w="1249" w:type="pct"/>
            <w:tcBorders>
              <w:top w:val="nil"/>
              <w:left w:val="nil"/>
              <w:bottom w:val="nil"/>
              <w:right w:val="nil"/>
            </w:tcBorders>
          </w:tcPr>
          <w:p w:rsidR="00663967" w:rsidRPr="00663967" w:rsidRDefault="00663967" w:rsidP="00FF7F3C">
            <w:pPr>
              <w:rPr>
                <w:rFonts w:ascii="Arial" w:hAnsi="Arial" w:cs="Arial"/>
              </w:rPr>
            </w:pPr>
            <w:r>
              <w:rPr>
                <w:rFonts w:ascii="Arial" w:hAnsi="Arial" w:cs="Arial"/>
              </w:rPr>
              <w:t>88.6(7)</w:t>
            </w:r>
          </w:p>
        </w:tc>
      </w:tr>
      <w:tr w:rsidR="00663967" w:rsidRPr="00663967" w:rsidTr="004A7EF1">
        <w:trPr>
          <w:jc w:val="center"/>
        </w:trPr>
        <w:tc>
          <w:tcPr>
            <w:tcW w:w="1250" w:type="pct"/>
            <w:tcBorders>
              <w:top w:val="nil"/>
              <w:left w:val="nil"/>
              <w:bottom w:val="single" w:sz="4" w:space="0" w:color="auto"/>
              <w:right w:val="nil"/>
            </w:tcBorders>
          </w:tcPr>
          <w:p w:rsidR="00663967" w:rsidRPr="00663967" w:rsidRDefault="00663967" w:rsidP="00FF7F3C">
            <w:pPr>
              <w:rPr>
                <w:rFonts w:ascii="Arial" w:hAnsi="Arial" w:cs="Arial"/>
              </w:rPr>
            </w:pPr>
            <w:r>
              <w:rPr>
                <w:rFonts w:ascii="Arial" w:hAnsi="Arial" w:cs="Arial"/>
              </w:rPr>
              <w:t>C6–C7</w:t>
            </w:r>
          </w:p>
        </w:tc>
        <w:tc>
          <w:tcPr>
            <w:tcW w:w="1251" w:type="pct"/>
            <w:tcBorders>
              <w:top w:val="nil"/>
              <w:left w:val="nil"/>
              <w:bottom w:val="single" w:sz="4" w:space="0" w:color="auto"/>
              <w:right w:val="nil"/>
            </w:tcBorders>
          </w:tcPr>
          <w:p w:rsidR="00663967" w:rsidRPr="00663967" w:rsidRDefault="00663967" w:rsidP="00FF7F3C">
            <w:pPr>
              <w:rPr>
                <w:rFonts w:ascii="Arial" w:hAnsi="Arial" w:cs="Arial"/>
              </w:rPr>
            </w:pPr>
            <w:r>
              <w:rPr>
                <w:rFonts w:ascii="Arial" w:hAnsi="Arial" w:cs="Arial"/>
              </w:rPr>
              <w:t>1.400(15)</w:t>
            </w:r>
          </w:p>
        </w:tc>
        <w:tc>
          <w:tcPr>
            <w:tcW w:w="1250" w:type="pct"/>
            <w:tcBorders>
              <w:top w:val="nil"/>
              <w:left w:val="nil"/>
              <w:bottom w:val="single" w:sz="4" w:space="0" w:color="auto"/>
              <w:right w:val="nil"/>
            </w:tcBorders>
          </w:tcPr>
          <w:p w:rsidR="00663967" w:rsidRPr="00663967" w:rsidRDefault="00663967" w:rsidP="00FF7F3C">
            <w:pPr>
              <w:rPr>
                <w:rFonts w:ascii="Arial" w:hAnsi="Arial" w:cs="Arial"/>
              </w:rPr>
            </w:pPr>
          </w:p>
        </w:tc>
        <w:tc>
          <w:tcPr>
            <w:tcW w:w="1249" w:type="pct"/>
            <w:tcBorders>
              <w:top w:val="nil"/>
              <w:left w:val="nil"/>
              <w:bottom w:val="single" w:sz="4" w:space="0" w:color="auto"/>
              <w:right w:val="nil"/>
            </w:tcBorders>
          </w:tcPr>
          <w:p w:rsidR="00663967" w:rsidRPr="00663967" w:rsidRDefault="00663967" w:rsidP="00FF7F3C">
            <w:pPr>
              <w:rPr>
                <w:rFonts w:ascii="Arial" w:hAnsi="Arial" w:cs="Arial"/>
              </w:rPr>
            </w:pPr>
          </w:p>
        </w:tc>
      </w:tr>
    </w:tbl>
    <w:p w:rsidR="00BD1D42" w:rsidRPr="00BD1D42" w:rsidRDefault="00BD1D42" w:rsidP="00BD1D42">
      <w:pPr>
        <w:pStyle w:val="TextDissertation"/>
      </w:pPr>
    </w:p>
    <w:p w:rsidR="00D22F97" w:rsidRDefault="00D22F97" w:rsidP="00C76611">
      <w:pPr>
        <w:pStyle w:val="berschrift4"/>
        <w:sectPr w:rsidR="00D22F97" w:rsidSect="00765E98">
          <w:pgSz w:w="11906" w:h="16838"/>
          <w:pgMar w:top="1417" w:right="1417" w:bottom="1134" w:left="1417" w:header="708" w:footer="708" w:gutter="0"/>
          <w:cols w:space="708"/>
          <w:docGrid w:linePitch="360"/>
        </w:sectPr>
      </w:pPr>
      <w:bookmarkStart w:id="101" w:name="_Ref220227679"/>
    </w:p>
    <w:p w:rsidR="004C37E7" w:rsidRDefault="004C37E7" w:rsidP="00C76611">
      <w:pPr>
        <w:pStyle w:val="berschrift4"/>
      </w:pPr>
      <w:bookmarkStart w:id="102" w:name="_Toc225059976"/>
      <w:bookmarkStart w:id="103" w:name="_Ref227979173"/>
      <w:bookmarkStart w:id="104" w:name="_Ref227979576"/>
      <w:r>
        <w:lastRenderedPageBreak/>
        <w:t>Komplexe anderer Metalle</w:t>
      </w:r>
      <w:bookmarkEnd w:id="101"/>
      <w:bookmarkEnd w:id="102"/>
      <w:bookmarkEnd w:id="103"/>
      <w:bookmarkEnd w:id="104"/>
    </w:p>
    <w:p w:rsidR="004C37E7" w:rsidRDefault="00363F09" w:rsidP="004C37E7">
      <w:pPr>
        <w:pStyle w:val="TextDissertation"/>
      </w:pPr>
      <w:r>
        <w:t xml:space="preserve">Die Untersuchung der Molybdän- und Rutheniumkomplexe der Phosphaferrocenyl-substituierten NHC hatte vielversprechende Daten zu den elektronischen und sterischen Eigenschaften dieser Hybridliganden geliefert. Unter der Annahme, dass siebengliedrige Chelatringe </w:t>
      </w:r>
      <w:r w:rsidR="006821AC">
        <w:t>stabiler sind</w:t>
      </w:r>
      <w:r>
        <w:t xml:space="preserve"> und die unterschiedlichen </w:t>
      </w:r>
      <w:r>
        <w:rPr>
          <w:rFonts w:cs="Arial"/>
        </w:rPr>
        <w:t>σ</w:t>
      </w:r>
      <w:r>
        <w:t>-Donor-/</w:t>
      </w:r>
      <w:r>
        <w:rPr>
          <w:rFonts w:cs="Arial"/>
        </w:rPr>
        <w:t>π</w:t>
      </w:r>
      <w:r>
        <w:t xml:space="preserve">-Akzeptoreigenschaften der Donorgruppen eine wirkungsvolle elektronische Differenzierung </w:t>
      </w:r>
      <w:r w:rsidR="00EC17D4">
        <w:t xml:space="preserve">(Kap. </w:t>
      </w:r>
      <w:r w:rsidR="00A15EF7">
        <w:fldChar w:fldCharType="begin"/>
      </w:r>
      <w:r w:rsidR="00EC17D4">
        <w:instrText xml:space="preserve"> REF _Ref217753437 \r \h </w:instrText>
      </w:r>
      <w:r w:rsidR="00A15EF7">
        <w:fldChar w:fldCharType="separate"/>
      </w:r>
      <w:r w:rsidR="00F428EA">
        <w:t>2.1</w:t>
      </w:r>
      <w:r w:rsidR="00A15EF7">
        <w:fldChar w:fldCharType="end"/>
      </w:r>
      <w:r w:rsidR="00EC17D4">
        <w:t xml:space="preserve">) </w:t>
      </w:r>
      <w:r>
        <w:t>zulassen sollten, wurde die Synthese katalytisch aktiver Komplexe angestrebt.</w:t>
      </w:r>
      <w:r w:rsidR="00EC17D4">
        <w:t xml:space="preserve"> Dazu wurden </w:t>
      </w:r>
      <w:r w:rsidR="00A348CB">
        <w:t xml:space="preserve">Komplexierungsversuche </w:t>
      </w:r>
      <w:r w:rsidR="00EC17D4">
        <w:t xml:space="preserve">mit </w:t>
      </w:r>
      <w:r w:rsidR="00A348CB">
        <w:t>zahlreichen Metall</w:t>
      </w:r>
      <w:r w:rsidR="00A348CB">
        <w:softHyphen/>
        <w:t>f</w:t>
      </w:r>
      <w:r w:rsidR="00EC17D4">
        <w:t xml:space="preserve">ragmenten </w:t>
      </w:r>
      <w:r w:rsidR="00444AC9">
        <w:t xml:space="preserve">der Eisen-Platin-Gruppe </w:t>
      </w:r>
      <w:r w:rsidR="00EC17D4">
        <w:t>unternommen.</w:t>
      </w:r>
    </w:p>
    <w:p w:rsidR="00005F3C" w:rsidRDefault="006821AC" w:rsidP="004C37E7">
      <w:pPr>
        <w:pStyle w:val="TextDissertation"/>
      </w:pPr>
      <w:r>
        <w:t>Die Synthese von Komplexen der Pfc-NHC durch</w:t>
      </w:r>
      <w:r w:rsidR="00A348CB">
        <w:t xml:space="preserve"> Umsetzung </w:t>
      </w:r>
      <w:r>
        <w:t>entsprechender Imidazoliumsalze</w:t>
      </w:r>
      <w:r w:rsidR="00A348CB">
        <w:t xml:space="preserve"> mit Metallvorläufern, die basische Liganden tragen, erwies sich schon im Rahmen meiner Diplomarbeit als unmöglich.</w:t>
      </w:r>
      <w:r w:rsidR="00A15EF7">
        <w:fldChar w:fldCharType="begin"/>
      </w:r>
      <w:r w:rsidR="00B77FA1">
        <w:instrText xml:space="preserve"> ADDIN EN.CITE &lt;EndNote&gt;&lt;Cite&gt;&lt;Author&gt;Willms&lt;/Author&gt;&lt;Year&gt;2006&lt;/Year&gt;&lt;RecNum&gt;285&lt;/RecNum&gt;&lt;record&gt;&lt;rec-number&gt;285&lt;/rec-number&gt;&lt;ref-type name="Thesis"&gt;32&lt;/ref-type&gt;&lt;contributors&gt;&lt;authors&gt;&lt;author&gt;Holger Willms&lt;/author&gt;&lt;/authors&gt;&lt;/contributors&gt;&lt;titles&gt;&lt;title&gt;Zur Chemie N-heterocyclischer Carbene mit P-Donorsubstituenten&lt;/title&gt;&lt;secondary-title&gt;Institut für Anorganische Chemie und Strukturchemie I&lt;/secondary-title&gt;&lt;/titles&gt;&lt;dates&gt;&lt;year&gt;2006&lt;/year&gt;&lt;/dates&gt;&lt;pub-location&gt;Düsseldorf&lt;/pub-location&gt;&lt;publisher&gt;Heinrich-Heine-Universität&lt;/publisher&gt;&lt;work-type&gt;Diplomarbeit&lt;/work-type&gt;&lt;urls&gt;&lt;/urls&gt;&lt;/record&gt;&lt;/Cite&gt;&lt;/EndNote&gt;</w:instrText>
      </w:r>
      <w:r w:rsidR="00A15EF7">
        <w:fldChar w:fldCharType="separate"/>
      </w:r>
      <w:r w:rsidR="006C5307" w:rsidRPr="006C5307">
        <w:rPr>
          <w:vertAlign w:val="superscript"/>
        </w:rPr>
        <w:t>[127]</w:t>
      </w:r>
      <w:r w:rsidR="00A15EF7">
        <w:fldChar w:fldCharType="end"/>
      </w:r>
      <w:r w:rsidR="00A348CB">
        <w:t xml:space="preserve"> Im Fall von Pd(OAc)</w:t>
      </w:r>
      <w:r w:rsidR="00A348CB" w:rsidRPr="00A348CB">
        <w:rPr>
          <w:vertAlign w:val="subscript"/>
        </w:rPr>
        <w:t>2</w:t>
      </w:r>
      <w:r w:rsidR="00A348CB">
        <w:t xml:space="preserve"> trat gar sofortige Zersetzung und Niederschlag schwarzen Palladiums auf.</w:t>
      </w:r>
    </w:p>
    <w:p w:rsidR="00DB7F03" w:rsidRDefault="00444AC9" w:rsidP="004C37E7">
      <w:pPr>
        <w:pStyle w:val="TextDissertation"/>
      </w:pPr>
      <w:r>
        <w:t xml:space="preserve">Die Koordination des P,C-Liganden </w:t>
      </w:r>
      <w:r w:rsidRPr="00BF1775">
        <w:rPr>
          <w:b/>
        </w:rPr>
        <w:t>3</w:t>
      </w:r>
      <w:r w:rsidR="00DE69E9">
        <w:rPr>
          <w:b/>
        </w:rPr>
        <w:t>3</w:t>
      </w:r>
      <w:r>
        <w:t xml:space="preserve"> an ein Pd(allyl)-Fragment </w:t>
      </w:r>
      <w:r w:rsidR="00360F9B">
        <w:t>sollte zur Bildung des Komplexkations</w:t>
      </w:r>
      <w:r>
        <w:t xml:space="preserve"> </w:t>
      </w:r>
      <w:r w:rsidRPr="00BF1775">
        <w:rPr>
          <w:b/>
        </w:rPr>
        <w:t>5</w:t>
      </w:r>
      <w:r w:rsidR="00DE69E9">
        <w:rPr>
          <w:b/>
        </w:rPr>
        <w:t>4</w:t>
      </w:r>
      <w:r w:rsidR="009C77DD" w:rsidRPr="006F1C47">
        <w:rPr>
          <w:vertAlign w:val="superscript"/>
        </w:rPr>
        <w:t>+</w:t>
      </w:r>
      <w:r>
        <w:t xml:space="preserve"> führen</w:t>
      </w:r>
      <w:r w:rsidR="00BF1775">
        <w:t xml:space="preserve"> </w:t>
      </w:r>
      <w:r w:rsidR="00AF1B59">
        <w:t>(</w:t>
      </w:r>
      <w:r w:rsidR="00A15EF7">
        <w:fldChar w:fldCharType="begin"/>
      </w:r>
      <w:r w:rsidR="00AF1B59">
        <w:instrText xml:space="preserve"> REF _Ref219263848 \h </w:instrText>
      </w:r>
      <w:r w:rsidR="00A15EF7">
        <w:fldChar w:fldCharType="separate"/>
      </w:r>
      <w:r w:rsidR="00F428EA" w:rsidRPr="00BF1775">
        <w:rPr>
          <w:rFonts w:cs="Arial"/>
        </w:rPr>
        <w:t xml:space="preserve">Abb. </w:t>
      </w:r>
      <w:r w:rsidR="00F428EA">
        <w:rPr>
          <w:rFonts w:cs="Arial"/>
          <w:noProof/>
        </w:rPr>
        <w:t>3</w:t>
      </w:r>
      <w:r w:rsidR="00F428EA">
        <w:rPr>
          <w:rFonts w:cs="Arial"/>
        </w:rPr>
        <w:t>.</w:t>
      </w:r>
      <w:r w:rsidR="00F428EA">
        <w:rPr>
          <w:rFonts w:cs="Arial"/>
          <w:noProof/>
        </w:rPr>
        <w:t>13</w:t>
      </w:r>
      <w:r w:rsidR="00A15EF7">
        <w:fldChar w:fldCharType="end"/>
      </w:r>
      <w:r w:rsidR="00BF1775">
        <w:t>)</w:t>
      </w:r>
      <w:r>
        <w:t xml:space="preserve">. </w:t>
      </w:r>
      <w:r w:rsidR="00543966">
        <w:t>Ein solcher</w:t>
      </w:r>
      <w:r>
        <w:t xml:space="preserve"> Pd-Komplex </w:t>
      </w:r>
      <w:r w:rsidR="00543966">
        <w:t>sollte</w:t>
      </w:r>
      <w:r>
        <w:t xml:space="preserve"> in der asymmetrischen allylischen Substitution ein</w:t>
      </w:r>
      <w:r w:rsidR="00543966">
        <w:t>setzbar sein</w:t>
      </w:r>
      <w:r>
        <w:t xml:space="preserve"> und </w:t>
      </w:r>
      <w:r w:rsidR="00BF1775">
        <w:t xml:space="preserve">anhand der gefundenen Enantioselektivität </w:t>
      </w:r>
      <w:r>
        <w:t xml:space="preserve">weitere Rückschlüsse auf die elektronischen Eigenschaften des Hybdridliganden </w:t>
      </w:r>
      <w:r w:rsidRPr="00BF1775">
        <w:rPr>
          <w:b/>
        </w:rPr>
        <w:t>3</w:t>
      </w:r>
      <w:r w:rsidR="00DE69E9">
        <w:rPr>
          <w:b/>
        </w:rPr>
        <w:t>3</w:t>
      </w:r>
      <w:r>
        <w:t xml:space="preserve"> </w:t>
      </w:r>
      <w:r w:rsidR="00BF1775">
        <w:t xml:space="preserve">und die elektronische Differenzierung im Katalysatorkomplex </w:t>
      </w:r>
      <w:r w:rsidR="00543966">
        <w:t>erlauben</w:t>
      </w:r>
      <w:r>
        <w:t>.</w:t>
      </w:r>
      <w:r w:rsidR="00BF1775">
        <w:t xml:space="preserve"> </w:t>
      </w:r>
      <w:r w:rsidR="0068352A">
        <w:t>D</w:t>
      </w:r>
      <w:r w:rsidR="00963EF0">
        <w:t>er</w:t>
      </w:r>
      <w:r w:rsidR="00B26485">
        <w:t xml:space="preserve"> von Togni</w:t>
      </w:r>
      <w:r w:rsidR="0068352A">
        <w:t xml:space="preserve"> untersuchte </w:t>
      </w:r>
      <w:r w:rsidR="00DB7F03">
        <w:t xml:space="preserve">Pd-Komplex des </w:t>
      </w:r>
      <w:r w:rsidR="0068352A">
        <w:t>P,</w:t>
      </w:r>
      <w:r w:rsidR="00963EF0">
        <w:t>C-Ligand</w:t>
      </w:r>
      <w:r w:rsidR="00DB7F03">
        <w:t xml:space="preserve">en </w:t>
      </w:r>
      <w:r w:rsidR="00963EF0">
        <w:rPr>
          <w:b/>
        </w:rPr>
        <w:t>3</w:t>
      </w:r>
      <w:r w:rsidR="00DE69E9">
        <w:rPr>
          <w:b/>
        </w:rPr>
        <w:t>2</w:t>
      </w:r>
      <w:r w:rsidR="00963EF0">
        <w:rPr>
          <w:b/>
        </w:rPr>
        <w:t>a</w:t>
      </w:r>
      <w:r w:rsidR="0068352A">
        <w:t xml:space="preserve"> </w:t>
      </w:r>
      <w:r w:rsidR="00963EF0">
        <w:t>wies</w:t>
      </w:r>
      <w:r w:rsidR="0068352A">
        <w:t xml:space="preserve"> aufgrund der ähnlichen elektronischen Eigenschaften von Phosphan- und NHC-Donorgruppe </w:t>
      </w:r>
      <w:r w:rsidR="00963EF0">
        <w:t>zwar</w:t>
      </w:r>
      <w:r w:rsidR="0068352A">
        <w:t xml:space="preserve"> eine sehr geringe Enantioselektivität auf (Kap.</w:t>
      </w:r>
      <w:r w:rsidR="00225ED7">
        <w:t xml:space="preserve"> </w:t>
      </w:r>
      <w:r w:rsidR="00A15EF7">
        <w:fldChar w:fldCharType="begin"/>
      </w:r>
      <w:r w:rsidR="00225ED7">
        <w:instrText xml:space="preserve"> REF _Ref227978949 \r \h </w:instrText>
      </w:r>
      <w:r w:rsidR="00A15EF7">
        <w:fldChar w:fldCharType="separate"/>
      </w:r>
      <w:r w:rsidR="00F428EA">
        <w:t>2.6</w:t>
      </w:r>
      <w:r w:rsidR="00A15EF7">
        <w:fldChar w:fldCharType="end"/>
      </w:r>
      <w:r w:rsidR="0068352A">
        <w:t>). Außerdem waren die Reaktionsraten wegen der hohen Elektronendichte am Metall geringer als bei Verwendung de</w:t>
      </w:r>
      <w:r w:rsidR="00963EF0">
        <w:t>s</w:t>
      </w:r>
      <w:r w:rsidR="0068352A">
        <w:t xml:space="preserve"> isostrukturellen P,N-Liganden</w:t>
      </w:r>
      <w:r w:rsidR="00963EF0">
        <w:t xml:space="preserve"> </w:t>
      </w:r>
      <w:r w:rsidR="00963EF0" w:rsidRPr="00963EF0">
        <w:rPr>
          <w:b/>
        </w:rPr>
        <w:t>1</w:t>
      </w:r>
      <w:r w:rsidR="00DE69E9">
        <w:rPr>
          <w:b/>
        </w:rPr>
        <w:t>6</w:t>
      </w:r>
      <w:r w:rsidR="00963EF0">
        <w:rPr>
          <w:b/>
        </w:rPr>
        <w:t>b</w:t>
      </w:r>
      <w:r w:rsidR="0068352A">
        <w:t>, d</w:t>
      </w:r>
      <w:r w:rsidR="00963EF0">
        <w:t>er</w:t>
      </w:r>
      <w:r w:rsidR="0068352A">
        <w:t xml:space="preserve"> eine Pyrazoldonorgruppe anstelle </w:t>
      </w:r>
      <w:r w:rsidR="00963EF0">
        <w:t>des</w:t>
      </w:r>
      <w:r w:rsidR="0068352A">
        <w:t xml:space="preserve"> </w:t>
      </w:r>
      <w:r w:rsidR="00DB7F03">
        <w:t xml:space="preserve">stark </w:t>
      </w:r>
      <w:r w:rsidR="00DB7F03">
        <w:rPr>
          <w:rFonts w:cs="Arial"/>
        </w:rPr>
        <w:t>σ</w:t>
      </w:r>
      <w:r w:rsidR="00DB7F03">
        <w:t xml:space="preserve">-donierenden </w:t>
      </w:r>
      <w:r w:rsidR="0068352A">
        <w:t>NHC tr</w:t>
      </w:r>
      <w:r w:rsidR="00963EF0">
        <w:t>ägt</w:t>
      </w:r>
      <w:r w:rsidR="0068352A">
        <w:t>.</w:t>
      </w:r>
      <w:r w:rsidR="00A15EF7">
        <w:fldChar w:fldCharType="begin"/>
      </w:r>
      <w:r w:rsidR="00B77FA1">
        <w:instrText xml:space="preserve"> ADDIN EN.CITE &lt;EndNote&gt;&lt;Cite&gt;&lt;Author&gt;Visentin&lt;/Author&gt;&lt;Year&gt;2007&lt;/Year&gt;&lt;RecNum&gt;107&lt;/RecNum&gt;&lt;record&gt;&lt;rec-number&gt;107&lt;/rec-number&gt;&lt;ref-type name="Journal Article"&gt;17&lt;/ref-type&gt;&lt;contributors&gt;&lt;authors&gt;&lt;author&gt;Fabiano Visentin&lt;/author&gt;&lt;author&gt;Antonio Togni&lt;/author&gt;&lt;/authors&gt;&lt;/contributors&gt;&lt;titles&gt;&lt;title&gt;Synthesis and Characterization of Palladium(II) pi-Allyl Complexes with Chiral Phosphinocarbene Ligands. Kinetics and Mechanism of Allylic Amination&lt;/title&gt;&lt;secondary-title&gt;Organometallics&lt;/secondary-title&gt;&lt;/titles&gt;&lt;periodical&gt;&lt;full-title&gt;Organometallics&lt;/full-title&gt;&lt;/periodical&gt;&lt;pages&gt;3746-3754&lt;/pages&gt;&lt;volume&gt;26&lt;/volume&gt;&lt;dates&gt;&lt;year&gt;2007&lt;/year&gt;&lt;/dates&gt;&lt;urls&gt;&lt;pdf-urls&gt;&lt;url&gt;file:///E:/Holger/Universitaet/Doktorarbeit/Papers/Pfc-Pyrazol/Vergleich%20P-NHC%20mit%20P-Py,%20Visentin,%20OM%202007.pdf&lt;/url&gt;&lt;/pdf-urls&gt;&lt;/urls&gt;&lt;/record&gt;&lt;/Cite&gt;&lt;/EndNote&gt;</w:instrText>
      </w:r>
      <w:r w:rsidR="00A15EF7">
        <w:fldChar w:fldCharType="separate"/>
      </w:r>
      <w:r w:rsidR="006C5307" w:rsidRPr="006C5307">
        <w:rPr>
          <w:vertAlign w:val="superscript"/>
        </w:rPr>
        <w:t>[118]</w:t>
      </w:r>
      <w:r w:rsidR="00A15EF7">
        <w:fldChar w:fldCharType="end"/>
      </w:r>
      <w:r w:rsidR="0068352A">
        <w:t xml:space="preserve"> </w:t>
      </w:r>
      <w:r w:rsidR="00AC245D">
        <w:t>Doch ist Phosphaferrocen</w:t>
      </w:r>
      <w:r w:rsidR="00963EF0">
        <w:t xml:space="preserve"> ein guter </w:t>
      </w:r>
      <w:r w:rsidR="00963EF0">
        <w:rPr>
          <w:rFonts w:cs="Arial"/>
        </w:rPr>
        <w:t>π</w:t>
      </w:r>
      <w:r w:rsidR="00CA3C21">
        <w:t>-Akzeptor</w:t>
      </w:r>
      <w:r w:rsidR="00963EF0">
        <w:t>, so</w:t>
      </w:r>
      <w:r w:rsidR="00AC245D">
        <w:t>dass</w:t>
      </w:r>
      <w:r w:rsidR="00963EF0">
        <w:t xml:space="preserve"> die Elektronendichte </w:t>
      </w:r>
      <w:r w:rsidR="006F1C47">
        <w:t>am</w:t>
      </w:r>
      <w:r w:rsidR="00AC245D">
        <w:t xml:space="preserve"> Zentralmetall im</w:t>
      </w:r>
      <w:r w:rsidR="00963EF0">
        <w:t xml:space="preserve"> Komplex </w:t>
      </w:r>
      <w:r w:rsidR="00963EF0" w:rsidRPr="00DB7F03">
        <w:rPr>
          <w:b/>
        </w:rPr>
        <w:t>5</w:t>
      </w:r>
      <w:r w:rsidR="00DE69E9">
        <w:rPr>
          <w:b/>
        </w:rPr>
        <w:t>4</w:t>
      </w:r>
      <w:r w:rsidR="009C77DD" w:rsidRPr="006F1C47">
        <w:rPr>
          <w:vertAlign w:val="superscript"/>
        </w:rPr>
        <w:t>+</w:t>
      </w:r>
      <w:r w:rsidR="00963EF0">
        <w:t xml:space="preserve"> geringer sei</w:t>
      </w:r>
      <w:r w:rsidR="00DB7F03">
        <w:t xml:space="preserve">n </w:t>
      </w:r>
      <w:r w:rsidR="00AC245D">
        <w:t xml:space="preserve">sollte </w:t>
      </w:r>
      <w:r w:rsidR="00DB7F03">
        <w:t>als in Tognis Komplex, die</w:t>
      </w:r>
      <w:r w:rsidR="00963EF0">
        <w:t xml:space="preserve"> elektronische Differenzierung </w:t>
      </w:r>
      <w:r w:rsidR="00DB7F03">
        <w:t>dagegen höher.</w:t>
      </w:r>
    </w:p>
    <w:p w:rsidR="008A6E64" w:rsidRDefault="00817D7C" w:rsidP="008A6E64">
      <w:pPr>
        <w:keepNext/>
        <w:jc w:val="center"/>
      </w:pPr>
      <w:r>
        <w:object w:dxaOrig="12487" w:dyaOrig="4226">
          <v:shape id="_x0000_i1059" type="#_x0000_t75" style="width:372.75pt;height:126pt" o:ole="">
            <v:imagedata r:id="rId93" o:title=""/>
          </v:shape>
          <o:OLEObject Type="Embed" ProgID="ChemDraw.Document.6.0" ShapeID="_x0000_i1059" DrawAspect="Content" ObjectID="_1302339709" r:id="rId94"/>
        </w:object>
      </w:r>
    </w:p>
    <w:p w:rsidR="008A6E64" w:rsidRPr="00CA0E4F" w:rsidRDefault="008A6E64" w:rsidP="008A6E64">
      <w:pPr>
        <w:pStyle w:val="Beschriftung"/>
        <w:jc w:val="center"/>
        <w:rPr>
          <w:rFonts w:ascii="Arial" w:hAnsi="Arial" w:cs="Arial"/>
          <w:b w:val="0"/>
          <w:color w:val="FF0000"/>
        </w:rPr>
      </w:pPr>
      <w:bookmarkStart w:id="105" w:name="_Ref219263848"/>
      <w:r w:rsidRPr="00BF1775">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13</w:t>
      </w:r>
      <w:r w:rsidR="00A15EF7">
        <w:rPr>
          <w:rFonts w:ascii="Arial" w:hAnsi="Arial" w:cs="Arial"/>
        </w:rPr>
        <w:fldChar w:fldCharType="end"/>
      </w:r>
      <w:bookmarkEnd w:id="105"/>
      <w:r>
        <w:rPr>
          <w:rFonts w:ascii="Arial" w:hAnsi="Arial" w:cs="Arial"/>
        </w:rPr>
        <w:t>:</w:t>
      </w:r>
      <w:r>
        <w:rPr>
          <w:rFonts w:ascii="Arial" w:hAnsi="Arial" w:cs="Arial"/>
          <w:b w:val="0"/>
        </w:rPr>
        <w:t xml:space="preserve"> Synthese eines Pd(allyl)-Komplexes mit Pfc-NHC-Hybridligand.</w:t>
      </w:r>
    </w:p>
    <w:p w:rsidR="00002D83" w:rsidRDefault="00BF1775" w:rsidP="004C37E7">
      <w:pPr>
        <w:pStyle w:val="TextDissertation"/>
      </w:pPr>
      <w:r>
        <w:t xml:space="preserve">Bei Zugabe des frisch erzeugten Carbens </w:t>
      </w:r>
      <w:r w:rsidRPr="00BF1775">
        <w:rPr>
          <w:b/>
        </w:rPr>
        <w:t>3</w:t>
      </w:r>
      <w:r w:rsidR="00DE69E9">
        <w:rPr>
          <w:b/>
        </w:rPr>
        <w:t>3</w:t>
      </w:r>
      <w:r>
        <w:t xml:space="preserve"> zu einer THF-</w:t>
      </w:r>
      <w:r w:rsidRPr="00C6583F">
        <w:t>Lösung</w:t>
      </w:r>
      <w:r>
        <w:t xml:space="preserve"> von [Pd(</w:t>
      </w:r>
      <w:r w:rsidR="009A7A34">
        <w:rPr>
          <w:rFonts w:cs="Arial"/>
        </w:rPr>
        <w:t>η</w:t>
      </w:r>
      <w:r w:rsidR="009A7A34" w:rsidRPr="009A7A34">
        <w:rPr>
          <w:vertAlign w:val="superscript"/>
        </w:rPr>
        <w:t>3</w:t>
      </w:r>
      <w:r w:rsidR="009A7A34">
        <w:t>-</w:t>
      </w:r>
      <w:r>
        <w:t>allyl)Cl]</w:t>
      </w:r>
      <w:r w:rsidRPr="00BF1775">
        <w:rPr>
          <w:vertAlign w:val="subscript"/>
        </w:rPr>
        <w:t>2</w:t>
      </w:r>
      <w:r>
        <w:t xml:space="preserve"> </w:t>
      </w:r>
      <w:r w:rsidR="00543966">
        <w:t>entstand ein orange-brauner</w:t>
      </w:r>
      <w:r>
        <w:t xml:space="preserve"> Feststoff</w:t>
      </w:r>
      <w:r w:rsidR="00543966">
        <w:t xml:space="preserve">. Das </w:t>
      </w:r>
      <w:r w:rsidR="00543966" w:rsidRPr="00543966">
        <w:rPr>
          <w:vertAlign w:val="superscript"/>
        </w:rPr>
        <w:t>31</w:t>
      </w:r>
      <w:r w:rsidR="00543966">
        <w:t>P{</w:t>
      </w:r>
      <w:r w:rsidR="00543966" w:rsidRPr="00543966">
        <w:rPr>
          <w:vertAlign w:val="superscript"/>
        </w:rPr>
        <w:t>1</w:t>
      </w:r>
      <w:r w:rsidR="00543966">
        <w:t xml:space="preserve">H}-NMR-Spektrum des Rohproduktes </w:t>
      </w:r>
      <w:r w:rsidR="009E4831">
        <w:t xml:space="preserve">in der Reaktionslösung aus THF und DMSO </w:t>
      </w:r>
      <w:r w:rsidR="00543966">
        <w:t xml:space="preserve">zeigte bei Raumtemperatur </w:t>
      </w:r>
      <w:r w:rsidR="006C7F68">
        <w:t xml:space="preserve">im Wesentlichen zwei </w:t>
      </w:r>
      <w:r w:rsidR="00543966">
        <w:t xml:space="preserve">breite Signale </w:t>
      </w:r>
      <w:r w:rsidR="006C7F68">
        <w:t>bei –45.1</w:t>
      </w:r>
      <w:r w:rsidR="00A45956">
        <w:t> </w:t>
      </w:r>
      <w:r w:rsidR="006C7F68">
        <w:t>und –42.0 </w:t>
      </w:r>
      <w:r w:rsidR="00A45956">
        <w:t xml:space="preserve">ppm und damit </w:t>
      </w:r>
      <w:r w:rsidR="00543966">
        <w:t>im erwarteten Bereich</w:t>
      </w:r>
      <w:r w:rsidR="00A45956">
        <w:t xml:space="preserve"> für an Pd(II)</w:t>
      </w:r>
      <w:r w:rsidR="00543966">
        <w:t xml:space="preserve"> </w:t>
      </w:r>
      <w:r w:rsidR="00A45956">
        <w:t>koordiniertes Phosphaferrocen</w:t>
      </w:r>
      <w:r w:rsidR="00543966">
        <w:t>.</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A45956" w:rsidRPr="00A45956">
        <w:rPr>
          <w:vertAlign w:val="superscript"/>
        </w:rPr>
        <w:t>[31]</w:t>
      </w:r>
      <w:r w:rsidR="00A15EF7">
        <w:fldChar w:fldCharType="end"/>
      </w:r>
      <w:r w:rsidR="00543966">
        <w:t xml:space="preserve"> </w:t>
      </w:r>
      <w:r w:rsidR="00FF4A84">
        <w:t>Es wird angenommen, dass d</w:t>
      </w:r>
      <w:r w:rsidR="006C7F68">
        <w:t xml:space="preserve">iese Signale zu den </w:t>
      </w:r>
      <w:r w:rsidR="006C7F68" w:rsidRPr="006C7F68">
        <w:rPr>
          <w:i/>
        </w:rPr>
        <w:t>endo</w:t>
      </w:r>
      <w:r w:rsidR="006C7F68">
        <w:t xml:space="preserve">- und </w:t>
      </w:r>
      <w:r w:rsidR="006C7F68" w:rsidRPr="006C7F68">
        <w:rPr>
          <w:i/>
        </w:rPr>
        <w:t>exo</w:t>
      </w:r>
      <w:r w:rsidR="006C7F68">
        <w:t xml:space="preserve">-Isomeren von </w:t>
      </w:r>
      <w:r w:rsidR="006C7F68" w:rsidRPr="00C14CC1">
        <w:rPr>
          <w:b/>
        </w:rPr>
        <w:t>54</w:t>
      </w:r>
      <w:r w:rsidR="006C7F68">
        <w:t>Cl</w:t>
      </w:r>
      <w:r w:rsidR="00FF4A84">
        <w:t xml:space="preserve"> gehören</w:t>
      </w:r>
      <w:r w:rsidR="00C14CC1">
        <w:t xml:space="preserve">. Ein </w:t>
      </w:r>
      <w:r w:rsidR="00C14CC1" w:rsidRPr="001D4926">
        <w:t>Massenspektrum des Rohproduktes bestätigt</w:t>
      </w:r>
      <w:r w:rsidR="009E4831" w:rsidRPr="001D4926">
        <w:t>e</w:t>
      </w:r>
      <w:r w:rsidR="00C14CC1">
        <w:t xml:space="preserve"> die Bildung des Allylkomplexes anhand des für </w:t>
      </w:r>
      <w:r w:rsidR="00C14CC1" w:rsidRPr="00C14CC1">
        <w:rPr>
          <w:b/>
        </w:rPr>
        <w:t>54</w:t>
      </w:r>
      <w:r w:rsidR="00C14CC1" w:rsidRPr="00C14CC1">
        <w:rPr>
          <w:vertAlign w:val="superscript"/>
        </w:rPr>
        <w:t>+</w:t>
      </w:r>
      <w:r w:rsidR="00C14CC1">
        <w:t xml:space="preserve"> erwarteten Isotopenmusters. </w:t>
      </w:r>
      <w:r w:rsidR="009E4831">
        <w:t xml:space="preserve">Das </w:t>
      </w:r>
      <w:r w:rsidR="009E4831" w:rsidRPr="00A45956">
        <w:rPr>
          <w:vertAlign w:val="superscript"/>
        </w:rPr>
        <w:t>31</w:t>
      </w:r>
      <w:r w:rsidR="009E4831">
        <w:t>P{</w:t>
      </w:r>
      <w:r w:rsidR="009E4831" w:rsidRPr="00A45956">
        <w:rPr>
          <w:vertAlign w:val="superscript"/>
        </w:rPr>
        <w:t>1</w:t>
      </w:r>
      <w:r w:rsidR="009E4831">
        <w:t xml:space="preserve">H}-NMR-Spektrum zeigte außerdem ein scharfes Singulett </w:t>
      </w:r>
      <w:r w:rsidR="00E85E5A">
        <w:t xml:space="preserve">bei –43.1 ppm </w:t>
      </w:r>
      <w:r w:rsidR="009E4831">
        <w:t>und ein Paar von Dubletts</w:t>
      </w:r>
      <w:r w:rsidR="00E85E5A">
        <w:t xml:space="preserve"> bei –45.7 und –27.7 ppm mit einer </w:t>
      </w:r>
      <w:r w:rsidR="00E85E5A" w:rsidRPr="008E6CB3">
        <w:rPr>
          <w:vertAlign w:val="superscript"/>
        </w:rPr>
        <w:t>2</w:t>
      </w:r>
      <w:r w:rsidR="00E85E5A" w:rsidRPr="008E6CB3">
        <w:rPr>
          <w:i/>
        </w:rPr>
        <w:t>J</w:t>
      </w:r>
      <w:r w:rsidR="00E85E5A" w:rsidRPr="008E6CB3">
        <w:rPr>
          <w:vertAlign w:val="subscript"/>
        </w:rPr>
        <w:t>PP</w:t>
      </w:r>
      <w:r w:rsidR="00584AE5">
        <w:t>-Kopplungskonstante</w:t>
      </w:r>
      <w:r w:rsidR="00E85E5A">
        <w:t xml:space="preserve"> von 543 Hz</w:t>
      </w:r>
      <w:r w:rsidR="00E946F4">
        <w:t xml:space="preserve">. </w:t>
      </w:r>
      <w:r w:rsidR="00002D83">
        <w:t>Da d</w:t>
      </w:r>
      <w:r w:rsidR="00543966">
        <w:t xml:space="preserve">as </w:t>
      </w:r>
      <w:r w:rsidR="00543966" w:rsidRPr="00C565C1">
        <w:rPr>
          <w:vertAlign w:val="superscript"/>
        </w:rPr>
        <w:t>1</w:t>
      </w:r>
      <w:r w:rsidR="00543966">
        <w:t xml:space="preserve">H-NMR-Spektrum anhand eines Signals für ein C2-Proton Hinweise auf teilweise Reprotonierung des Carbens </w:t>
      </w:r>
      <w:r w:rsidR="00543966" w:rsidRPr="00543966">
        <w:rPr>
          <w:b/>
        </w:rPr>
        <w:t>33</w:t>
      </w:r>
      <w:r w:rsidR="00002D83">
        <w:rPr>
          <w:b/>
        </w:rPr>
        <w:t xml:space="preserve"> </w:t>
      </w:r>
      <w:r w:rsidR="00002D83">
        <w:t>lieferte,</w:t>
      </w:r>
      <w:r w:rsidR="00002D83" w:rsidRPr="00002D83">
        <w:t xml:space="preserve"> </w:t>
      </w:r>
      <w:r w:rsidR="00002D83">
        <w:t>wurde</w:t>
      </w:r>
      <w:r w:rsidR="00A45956">
        <w:t xml:space="preserve"> </w:t>
      </w:r>
      <w:r w:rsidR="00002D83">
        <w:t>d</w:t>
      </w:r>
      <w:r w:rsidR="00A45956">
        <w:t>as Rohprodukt über Kie</w:t>
      </w:r>
      <w:r w:rsidR="00D2774B">
        <w:t>selgel chromatographiert, wobei</w:t>
      </w:r>
      <w:r w:rsidR="00A45956">
        <w:t xml:space="preserve"> mit THF </w:t>
      </w:r>
      <w:r w:rsidR="00D2774B">
        <w:t>ein orangefarbenes Produkt eluiert werden konnte</w:t>
      </w:r>
      <w:r w:rsidR="009E4831">
        <w:t xml:space="preserve">. Ein breites Signal </w:t>
      </w:r>
      <w:r w:rsidR="00FF4A84">
        <w:t xml:space="preserve">in dessen </w:t>
      </w:r>
      <w:r w:rsidR="00FF4A84" w:rsidRPr="00FF4A84">
        <w:rPr>
          <w:vertAlign w:val="superscript"/>
        </w:rPr>
        <w:t>31</w:t>
      </w:r>
      <w:r w:rsidR="00FF4A84">
        <w:t>P{</w:t>
      </w:r>
      <w:r w:rsidR="00FF4A84" w:rsidRPr="00FF4A84">
        <w:rPr>
          <w:vertAlign w:val="superscript"/>
        </w:rPr>
        <w:t>1</w:t>
      </w:r>
      <w:r w:rsidR="00FF4A84">
        <w:t xml:space="preserve">H}-NMR-Spektrum </w:t>
      </w:r>
      <w:r w:rsidR="009E4831">
        <w:t>bei –33.2 ppm,</w:t>
      </w:r>
      <w:r w:rsidR="00D2774B">
        <w:t xml:space="preserve"> das</w:t>
      </w:r>
      <w:r w:rsidR="009E4831">
        <w:t xml:space="preserve"> auch bei 223 K nicht aufspaltet</w:t>
      </w:r>
      <w:r w:rsidR="00E85E5A">
        <w:t>e</w:t>
      </w:r>
      <w:r w:rsidR="009E4831">
        <w:t xml:space="preserve">, könnte zu </w:t>
      </w:r>
      <w:r w:rsidR="009E4831" w:rsidRPr="009E4831">
        <w:rPr>
          <w:b/>
        </w:rPr>
        <w:t>54</w:t>
      </w:r>
      <w:r w:rsidR="009E4831">
        <w:t>Cl gehören.</w:t>
      </w:r>
      <w:r w:rsidR="00D2774B">
        <w:t xml:space="preserve"> </w:t>
      </w:r>
      <w:r w:rsidR="009E4831">
        <w:t>Im Massenspektrum f</w:t>
      </w:r>
      <w:r w:rsidR="00E85E5A">
        <w:t>and</w:t>
      </w:r>
      <w:r w:rsidR="009E4831">
        <w:t xml:space="preserve"> sich nach der chromatographischen Aufreinigung noch das entsprechende Isotopenmuster. Der größte Teil des Komplexes </w:t>
      </w:r>
      <w:r w:rsidR="00E85E5A" w:rsidRPr="00E85E5A">
        <w:rPr>
          <w:b/>
        </w:rPr>
        <w:t>54</w:t>
      </w:r>
      <w:r w:rsidR="00E85E5A" w:rsidRPr="00E85E5A">
        <w:rPr>
          <w:vertAlign w:val="superscript"/>
        </w:rPr>
        <w:t>+</w:t>
      </w:r>
      <w:r w:rsidR="00E85E5A">
        <w:t xml:space="preserve"> </w:t>
      </w:r>
      <w:r w:rsidR="00FF4A84">
        <w:t xml:space="preserve">lässt sich </w:t>
      </w:r>
      <w:r w:rsidR="009E4831">
        <w:t>im Zuge der Säulenchromatographie</w:t>
      </w:r>
      <w:r w:rsidR="00002D83">
        <w:t xml:space="preserve"> </w:t>
      </w:r>
      <w:r w:rsidR="00FF4A84">
        <w:t xml:space="preserve">jedoch nicht mehr eluieren </w:t>
      </w:r>
      <w:r w:rsidR="00002D83">
        <w:t xml:space="preserve">und das </w:t>
      </w:r>
      <w:r w:rsidR="00002D83" w:rsidRPr="00E85E5A">
        <w:rPr>
          <w:vertAlign w:val="superscript"/>
        </w:rPr>
        <w:t>31</w:t>
      </w:r>
      <w:r w:rsidR="00002D83">
        <w:t>P{</w:t>
      </w:r>
      <w:r w:rsidR="00002D83" w:rsidRPr="00E85E5A">
        <w:rPr>
          <w:vertAlign w:val="superscript"/>
        </w:rPr>
        <w:t>1</w:t>
      </w:r>
      <w:r w:rsidR="00002D83">
        <w:t xml:space="preserve">H}-NMR-Spektrum des orangefarbenen </w:t>
      </w:r>
      <w:r w:rsidR="0051408C">
        <w:t>Eluats</w:t>
      </w:r>
      <w:r w:rsidR="00002D83">
        <w:t xml:space="preserve"> zeigt hauptsächlich das bereits zuvor bemerkte Singulett und das Paar von Dubletts</w:t>
      </w:r>
      <w:r w:rsidR="00D2774B">
        <w:t xml:space="preserve">. </w:t>
      </w:r>
      <w:r w:rsidR="003201E2">
        <w:t xml:space="preserve">Diese Signale </w:t>
      </w:r>
      <w:r w:rsidR="00E85E5A">
        <w:t xml:space="preserve">gehören </w:t>
      </w:r>
      <w:r w:rsidR="00D2774B">
        <w:t>nicht zu den</w:t>
      </w:r>
      <w:r w:rsidR="003201E2">
        <w:t xml:space="preserve"> verschiedenen Rota</w:t>
      </w:r>
      <w:r w:rsidR="00D2774B">
        <w:t xml:space="preserve">tions- und Konformationsisomeren, die für </w:t>
      </w:r>
      <w:r w:rsidR="00D2774B" w:rsidRPr="00D2774B">
        <w:rPr>
          <w:b/>
        </w:rPr>
        <w:t>54</w:t>
      </w:r>
      <w:r w:rsidR="00D2774B" w:rsidRPr="00D2774B">
        <w:rPr>
          <w:vertAlign w:val="superscript"/>
        </w:rPr>
        <w:t>+</w:t>
      </w:r>
      <w:r w:rsidR="00D2774B">
        <w:t xml:space="preserve"> denkbar wären</w:t>
      </w:r>
      <w:r w:rsidR="00002D83">
        <w:t xml:space="preserve"> (vgl. Kap. </w:t>
      </w:r>
      <w:r w:rsidR="00A15EF7">
        <w:fldChar w:fldCharType="begin"/>
      </w:r>
      <w:r w:rsidR="00002D83">
        <w:instrText xml:space="preserve"> REF _Ref221875443 \r \h </w:instrText>
      </w:r>
      <w:r w:rsidR="00A15EF7">
        <w:fldChar w:fldCharType="separate"/>
      </w:r>
      <w:r w:rsidR="00F428EA">
        <w:t>3.2.2.4</w:t>
      </w:r>
      <w:r w:rsidR="00A15EF7">
        <w:fldChar w:fldCharType="end"/>
      </w:r>
      <w:r w:rsidR="00002D83">
        <w:t>)</w:t>
      </w:r>
      <w:r w:rsidR="00D2774B">
        <w:t xml:space="preserve">, sondern zum Pd-Komplex </w:t>
      </w:r>
      <w:r w:rsidR="00D2774B" w:rsidRPr="00D2774B">
        <w:rPr>
          <w:b/>
        </w:rPr>
        <w:t>55</w:t>
      </w:r>
      <w:r w:rsidR="00FF4A84">
        <w:t xml:space="preserve">, der </w:t>
      </w:r>
      <w:r w:rsidR="00A27000">
        <w:t xml:space="preserve">in einem weiteren Versuch und nach Säulenchromatographie über neutrales Aluminiumoxid </w:t>
      </w:r>
      <w:r w:rsidR="00FF4A84" w:rsidRPr="00A27000">
        <w:t xml:space="preserve">in einer Ausbeute von </w:t>
      </w:r>
      <w:r w:rsidR="00A27000" w:rsidRPr="00A27000">
        <w:t>66</w:t>
      </w:r>
      <w:r w:rsidR="00E946F4" w:rsidRPr="00A27000">
        <w:t>%</w:t>
      </w:r>
      <w:r w:rsidR="00FF4A84" w:rsidRPr="00E946F4">
        <w:t xml:space="preserve"> isoliert</w:t>
      </w:r>
      <w:r w:rsidR="00FF4A84">
        <w:t xml:space="preserve"> werden konnte.</w:t>
      </w:r>
    </w:p>
    <w:p w:rsidR="0072099E" w:rsidRDefault="00E85E5A" w:rsidP="004C37E7">
      <w:pPr>
        <w:pStyle w:val="TextDissertation"/>
      </w:pPr>
      <w:r>
        <w:t xml:space="preserve">Aus den erwähnten </w:t>
      </w:r>
      <w:r w:rsidRPr="00E85E5A">
        <w:rPr>
          <w:vertAlign w:val="superscript"/>
        </w:rPr>
        <w:t>31</w:t>
      </w:r>
      <w:r>
        <w:t>P{</w:t>
      </w:r>
      <w:r w:rsidRPr="00E85E5A">
        <w:rPr>
          <w:vertAlign w:val="superscript"/>
        </w:rPr>
        <w:t>1</w:t>
      </w:r>
      <w:r w:rsidR="001814BC">
        <w:t>H}-NMR-Signalen sowie dem</w:t>
      </w:r>
      <w:r>
        <w:t xml:space="preserve"> dazugehörigen </w:t>
      </w:r>
      <w:r w:rsidRPr="00E85E5A">
        <w:rPr>
          <w:vertAlign w:val="superscript"/>
        </w:rPr>
        <w:t>1</w:t>
      </w:r>
      <w:r>
        <w:t>H-NMR-Spektrum wurde geschlossen</w:t>
      </w:r>
      <w:r w:rsidR="008E6CB3">
        <w:t xml:space="preserve">, dass es sich bei Verbindung </w:t>
      </w:r>
      <w:r w:rsidR="008E6CB3" w:rsidRPr="008E6CB3">
        <w:rPr>
          <w:b/>
        </w:rPr>
        <w:t>5</w:t>
      </w:r>
      <w:r w:rsidR="00DE69E9">
        <w:rPr>
          <w:b/>
        </w:rPr>
        <w:t>5</w:t>
      </w:r>
      <w:r w:rsidR="008E6CB3">
        <w:t xml:space="preserve"> um einen </w:t>
      </w:r>
      <w:r w:rsidR="008E6CB3">
        <w:lastRenderedPageBreak/>
        <w:t xml:space="preserve">Bisligandkomplex handelt und dieser in Form zweier Diastereomere vorliegt. </w:t>
      </w:r>
      <w:r w:rsidR="0072099E">
        <w:t xml:space="preserve">Das </w:t>
      </w:r>
      <w:r w:rsidR="0072099E" w:rsidRPr="0072099E">
        <w:rPr>
          <w:vertAlign w:val="superscript"/>
        </w:rPr>
        <w:t>1</w:t>
      </w:r>
      <w:r w:rsidR="0072099E">
        <w:t>H-NMR-Spektrum belegt die Koordination de</w:t>
      </w:r>
      <w:r w:rsidR="008E6CB3">
        <w:t>r</w:t>
      </w:r>
      <w:r w:rsidR="0072099E">
        <w:t xml:space="preserve"> P,C-Liganden über beide Donorgruppen anhand der Reduktion der </w:t>
      </w:r>
      <w:r w:rsidR="0072099E" w:rsidRPr="0072099E">
        <w:rPr>
          <w:vertAlign w:val="superscript"/>
        </w:rPr>
        <w:t>2</w:t>
      </w:r>
      <w:r w:rsidR="0072099E" w:rsidRPr="0072099E">
        <w:rPr>
          <w:i/>
        </w:rPr>
        <w:t>J</w:t>
      </w:r>
      <w:r w:rsidR="0072099E" w:rsidRPr="0072099E">
        <w:rPr>
          <w:vertAlign w:val="subscript"/>
        </w:rPr>
        <w:t>PH</w:t>
      </w:r>
      <w:r w:rsidR="0072099E">
        <w:t>-Kopplungskonstanten von 37 auf 32 </w:t>
      </w:r>
      <w:r w:rsidR="0087453D">
        <w:t>bzw. 33 H</w:t>
      </w:r>
      <w:r w:rsidR="0072099E">
        <w:t>z sowie der typischen Hochfeldverschiebung für die Protonen an C4 und C5</w:t>
      </w:r>
      <w:r w:rsidR="00D061E0">
        <w:t xml:space="preserve"> der</w:t>
      </w:r>
      <w:r w:rsidR="008E6CB3">
        <w:t xml:space="preserve"> NHC</w:t>
      </w:r>
      <w:r w:rsidR="0072099E">
        <w:t>.</w:t>
      </w:r>
    </w:p>
    <w:p w:rsidR="00E85E5A" w:rsidRDefault="00E85E5A" w:rsidP="00E85E5A">
      <w:pPr>
        <w:pStyle w:val="TextDissertation"/>
      </w:pPr>
      <w:r>
        <w:t xml:space="preserve">Komplex </w:t>
      </w:r>
      <w:r w:rsidRPr="00E85E5A">
        <w:rPr>
          <w:b/>
        </w:rPr>
        <w:t>55</w:t>
      </w:r>
      <w:r>
        <w:t xml:space="preserve"> wurde auch durch Umsetzung des Liganden mit einem Pd(0)-Vorläuferkomplex erhalten. Wurde eine Lösung des Carbens </w:t>
      </w:r>
      <w:r w:rsidRPr="00B9117A">
        <w:rPr>
          <w:b/>
        </w:rPr>
        <w:t>3</w:t>
      </w:r>
      <w:r>
        <w:rPr>
          <w:b/>
        </w:rPr>
        <w:t>3</w:t>
      </w:r>
      <w:r>
        <w:t xml:space="preserve"> zu einer Suspension von [Pd</w:t>
      </w:r>
      <w:r w:rsidRPr="00B9117A">
        <w:rPr>
          <w:vertAlign w:val="subscript"/>
        </w:rPr>
        <w:t>2</w:t>
      </w:r>
      <w:r>
        <w:t>(dba)</w:t>
      </w:r>
      <w:r w:rsidRPr="00B9117A">
        <w:rPr>
          <w:vertAlign w:val="subscript"/>
        </w:rPr>
        <w:t>3</w:t>
      </w:r>
      <w:r w:rsidRPr="00C9056F">
        <w:rPr>
          <w:rFonts w:cs="Arial"/>
        </w:rPr>
        <w:t>·</w:t>
      </w:r>
      <w:r>
        <w:t>CHCl</w:t>
      </w:r>
      <w:r w:rsidRPr="00B9117A">
        <w:rPr>
          <w:vertAlign w:val="subscript"/>
        </w:rPr>
        <w:t>3</w:t>
      </w:r>
      <w:r w:rsidRPr="00336171">
        <w:t>]</w:t>
      </w:r>
      <w:r>
        <w:t xml:space="preserve"> oder [Pd(dba)</w:t>
      </w:r>
      <w:r w:rsidRPr="00336171">
        <w:rPr>
          <w:vertAlign w:val="subscript"/>
        </w:rPr>
        <w:t>2</w:t>
      </w:r>
      <w:r>
        <w:t xml:space="preserve">] in THF gespritzt, entstand hauptsächlich schwarzer Niederschlag („palladium black“). Allerdings zeigte das </w:t>
      </w:r>
      <w:r w:rsidRPr="00B9117A">
        <w:rPr>
          <w:vertAlign w:val="superscript"/>
        </w:rPr>
        <w:t>31</w:t>
      </w:r>
      <w:r>
        <w:t>P{</w:t>
      </w:r>
      <w:r w:rsidRPr="00B9117A">
        <w:rPr>
          <w:vertAlign w:val="superscript"/>
        </w:rPr>
        <w:t>1</w:t>
      </w:r>
      <w:r>
        <w:t xml:space="preserve">H}-NMR-Spektrum der überstehenden Lösung </w:t>
      </w:r>
      <w:r w:rsidR="00FF4A84">
        <w:t xml:space="preserve">die oben beschriebenen </w:t>
      </w:r>
      <w:r>
        <w:t xml:space="preserve">Signale koordinierten Phosphaferrocens. Bei der anschließenden Säulenchromatographie konnte mit THF eine gelbe Fraktion eluiert werden, die allerdings neben </w:t>
      </w:r>
      <w:r w:rsidR="00FF4A84">
        <w:t xml:space="preserve">dem </w:t>
      </w:r>
      <w:r>
        <w:t xml:space="preserve">Pd-Komplex </w:t>
      </w:r>
      <w:r w:rsidRPr="0072099E">
        <w:rPr>
          <w:b/>
        </w:rPr>
        <w:t>5</w:t>
      </w:r>
      <w:r>
        <w:rPr>
          <w:b/>
        </w:rPr>
        <w:t>5</w:t>
      </w:r>
      <w:r>
        <w:t xml:space="preserve"> auch Dibenzylidenaceton enthielt. Durch langsame Diffusion von Hexan in eine Methylenchlorid-Lösung des Rohproduktes konnte </w:t>
      </w:r>
      <w:r w:rsidRPr="0072099E">
        <w:rPr>
          <w:b/>
        </w:rPr>
        <w:t>5</w:t>
      </w:r>
      <w:r>
        <w:rPr>
          <w:b/>
        </w:rPr>
        <w:t>5</w:t>
      </w:r>
      <w:r>
        <w:t xml:space="preserve"> in geringer Ausbeute (&lt;5%) in Form roter Kristalle isoliert werden.</w:t>
      </w:r>
    </w:p>
    <w:p w:rsidR="00165FEF" w:rsidRDefault="00D61C95" w:rsidP="004C37E7">
      <w:pPr>
        <w:pStyle w:val="TextDissertation"/>
      </w:pPr>
      <w:r>
        <w:t>Zwar zeigt das MALDI-Massenspektrum die Existenz eines [Pd</w:t>
      </w:r>
      <w:r w:rsidRPr="00D61C95">
        <w:rPr>
          <w:vertAlign w:val="subscript"/>
        </w:rPr>
        <w:t>2</w:t>
      </w:r>
      <w:r>
        <w:t>I(</w:t>
      </w:r>
      <w:r w:rsidRPr="00D61C95">
        <w:rPr>
          <w:b/>
        </w:rPr>
        <w:t>3</w:t>
      </w:r>
      <w:r w:rsidR="00DE69E9">
        <w:rPr>
          <w:b/>
        </w:rPr>
        <w:t>3</w:t>
      </w:r>
      <w:r>
        <w:t>)</w:t>
      </w:r>
      <w:r w:rsidR="00DE69E9" w:rsidRPr="00DE69E9">
        <w:rPr>
          <w:vertAlign w:val="subscript"/>
        </w:rPr>
        <w:t>2</w:t>
      </w:r>
      <w:r>
        <w:t>]</w:t>
      </w:r>
      <w:r w:rsidRPr="00D61C95">
        <w:rPr>
          <w:vertAlign w:val="superscript"/>
        </w:rPr>
        <w:t>+</w:t>
      </w:r>
      <w:r>
        <w:t>-Ions, doch e</w:t>
      </w:r>
      <w:r w:rsidR="00D061E0">
        <w:t xml:space="preserve">rst die röntgenographische Untersuchung der Kristalle lieferte schließlich Aufschluss über die Konstitution von </w:t>
      </w:r>
      <w:r w:rsidR="00D061E0" w:rsidRPr="00D061E0">
        <w:rPr>
          <w:b/>
        </w:rPr>
        <w:t>5</w:t>
      </w:r>
      <w:r w:rsidR="00DE69E9">
        <w:rPr>
          <w:b/>
        </w:rPr>
        <w:t>5</w:t>
      </w:r>
      <w:r w:rsidR="00D061E0">
        <w:t>.</w:t>
      </w:r>
      <w:r w:rsidR="00CE40E6">
        <w:t xml:space="preserve"> </w:t>
      </w:r>
      <w:r w:rsidR="00C74588">
        <w:t xml:space="preserve">Der Komplex kristallisiert in der </w:t>
      </w:r>
      <w:r w:rsidR="0065034A" w:rsidRPr="0065034A">
        <w:t>triklinen Raumgruppe P–</w:t>
      </w:r>
      <w:r w:rsidR="00C74588" w:rsidRPr="0065034A">
        <w:t>1</w:t>
      </w:r>
      <w:r w:rsidR="00C74588">
        <w:t xml:space="preserve"> als Solvat mit einem Molekül CH</w:t>
      </w:r>
      <w:r w:rsidR="00C74588" w:rsidRPr="00C74588">
        <w:rPr>
          <w:vertAlign w:val="subscript"/>
        </w:rPr>
        <w:t>2</w:t>
      </w:r>
      <w:r w:rsidR="00C74588">
        <w:t>Cl</w:t>
      </w:r>
      <w:r w:rsidR="00C74588" w:rsidRPr="00C74588">
        <w:rPr>
          <w:vertAlign w:val="subscript"/>
        </w:rPr>
        <w:t>2</w:t>
      </w:r>
      <w:r w:rsidR="00C74588">
        <w:t xml:space="preserve">. </w:t>
      </w:r>
      <w:r w:rsidR="00CE40E6">
        <w:t>Die Kristallstruktur (</w:t>
      </w:r>
      <w:r w:rsidR="00A15EF7">
        <w:fldChar w:fldCharType="begin"/>
      </w:r>
      <w:r w:rsidR="00CE40E6">
        <w:instrText xml:space="preserve"> REF _Ref219275107 \h </w:instrText>
      </w:r>
      <w:r w:rsidR="00A15EF7">
        <w:fldChar w:fldCharType="separate"/>
      </w:r>
      <w:r w:rsidR="00F428EA" w:rsidRPr="008E61BF">
        <w:rPr>
          <w:rFonts w:cs="Arial"/>
        </w:rPr>
        <w:t xml:space="preserve">Abb. </w:t>
      </w:r>
      <w:r w:rsidR="00F428EA">
        <w:rPr>
          <w:rFonts w:cs="Arial"/>
          <w:noProof/>
        </w:rPr>
        <w:t>3</w:t>
      </w:r>
      <w:r w:rsidR="00F428EA">
        <w:rPr>
          <w:rFonts w:cs="Arial"/>
        </w:rPr>
        <w:t>.</w:t>
      </w:r>
      <w:r w:rsidR="00F428EA">
        <w:rPr>
          <w:rFonts w:cs="Arial"/>
          <w:noProof/>
        </w:rPr>
        <w:t>14</w:t>
      </w:r>
      <w:r w:rsidR="00A15EF7">
        <w:fldChar w:fldCharType="end"/>
      </w:r>
      <w:r w:rsidR="009712FD">
        <w:t xml:space="preserve">) zeigt einen homochiralen, dinuklearen Pd(I)-Komplex mit </w:t>
      </w:r>
      <w:r w:rsidR="00C74588">
        <w:t xml:space="preserve">einer </w:t>
      </w:r>
      <w:r w:rsidR="00A53422">
        <w:t>Metall–</w:t>
      </w:r>
      <w:r w:rsidR="009712FD">
        <w:t>Metall-Bindung</w:t>
      </w:r>
      <w:r w:rsidR="00F7004B">
        <w:t xml:space="preserve"> und zwei unsymmetrischen </w:t>
      </w:r>
      <w:r w:rsidR="00F7004B">
        <w:rPr>
          <w:rFonts w:cs="Arial"/>
        </w:rPr>
        <w:t>µ</w:t>
      </w:r>
      <w:r w:rsidR="00F7004B">
        <w:t>-</w:t>
      </w:r>
      <w:r w:rsidR="00F7004B" w:rsidRPr="00F7004B">
        <w:rPr>
          <w:b/>
        </w:rPr>
        <w:t>3</w:t>
      </w:r>
      <w:r w:rsidR="00DE69E9">
        <w:rPr>
          <w:b/>
        </w:rPr>
        <w:t>3</w:t>
      </w:r>
      <w:r w:rsidR="00F7004B">
        <w:t>-</w:t>
      </w:r>
      <w:r w:rsidR="00F7004B">
        <w:rPr>
          <w:rFonts w:cs="Arial"/>
        </w:rPr>
        <w:t>κ</w:t>
      </w:r>
      <w:r w:rsidR="00F7004B" w:rsidRPr="00622735">
        <w:rPr>
          <w:i/>
        </w:rPr>
        <w:t>P</w:t>
      </w:r>
      <w:r w:rsidR="00F7004B">
        <w:t>:</w:t>
      </w:r>
      <w:r w:rsidR="00F7004B">
        <w:rPr>
          <w:rFonts w:cs="Arial"/>
        </w:rPr>
        <w:t>κ</w:t>
      </w:r>
      <w:r w:rsidR="00F7004B" w:rsidRPr="00622735">
        <w:rPr>
          <w:i/>
        </w:rPr>
        <w:t>C</w:t>
      </w:r>
      <w:r w:rsidR="00F7004B">
        <w:t>-Brücken</w:t>
      </w:r>
      <w:r w:rsidR="008A176D">
        <w:t xml:space="preserve">. </w:t>
      </w:r>
      <w:r w:rsidR="00D83C05">
        <w:t xml:space="preserve">Durch die Atome I–Pd–Pd–I verläuft </w:t>
      </w:r>
      <w:r w:rsidR="001814BC">
        <w:t xml:space="preserve">annähernd </w:t>
      </w:r>
      <w:r w:rsidR="00D83C05">
        <w:t>eine C</w:t>
      </w:r>
      <w:r w:rsidR="00D83C05" w:rsidRPr="00DE56BB">
        <w:rPr>
          <w:vertAlign w:val="subscript"/>
        </w:rPr>
        <w:t>2</w:t>
      </w:r>
      <w:r w:rsidR="00D83C05">
        <w:t xml:space="preserve">-Achse. </w:t>
      </w:r>
      <w:r w:rsidR="008A176D">
        <w:t xml:space="preserve">Beide Metallatome haben eine quadratisch-planare Umgebung, ihre Koordinationsebenen bilden einen Winkel von </w:t>
      </w:r>
      <w:r w:rsidR="001B5E1A">
        <w:t>69.3</w:t>
      </w:r>
      <w:r w:rsidR="008A176D">
        <w:t xml:space="preserve">°. Die Koordinationsstellen </w:t>
      </w:r>
      <w:r w:rsidR="008A176D" w:rsidRPr="008A176D">
        <w:rPr>
          <w:i/>
        </w:rPr>
        <w:t>trans</w:t>
      </w:r>
      <w:r w:rsidR="008A176D">
        <w:t xml:space="preserve"> zum jeweils anderen Metallfragment besetzen Iodidliganden. Die Vervollständigung der Koordinations</w:t>
      </w:r>
      <w:r w:rsidR="001814BC">
        <w:t>sphäre</w:t>
      </w:r>
      <w:r w:rsidR="008A176D">
        <w:t xml:space="preserve"> erfolgt an einem Palladiumatom durch zwei NHC-Donorgruppen</w:t>
      </w:r>
      <w:r w:rsidR="00EA0F77">
        <w:t>, die fast in einer Ebene liegen;</w:t>
      </w:r>
      <w:r w:rsidR="008A176D">
        <w:t xml:space="preserve"> am anderen </w:t>
      </w:r>
      <w:r w:rsidR="00EA0F77">
        <w:t xml:space="preserve">Palladiumatom erfolgt sie </w:t>
      </w:r>
      <w:r w:rsidR="008A176D">
        <w:t>durch zwei Phosphaferroceneinheiten.</w:t>
      </w:r>
      <w:r w:rsidR="00F7004B">
        <w:t xml:space="preserve"> </w:t>
      </w:r>
      <w:r w:rsidR="00DE56BB">
        <w:t>Die quadratisch-planare Geometrie ist im ersten Fall nahezu ideal, im zweiten findet man eine deutliche Verzerrung</w:t>
      </w:r>
      <w:r w:rsidR="00165FEF">
        <w:t>. Daneben fällt auf, dass die Phosphaferrocen</w:t>
      </w:r>
      <w:r w:rsidR="00EA0F77">
        <w:t>gruppen</w:t>
      </w:r>
      <w:r w:rsidR="00165FEF">
        <w:t xml:space="preserve"> in </w:t>
      </w:r>
      <w:r w:rsidR="001814BC">
        <w:t xml:space="preserve">den </w:t>
      </w:r>
      <w:r w:rsidR="00AF6AB1">
        <w:t xml:space="preserve">siebengliedrigen </w:t>
      </w:r>
      <w:r w:rsidR="001814BC">
        <w:t>Dimetallac</w:t>
      </w:r>
      <w:r w:rsidR="00AF6AB1">
        <w:t xml:space="preserve">helatringen </w:t>
      </w:r>
      <w:r w:rsidR="00165FEF">
        <w:t xml:space="preserve">fast symmetrisch an das Zentralmetall gebunden sind, während die </w:t>
      </w:r>
      <w:r w:rsidR="00AF6AB1">
        <w:t xml:space="preserve">einkernigen </w:t>
      </w:r>
      <w:r w:rsidR="00165FEF">
        <w:t xml:space="preserve">Mo- und Ru-Komplexe der Liganden </w:t>
      </w:r>
      <w:r w:rsidR="00165FEF" w:rsidRPr="00165FEF">
        <w:rPr>
          <w:b/>
        </w:rPr>
        <w:t>3</w:t>
      </w:r>
      <w:r w:rsidR="000B37FA">
        <w:rPr>
          <w:b/>
        </w:rPr>
        <w:t>3</w:t>
      </w:r>
      <w:r w:rsidR="00165FEF">
        <w:t xml:space="preserve"> und </w:t>
      </w:r>
      <w:r w:rsidR="00165FEF" w:rsidRPr="00165FEF">
        <w:rPr>
          <w:b/>
        </w:rPr>
        <w:t>3</w:t>
      </w:r>
      <w:r w:rsidR="000B37FA">
        <w:rPr>
          <w:b/>
        </w:rPr>
        <w:t>4</w:t>
      </w:r>
      <w:r w:rsidR="00165FEF">
        <w:t xml:space="preserve"> aufgrund des kleinen Bisswinkels e</w:t>
      </w:r>
      <w:r w:rsidR="00652B70">
        <w:t>ine starke Ablenkung der Metall–</w:t>
      </w:r>
      <w:r w:rsidR="00165FEF">
        <w:t>P-Vektoren von der C</w:t>
      </w:r>
      <w:r w:rsidR="00165FEF" w:rsidRPr="00EA0F77">
        <w:rPr>
          <w:vertAlign w:val="subscript"/>
        </w:rPr>
        <w:t>2</w:t>
      </w:r>
      <w:r w:rsidR="00165FEF">
        <w:t>-Achse der Phospholylringe aufwiesen.</w:t>
      </w:r>
    </w:p>
    <w:p w:rsidR="008E61BF" w:rsidRDefault="009D20C5" w:rsidP="008E61BF">
      <w:pPr>
        <w:keepNext/>
        <w:jc w:val="center"/>
      </w:pPr>
      <w:r>
        <w:rPr>
          <w:noProof/>
        </w:rPr>
        <w:lastRenderedPageBreak/>
        <w:drawing>
          <wp:inline distT="0" distB="0" distL="0" distR="0">
            <wp:extent cx="5760720" cy="4547937"/>
            <wp:effectExtent l="19050" t="0" r="0" b="0"/>
            <wp:docPr id="801" name="Bild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pic:cNvPicPr>
                      <a:picLocks noChangeAspect="1" noChangeArrowheads="1"/>
                    </pic:cNvPicPr>
                  </pic:nvPicPr>
                  <pic:blipFill>
                    <a:blip r:embed="rId95"/>
                    <a:srcRect/>
                    <a:stretch>
                      <a:fillRect/>
                    </a:stretch>
                  </pic:blipFill>
                  <pic:spPr bwMode="auto">
                    <a:xfrm>
                      <a:off x="0" y="0"/>
                      <a:ext cx="5760720" cy="4547937"/>
                    </a:xfrm>
                    <a:prstGeom prst="rect">
                      <a:avLst/>
                    </a:prstGeom>
                    <a:noFill/>
                    <a:ln w="9525">
                      <a:noFill/>
                      <a:miter lim="800000"/>
                      <a:headEnd/>
                      <a:tailEnd/>
                    </a:ln>
                  </pic:spPr>
                </pic:pic>
              </a:graphicData>
            </a:graphic>
          </wp:inline>
        </w:drawing>
      </w:r>
    </w:p>
    <w:p w:rsidR="008E61BF" w:rsidRDefault="008E61BF" w:rsidP="008E61BF">
      <w:pPr>
        <w:pStyle w:val="Beschriftung"/>
        <w:jc w:val="center"/>
        <w:rPr>
          <w:rFonts w:ascii="Arial" w:hAnsi="Arial" w:cs="Arial"/>
          <w:b w:val="0"/>
        </w:rPr>
      </w:pPr>
      <w:bookmarkStart w:id="106" w:name="_Ref219275107"/>
      <w:r w:rsidRPr="008E61BF">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14</w:t>
      </w:r>
      <w:r w:rsidR="00A15EF7">
        <w:rPr>
          <w:rFonts w:ascii="Arial" w:hAnsi="Arial" w:cs="Arial"/>
        </w:rPr>
        <w:fldChar w:fldCharType="end"/>
      </w:r>
      <w:bookmarkEnd w:id="106"/>
      <w:r w:rsidRPr="008E61BF">
        <w:rPr>
          <w:rFonts w:ascii="Arial" w:hAnsi="Arial" w:cs="Arial"/>
        </w:rPr>
        <w:t>:</w:t>
      </w:r>
      <w:r w:rsidRPr="008E61BF">
        <w:rPr>
          <w:rFonts w:ascii="Arial" w:hAnsi="Arial" w:cs="Arial"/>
          <w:b w:val="0"/>
        </w:rPr>
        <w:t xml:space="preserve"> Kristallstruktur von </w:t>
      </w:r>
      <w:r w:rsidR="00A25AF6">
        <w:rPr>
          <w:rFonts w:ascii="Arial" w:hAnsi="Arial" w:cs="Arial"/>
          <w:b w:val="0"/>
        </w:rPr>
        <w:t>(</w:t>
      </w:r>
      <w:r w:rsidR="00332513">
        <w:rPr>
          <w:rFonts w:ascii="Arial" w:hAnsi="Arial" w:cs="Arial"/>
          <w:b w:val="0"/>
        </w:rPr>
        <w:t>Λ,R</w:t>
      </w:r>
      <w:r w:rsidR="00332513" w:rsidRPr="00332513">
        <w:rPr>
          <w:rFonts w:ascii="Arial" w:hAnsi="Arial" w:cs="Arial"/>
          <w:b w:val="0"/>
          <w:vertAlign w:val="subscript"/>
        </w:rPr>
        <w:t>p</w:t>
      </w:r>
      <w:r w:rsidR="00332513">
        <w:rPr>
          <w:rFonts w:ascii="Arial" w:hAnsi="Arial" w:cs="Arial"/>
          <w:b w:val="0"/>
        </w:rPr>
        <w:t>,R</w:t>
      </w:r>
      <w:r w:rsidR="00332513" w:rsidRPr="00332513">
        <w:rPr>
          <w:rFonts w:ascii="Arial" w:hAnsi="Arial" w:cs="Arial"/>
          <w:b w:val="0"/>
          <w:vertAlign w:val="subscript"/>
        </w:rPr>
        <w:t>p</w:t>
      </w:r>
      <w:r w:rsidR="00A25AF6">
        <w:rPr>
          <w:rFonts w:ascii="Arial" w:hAnsi="Arial" w:cs="Arial"/>
          <w:b w:val="0"/>
        </w:rPr>
        <w:t>)</w:t>
      </w:r>
      <w:r w:rsidR="00332513">
        <w:rPr>
          <w:rFonts w:ascii="Arial" w:hAnsi="Arial" w:cs="Arial"/>
          <w:b w:val="0"/>
        </w:rPr>
        <w:t>-</w:t>
      </w:r>
      <w:r w:rsidRPr="008E61BF">
        <w:rPr>
          <w:rFonts w:ascii="Arial" w:hAnsi="Arial" w:cs="Arial"/>
          <w:b w:val="0"/>
        </w:rPr>
        <w:t>[</w:t>
      </w:r>
      <w:r>
        <w:rPr>
          <w:rFonts w:ascii="Arial" w:hAnsi="Arial" w:cs="Arial"/>
          <w:b w:val="0"/>
        </w:rPr>
        <w:t>Pd</w:t>
      </w:r>
      <w:r w:rsidRPr="008E61BF">
        <w:rPr>
          <w:rFonts w:ascii="Arial" w:hAnsi="Arial" w:cs="Arial"/>
          <w:b w:val="0"/>
          <w:vertAlign w:val="subscript"/>
        </w:rPr>
        <w:t>2</w:t>
      </w:r>
      <w:r>
        <w:rPr>
          <w:rFonts w:ascii="Arial" w:hAnsi="Arial" w:cs="Arial"/>
          <w:b w:val="0"/>
        </w:rPr>
        <w:t>I</w:t>
      </w:r>
      <w:r w:rsidRPr="008E61BF">
        <w:rPr>
          <w:rFonts w:ascii="Arial" w:hAnsi="Arial" w:cs="Arial"/>
          <w:b w:val="0"/>
          <w:vertAlign w:val="subscript"/>
        </w:rPr>
        <w:t>2</w:t>
      </w:r>
      <w:r>
        <w:rPr>
          <w:rFonts w:ascii="Arial" w:hAnsi="Arial" w:cs="Arial"/>
          <w:b w:val="0"/>
        </w:rPr>
        <w:t>(</w:t>
      </w:r>
      <w:r w:rsidRPr="008E61BF">
        <w:rPr>
          <w:rFonts w:ascii="Arial" w:hAnsi="Arial" w:cs="Arial"/>
        </w:rPr>
        <w:t>3</w:t>
      </w:r>
      <w:r w:rsidR="007871E9">
        <w:rPr>
          <w:rFonts w:ascii="Arial" w:hAnsi="Arial" w:cs="Arial"/>
        </w:rPr>
        <w:t>3</w:t>
      </w:r>
      <w:r>
        <w:rPr>
          <w:rFonts w:ascii="Arial" w:hAnsi="Arial" w:cs="Arial"/>
          <w:b w:val="0"/>
        </w:rPr>
        <w:t>)</w:t>
      </w:r>
      <w:r w:rsidRPr="008E61BF">
        <w:rPr>
          <w:rFonts w:ascii="Arial" w:hAnsi="Arial" w:cs="Arial"/>
          <w:b w:val="0"/>
          <w:vertAlign w:val="subscript"/>
        </w:rPr>
        <w:t>2</w:t>
      </w:r>
      <w:r w:rsidRPr="008E61BF">
        <w:rPr>
          <w:rFonts w:ascii="Arial" w:hAnsi="Arial" w:cs="Arial"/>
          <w:b w:val="0"/>
        </w:rPr>
        <w:t>] (</w:t>
      </w:r>
      <w:r w:rsidRPr="008E61BF">
        <w:rPr>
          <w:rFonts w:ascii="Arial" w:hAnsi="Arial" w:cs="Arial"/>
        </w:rPr>
        <w:t>5</w:t>
      </w:r>
      <w:r w:rsidR="007871E9">
        <w:rPr>
          <w:rFonts w:ascii="Arial" w:hAnsi="Arial" w:cs="Arial"/>
        </w:rPr>
        <w:t>5</w:t>
      </w:r>
      <w:r w:rsidRPr="008E61BF">
        <w:rPr>
          <w:rFonts w:ascii="Arial" w:hAnsi="Arial" w:cs="Arial"/>
          <w:b w:val="0"/>
        </w:rPr>
        <w:t>).</w:t>
      </w:r>
    </w:p>
    <w:p w:rsidR="001814BC" w:rsidRPr="001814BC" w:rsidRDefault="001814BC" w:rsidP="001814BC">
      <w:pPr>
        <w:pStyle w:val="TextDissertation"/>
      </w:pPr>
    </w:p>
    <w:p w:rsidR="00533773" w:rsidRPr="00817178" w:rsidRDefault="00533773" w:rsidP="00533773">
      <w:pPr>
        <w:pStyle w:val="Beschriftung"/>
        <w:keepNext/>
        <w:rPr>
          <w:rFonts w:ascii="Arial" w:hAnsi="Arial" w:cs="Arial"/>
        </w:rPr>
      </w:pPr>
      <w:r w:rsidRPr="00817178">
        <w:rPr>
          <w:rFonts w:ascii="Arial" w:hAnsi="Arial" w:cs="Arial"/>
        </w:rPr>
        <w:t xml:space="preserve">Tabelle </w:t>
      </w:r>
      <w:r w:rsidR="00A15EF7" w:rsidRPr="00817178">
        <w:rPr>
          <w:rFonts w:ascii="Arial" w:hAnsi="Arial" w:cs="Arial"/>
        </w:rPr>
        <w:fldChar w:fldCharType="begin"/>
      </w:r>
      <w:r w:rsidRPr="00817178">
        <w:rPr>
          <w:rFonts w:ascii="Arial" w:hAnsi="Arial" w:cs="Arial"/>
        </w:rPr>
        <w:instrText xml:space="preserve"> SEQ Tabelle \* ARABIC </w:instrText>
      </w:r>
      <w:r w:rsidR="00A15EF7" w:rsidRPr="00817178">
        <w:rPr>
          <w:rFonts w:ascii="Arial" w:hAnsi="Arial" w:cs="Arial"/>
        </w:rPr>
        <w:fldChar w:fldCharType="separate"/>
      </w:r>
      <w:r w:rsidR="00F428EA">
        <w:rPr>
          <w:rFonts w:ascii="Arial" w:hAnsi="Arial" w:cs="Arial"/>
          <w:noProof/>
        </w:rPr>
        <w:t>4</w:t>
      </w:r>
      <w:r w:rsidR="00A15EF7" w:rsidRPr="00817178">
        <w:rPr>
          <w:rFonts w:ascii="Arial" w:hAnsi="Arial" w:cs="Arial"/>
        </w:rPr>
        <w:fldChar w:fldCharType="end"/>
      </w:r>
      <w:r w:rsidRPr="00817178">
        <w:rPr>
          <w:rFonts w:ascii="Arial" w:hAnsi="Arial" w:cs="Arial"/>
        </w:rPr>
        <w:t>:</w:t>
      </w:r>
      <w:r>
        <w:rPr>
          <w:rFonts w:ascii="Arial" w:hAnsi="Arial" w:cs="Arial"/>
        </w:rPr>
        <w:t xml:space="preserve"> </w:t>
      </w:r>
      <w:r w:rsidRPr="004A761C">
        <w:rPr>
          <w:rFonts w:ascii="Arial" w:hAnsi="Arial" w:cs="Arial"/>
          <w:b w:val="0"/>
        </w:rPr>
        <w:t xml:space="preserve">Ausgewählte Bindungslängen [Å] und –winkel [°] </w:t>
      </w:r>
      <w:r>
        <w:rPr>
          <w:rFonts w:ascii="Arial" w:hAnsi="Arial" w:cs="Arial"/>
          <w:b w:val="0"/>
        </w:rPr>
        <w:t>von (Λ,R</w:t>
      </w:r>
      <w:r w:rsidRPr="00332513">
        <w:rPr>
          <w:rFonts w:ascii="Arial" w:hAnsi="Arial" w:cs="Arial"/>
          <w:b w:val="0"/>
          <w:vertAlign w:val="subscript"/>
        </w:rPr>
        <w:t>p</w:t>
      </w:r>
      <w:r>
        <w:rPr>
          <w:rFonts w:ascii="Arial" w:hAnsi="Arial" w:cs="Arial"/>
          <w:b w:val="0"/>
        </w:rPr>
        <w:t>,R</w:t>
      </w:r>
      <w:r w:rsidRPr="00332513">
        <w:rPr>
          <w:rFonts w:ascii="Arial" w:hAnsi="Arial" w:cs="Arial"/>
          <w:b w:val="0"/>
          <w:vertAlign w:val="subscript"/>
        </w:rPr>
        <w:t>p</w:t>
      </w:r>
      <w:r>
        <w:rPr>
          <w:rFonts w:ascii="Arial" w:hAnsi="Arial" w:cs="Arial"/>
          <w:b w:val="0"/>
        </w:rPr>
        <w:t>)-</w:t>
      </w:r>
      <w:r w:rsidRPr="008E61BF">
        <w:rPr>
          <w:rFonts w:ascii="Arial" w:hAnsi="Arial" w:cs="Arial"/>
          <w:b w:val="0"/>
        </w:rPr>
        <w:t>[</w:t>
      </w:r>
      <w:r>
        <w:rPr>
          <w:rFonts w:ascii="Arial" w:hAnsi="Arial" w:cs="Arial"/>
          <w:b w:val="0"/>
        </w:rPr>
        <w:t>Pd</w:t>
      </w:r>
      <w:r w:rsidRPr="008E61BF">
        <w:rPr>
          <w:rFonts w:ascii="Arial" w:hAnsi="Arial" w:cs="Arial"/>
          <w:b w:val="0"/>
          <w:vertAlign w:val="subscript"/>
        </w:rPr>
        <w:t>2</w:t>
      </w:r>
      <w:r>
        <w:rPr>
          <w:rFonts w:ascii="Arial" w:hAnsi="Arial" w:cs="Arial"/>
          <w:b w:val="0"/>
        </w:rPr>
        <w:t>I</w:t>
      </w:r>
      <w:r w:rsidRPr="008E61BF">
        <w:rPr>
          <w:rFonts w:ascii="Arial" w:hAnsi="Arial" w:cs="Arial"/>
          <w:b w:val="0"/>
          <w:vertAlign w:val="subscript"/>
        </w:rPr>
        <w:t>2</w:t>
      </w:r>
      <w:r>
        <w:rPr>
          <w:rFonts w:ascii="Arial" w:hAnsi="Arial" w:cs="Arial"/>
          <w:b w:val="0"/>
        </w:rPr>
        <w:t>(</w:t>
      </w:r>
      <w:r w:rsidRPr="008E61BF">
        <w:rPr>
          <w:rFonts w:ascii="Arial" w:hAnsi="Arial" w:cs="Arial"/>
        </w:rPr>
        <w:t>3</w:t>
      </w:r>
      <w:r w:rsidR="007871E9">
        <w:rPr>
          <w:rFonts w:ascii="Arial" w:hAnsi="Arial" w:cs="Arial"/>
        </w:rPr>
        <w:t>3</w:t>
      </w:r>
      <w:r>
        <w:rPr>
          <w:rFonts w:ascii="Arial" w:hAnsi="Arial" w:cs="Arial"/>
          <w:b w:val="0"/>
        </w:rPr>
        <w:t>)</w:t>
      </w:r>
      <w:r w:rsidRPr="008E61BF">
        <w:rPr>
          <w:rFonts w:ascii="Arial" w:hAnsi="Arial" w:cs="Arial"/>
          <w:b w:val="0"/>
          <w:vertAlign w:val="subscript"/>
        </w:rPr>
        <w:t>2</w:t>
      </w:r>
      <w:r w:rsidRPr="008E61BF">
        <w:rPr>
          <w:rFonts w:ascii="Arial" w:hAnsi="Arial" w:cs="Arial"/>
          <w:b w:val="0"/>
        </w:rPr>
        <w:t>] (</w:t>
      </w:r>
      <w:r w:rsidRPr="008E61BF">
        <w:rPr>
          <w:rFonts w:ascii="Arial" w:hAnsi="Arial" w:cs="Arial"/>
        </w:rPr>
        <w:t>5</w:t>
      </w:r>
      <w:r w:rsidR="007871E9">
        <w:rPr>
          <w:rFonts w:ascii="Arial" w:hAnsi="Arial" w:cs="Arial"/>
        </w:rPr>
        <w:t>5</w:t>
      </w:r>
      <w:r w:rsidRPr="008E61BF">
        <w:rPr>
          <w:rFonts w:ascii="Arial" w:hAnsi="Arial" w:cs="Arial"/>
          <w:b w:val="0"/>
        </w:rPr>
        <w:t>)</w:t>
      </w:r>
      <w:r>
        <w:rPr>
          <w:rFonts w:ascii="Arial" w:hAnsi="Arial" w:cs="Arial"/>
          <w:b w:val="0"/>
        </w:rPr>
        <w:t>.</w:t>
      </w:r>
    </w:p>
    <w:tbl>
      <w:tblPr>
        <w:tblStyle w:val="Tabellengitternetz"/>
        <w:tblW w:w="5000" w:type="pct"/>
        <w:jc w:val="center"/>
        <w:tblLook w:val="01E0"/>
      </w:tblPr>
      <w:tblGrid>
        <w:gridCol w:w="2322"/>
        <w:gridCol w:w="2324"/>
        <w:gridCol w:w="2322"/>
        <w:gridCol w:w="2320"/>
      </w:tblGrid>
      <w:tr w:rsidR="00533773" w:rsidRPr="00663967" w:rsidTr="007B4305">
        <w:trPr>
          <w:jc w:val="center"/>
        </w:trPr>
        <w:tc>
          <w:tcPr>
            <w:tcW w:w="1250" w:type="pct"/>
            <w:tcBorders>
              <w:top w:val="single" w:sz="4" w:space="0" w:color="000000"/>
              <w:left w:val="nil"/>
              <w:bottom w:val="nil"/>
              <w:right w:val="nil"/>
            </w:tcBorders>
          </w:tcPr>
          <w:p w:rsidR="00533773" w:rsidRPr="00CE5A77" w:rsidRDefault="00533773" w:rsidP="007B4305">
            <w:pPr>
              <w:rPr>
                <w:rFonts w:ascii="Arial" w:hAnsi="Arial" w:cs="Arial"/>
              </w:rPr>
            </w:pPr>
            <w:r w:rsidRPr="00CE5A77">
              <w:rPr>
                <w:rFonts w:ascii="Arial" w:hAnsi="Arial" w:cs="Arial"/>
              </w:rPr>
              <w:t>Pd1–Pd2</w:t>
            </w:r>
          </w:p>
        </w:tc>
        <w:tc>
          <w:tcPr>
            <w:tcW w:w="1251" w:type="pct"/>
            <w:tcBorders>
              <w:top w:val="single" w:sz="4" w:space="0" w:color="000000"/>
              <w:left w:val="nil"/>
              <w:bottom w:val="nil"/>
              <w:right w:val="nil"/>
            </w:tcBorders>
          </w:tcPr>
          <w:p w:rsidR="00533773" w:rsidRPr="00CE5A77" w:rsidRDefault="008A0533" w:rsidP="007B4305">
            <w:pPr>
              <w:rPr>
                <w:rFonts w:ascii="Arial" w:hAnsi="Arial" w:cs="Arial"/>
              </w:rPr>
            </w:pPr>
            <w:r w:rsidRPr="00CE5A77">
              <w:rPr>
                <w:rFonts w:ascii="Arial" w:hAnsi="Arial" w:cs="Arial"/>
              </w:rPr>
              <w:t>2.5593(8)</w:t>
            </w:r>
          </w:p>
        </w:tc>
        <w:tc>
          <w:tcPr>
            <w:tcW w:w="1250" w:type="pct"/>
            <w:tcBorders>
              <w:top w:val="single" w:sz="4" w:space="0" w:color="000000"/>
              <w:left w:val="nil"/>
              <w:bottom w:val="nil"/>
              <w:right w:val="nil"/>
            </w:tcBorders>
          </w:tcPr>
          <w:p w:rsidR="00533773" w:rsidRPr="00CE5A77" w:rsidRDefault="00533773" w:rsidP="007B4305">
            <w:pPr>
              <w:rPr>
                <w:rFonts w:ascii="Arial" w:hAnsi="Arial" w:cs="Arial"/>
              </w:rPr>
            </w:pPr>
            <w:r w:rsidRPr="00CE5A77">
              <w:rPr>
                <w:rFonts w:ascii="Arial" w:hAnsi="Arial" w:cs="Arial"/>
              </w:rPr>
              <w:t>C12-P1-C15</w:t>
            </w:r>
          </w:p>
        </w:tc>
        <w:tc>
          <w:tcPr>
            <w:tcW w:w="1249" w:type="pct"/>
            <w:tcBorders>
              <w:top w:val="single" w:sz="4" w:space="0" w:color="000000"/>
              <w:left w:val="nil"/>
              <w:bottom w:val="nil"/>
              <w:right w:val="nil"/>
            </w:tcBorders>
          </w:tcPr>
          <w:p w:rsidR="00533773" w:rsidRPr="00CE5A77" w:rsidRDefault="000F01AD" w:rsidP="007B4305">
            <w:pPr>
              <w:rPr>
                <w:rFonts w:ascii="Arial" w:hAnsi="Arial" w:cs="Arial"/>
                <w:lang w:val="en-GB"/>
              </w:rPr>
            </w:pPr>
            <w:r w:rsidRPr="00CE5A77">
              <w:rPr>
                <w:rFonts w:ascii="Arial" w:hAnsi="Arial" w:cs="Arial"/>
                <w:lang w:val="en-GB"/>
              </w:rPr>
              <w:t>90.6(4)</w:t>
            </w:r>
          </w:p>
        </w:tc>
      </w:tr>
      <w:tr w:rsidR="00533773" w:rsidRPr="00663967" w:rsidTr="007B4305">
        <w:trPr>
          <w:jc w:val="center"/>
        </w:trPr>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Pd1–P1</w:t>
            </w:r>
          </w:p>
        </w:tc>
        <w:tc>
          <w:tcPr>
            <w:tcW w:w="1251" w:type="pct"/>
            <w:tcBorders>
              <w:top w:val="nil"/>
              <w:left w:val="nil"/>
              <w:bottom w:val="nil"/>
              <w:right w:val="nil"/>
            </w:tcBorders>
          </w:tcPr>
          <w:p w:rsidR="00533773" w:rsidRPr="00CE5A77" w:rsidRDefault="008A0533" w:rsidP="007B4305">
            <w:pPr>
              <w:rPr>
                <w:rFonts w:ascii="Arial" w:hAnsi="Arial" w:cs="Arial"/>
              </w:rPr>
            </w:pPr>
            <w:r w:rsidRPr="00CE5A77">
              <w:rPr>
                <w:rFonts w:ascii="Arial" w:hAnsi="Arial" w:cs="Arial"/>
                <w:lang w:val="en-GB"/>
              </w:rPr>
              <w:t>2.2396(18)</w:t>
            </w:r>
          </w:p>
        </w:tc>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P1-Pd1-Pd2</w:t>
            </w:r>
          </w:p>
        </w:tc>
        <w:tc>
          <w:tcPr>
            <w:tcW w:w="1249" w:type="pct"/>
            <w:tcBorders>
              <w:top w:val="nil"/>
              <w:left w:val="nil"/>
              <w:bottom w:val="nil"/>
              <w:right w:val="nil"/>
            </w:tcBorders>
          </w:tcPr>
          <w:p w:rsidR="00533773" w:rsidRPr="00CE5A77" w:rsidRDefault="000F01AD" w:rsidP="007B4305">
            <w:pPr>
              <w:rPr>
                <w:rFonts w:ascii="Arial" w:hAnsi="Arial" w:cs="Arial"/>
                <w:lang w:val="en-GB"/>
              </w:rPr>
            </w:pPr>
            <w:r w:rsidRPr="00CE5A77">
              <w:rPr>
                <w:rFonts w:ascii="Arial" w:hAnsi="Arial" w:cs="Arial"/>
                <w:lang w:val="en-GB"/>
              </w:rPr>
              <w:t>78.57(5)</w:t>
            </w:r>
          </w:p>
        </w:tc>
      </w:tr>
      <w:tr w:rsidR="00533773" w:rsidRPr="00663967" w:rsidTr="007B4305">
        <w:trPr>
          <w:jc w:val="center"/>
        </w:trPr>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Pd1–P2</w:t>
            </w:r>
          </w:p>
        </w:tc>
        <w:tc>
          <w:tcPr>
            <w:tcW w:w="1251" w:type="pct"/>
            <w:tcBorders>
              <w:top w:val="nil"/>
              <w:left w:val="nil"/>
              <w:bottom w:val="nil"/>
              <w:right w:val="nil"/>
            </w:tcBorders>
          </w:tcPr>
          <w:p w:rsidR="00533773" w:rsidRPr="00CE5A77" w:rsidRDefault="008A0533" w:rsidP="007B4305">
            <w:pPr>
              <w:rPr>
                <w:rFonts w:ascii="Arial" w:hAnsi="Arial" w:cs="Arial"/>
              </w:rPr>
            </w:pPr>
            <w:r w:rsidRPr="00CE5A77">
              <w:rPr>
                <w:rFonts w:ascii="Arial" w:hAnsi="Arial" w:cs="Arial"/>
                <w:lang w:val="en-GB"/>
              </w:rPr>
              <w:t>2.2529(17)</w:t>
            </w:r>
          </w:p>
        </w:tc>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P2-Pd1-Pd2</w:t>
            </w:r>
          </w:p>
        </w:tc>
        <w:tc>
          <w:tcPr>
            <w:tcW w:w="1249" w:type="pct"/>
            <w:tcBorders>
              <w:top w:val="nil"/>
              <w:left w:val="nil"/>
              <w:bottom w:val="nil"/>
              <w:right w:val="nil"/>
            </w:tcBorders>
          </w:tcPr>
          <w:p w:rsidR="00533773" w:rsidRPr="00CE5A77" w:rsidRDefault="000F01AD" w:rsidP="007B4305">
            <w:pPr>
              <w:rPr>
                <w:rFonts w:ascii="Arial" w:hAnsi="Arial" w:cs="Arial"/>
                <w:lang w:val="en-GB"/>
              </w:rPr>
            </w:pPr>
            <w:r w:rsidRPr="00CE5A77">
              <w:rPr>
                <w:rFonts w:ascii="Arial" w:hAnsi="Arial" w:cs="Arial"/>
                <w:lang w:val="en-GB"/>
              </w:rPr>
              <w:t>84.64(5)</w:t>
            </w:r>
          </w:p>
        </w:tc>
      </w:tr>
      <w:tr w:rsidR="00533773" w:rsidRPr="00663967" w:rsidTr="007B4305">
        <w:trPr>
          <w:jc w:val="center"/>
        </w:trPr>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Pd2–C8</w:t>
            </w:r>
          </w:p>
        </w:tc>
        <w:tc>
          <w:tcPr>
            <w:tcW w:w="1251" w:type="pct"/>
            <w:tcBorders>
              <w:top w:val="nil"/>
              <w:left w:val="nil"/>
              <w:bottom w:val="nil"/>
              <w:right w:val="nil"/>
            </w:tcBorders>
          </w:tcPr>
          <w:p w:rsidR="00533773" w:rsidRPr="00CE5A77" w:rsidRDefault="008A0533" w:rsidP="007B4305">
            <w:pPr>
              <w:rPr>
                <w:rFonts w:ascii="Arial" w:hAnsi="Arial" w:cs="Arial"/>
              </w:rPr>
            </w:pPr>
            <w:r w:rsidRPr="00CE5A77">
              <w:rPr>
                <w:rFonts w:ascii="Arial" w:hAnsi="Arial" w:cs="Arial"/>
              </w:rPr>
              <w:t>2.000(8)</w:t>
            </w:r>
          </w:p>
        </w:tc>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C8-Pd2-Pd1</w:t>
            </w:r>
          </w:p>
        </w:tc>
        <w:tc>
          <w:tcPr>
            <w:tcW w:w="1249" w:type="pct"/>
            <w:tcBorders>
              <w:top w:val="nil"/>
              <w:left w:val="nil"/>
              <w:bottom w:val="nil"/>
              <w:right w:val="nil"/>
            </w:tcBorders>
          </w:tcPr>
          <w:p w:rsidR="00533773" w:rsidRPr="00CE5A77" w:rsidRDefault="000F01AD" w:rsidP="00CE5A77">
            <w:pPr>
              <w:widowControl w:val="0"/>
              <w:tabs>
                <w:tab w:val="decimal" w:pos="2880"/>
                <w:tab w:val="left" w:pos="11900"/>
              </w:tabs>
              <w:autoSpaceDE w:val="0"/>
              <w:autoSpaceDN w:val="0"/>
              <w:adjustRightInd w:val="0"/>
              <w:rPr>
                <w:rFonts w:ascii="Arial" w:hAnsi="Arial" w:cs="Arial"/>
              </w:rPr>
            </w:pPr>
            <w:r w:rsidRPr="00CE5A77">
              <w:rPr>
                <w:rFonts w:ascii="Arial" w:hAnsi="Arial" w:cs="Arial"/>
              </w:rPr>
              <w:t>89.6(2)</w:t>
            </w:r>
          </w:p>
        </w:tc>
      </w:tr>
      <w:tr w:rsidR="00533773" w:rsidRPr="00663967" w:rsidTr="007B4305">
        <w:trPr>
          <w:jc w:val="center"/>
        </w:trPr>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Pd2–C19</w:t>
            </w:r>
          </w:p>
        </w:tc>
        <w:tc>
          <w:tcPr>
            <w:tcW w:w="1251" w:type="pct"/>
            <w:tcBorders>
              <w:top w:val="nil"/>
              <w:left w:val="nil"/>
              <w:bottom w:val="nil"/>
              <w:right w:val="nil"/>
            </w:tcBorders>
          </w:tcPr>
          <w:p w:rsidR="00533773" w:rsidRPr="00CE5A77" w:rsidRDefault="008A0533" w:rsidP="007B4305">
            <w:pPr>
              <w:rPr>
                <w:rFonts w:ascii="Arial" w:hAnsi="Arial" w:cs="Arial"/>
              </w:rPr>
            </w:pPr>
            <w:r w:rsidRPr="00CE5A77">
              <w:rPr>
                <w:rFonts w:ascii="Arial" w:hAnsi="Arial" w:cs="Arial"/>
              </w:rPr>
              <w:t>2.020(7)</w:t>
            </w:r>
          </w:p>
        </w:tc>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C19-Pd2-Pd1</w:t>
            </w:r>
          </w:p>
        </w:tc>
        <w:tc>
          <w:tcPr>
            <w:tcW w:w="1249" w:type="pct"/>
            <w:tcBorders>
              <w:top w:val="nil"/>
              <w:left w:val="nil"/>
              <w:bottom w:val="nil"/>
              <w:right w:val="nil"/>
            </w:tcBorders>
          </w:tcPr>
          <w:p w:rsidR="00533773" w:rsidRPr="00CE5A77" w:rsidRDefault="000F01AD" w:rsidP="007B4305">
            <w:pPr>
              <w:rPr>
                <w:rFonts w:ascii="Arial" w:hAnsi="Arial" w:cs="Arial"/>
              </w:rPr>
            </w:pPr>
            <w:r w:rsidRPr="00CE5A77">
              <w:rPr>
                <w:rFonts w:ascii="Arial" w:hAnsi="Arial" w:cs="Arial"/>
              </w:rPr>
              <w:t>88.30(18)</w:t>
            </w:r>
          </w:p>
        </w:tc>
      </w:tr>
      <w:tr w:rsidR="00533773" w:rsidRPr="00663967" w:rsidTr="007B4305">
        <w:trPr>
          <w:jc w:val="center"/>
        </w:trPr>
        <w:tc>
          <w:tcPr>
            <w:tcW w:w="1250" w:type="pct"/>
            <w:tcBorders>
              <w:top w:val="nil"/>
              <w:left w:val="nil"/>
              <w:bottom w:val="nil"/>
              <w:right w:val="nil"/>
            </w:tcBorders>
          </w:tcPr>
          <w:p w:rsidR="00533773" w:rsidRPr="00CE5A77" w:rsidRDefault="00533773" w:rsidP="008A0533">
            <w:pPr>
              <w:rPr>
                <w:rFonts w:ascii="Arial" w:hAnsi="Arial" w:cs="Arial"/>
              </w:rPr>
            </w:pPr>
            <w:r w:rsidRPr="00CE5A77">
              <w:rPr>
                <w:rFonts w:ascii="Arial" w:hAnsi="Arial" w:cs="Arial"/>
              </w:rPr>
              <w:t>Pd1–I</w:t>
            </w:r>
            <w:r w:rsidR="008A0533" w:rsidRPr="00CE5A77">
              <w:rPr>
                <w:rFonts w:ascii="Arial" w:hAnsi="Arial" w:cs="Arial"/>
              </w:rPr>
              <w:t>1</w:t>
            </w:r>
          </w:p>
        </w:tc>
        <w:tc>
          <w:tcPr>
            <w:tcW w:w="1251" w:type="pct"/>
            <w:tcBorders>
              <w:top w:val="nil"/>
              <w:left w:val="nil"/>
              <w:bottom w:val="nil"/>
              <w:right w:val="nil"/>
            </w:tcBorders>
          </w:tcPr>
          <w:p w:rsidR="00533773" w:rsidRPr="00CE5A77" w:rsidRDefault="008A0533" w:rsidP="007B4305">
            <w:pPr>
              <w:rPr>
                <w:rFonts w:ascii="Arial" w:hAnsi="Arial" w:cs="Arial"/>
                <w:lang w:val="en-GB"/>
              </w:rPr>
            </w:pPr>
            <w:r w:rsidRPr="00CE5A77">
              <w:rPr>
                <w:rFonts w:ascii="Arial" w:hAnsi="Arial" w:cs="Arial"/>
                <w:lang w:val="en-GB"/>
              </w:rPr>
              <w:t>2.6998(8)</w:t>
            </w:r>
          </w:p>
        </w:tc>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N1-C8-Pd2-Pd1</w:t>
            </w:r>
          </w:p>
        </w:tc>
        <w:tc>
          <w:tcPr>
            <w:tcW w:w="1249" w:type="pct"/>
            <w:tcBorders>
              <w:top w:val="nil"/>
              <w:left w:val="nil"/>
              <w:bottom w:val="nil"/>
              <w:right w:val="nil"/>
            </w:tcBorders>
          </w:tcPr>
          <w:p w:rsidR="00533773" w:rsidRPr="00CE5A77" w:rsidRDefault="000F01AD" w:rsidP="00CE5A77">
            <w:pPr>
              <w:rPr>
                <w:rFonts w:ascii="Arial" w:hAnsi="Arial" w:cs="Arial"/>
              </w:rPr>
            </w:pPr>
            <w:r w:rsidRPr="00CE5A77">
              <w:rPr>
                <w:rFonts w:ascii="Arial" w:hAnsi="Arial" w:cs="Arial"/>
              </w:rPr>
              <w:t>96.3</w:t>
            </w:r>
            <w:r w:rsidR="00CE5A77" w:rsidRPr="00CE5A77">
              <w:rPr>
                <w:rFonts w:ascii="Arial" w:hAnsi="Arial" w:cs="Arial"/>
              </w:rPr>
              <w:t>8</w:t>
            </w:r>
          </w:p>
        </w:tc>
      </w:tr>
      <w:tr w:rsidR="00533773" w:rsidRPr="00663967" w:rsidTr="007B4305">
        <w:trPr>
          <w:jc w:val="center"/>
        </w:trPr>
        <w:tc>
          <w:tcPr>
            <w:tcW w:w="1250" w:type="pct"/>
            <w:tcBorders>
              <w:top w:val="nil"/>
              <w:left w:val="nil"/>
              <w:bottom w:val="nil"/>
              <w:right w:val="nil"/>
            </w:tcBorders>
          </w:tcPr>
          <w:p w:rsidR="00533773" w:rsidRPr="00CE5A77" w:rsidRDefault="00533773" w:rsidP="008A0533">
            <w:pPr>
              <w:rPr>
                <w:rFonts w:ascii="Arial" w:hAnsi="Arial" w:cs="Arial"/>
              </w:rPr>
            </w:pPr>
            <w:r w:rsidRPr="00CE5A77">
              <w:rPr>
                <w:rFonts w:ascii="Arial" w:hAnsi="Arial" w:cs="Arial"/>
              </w:rPr>
              <w:t>Pd2–I</w:t>
            </w:r>
            <w:r w:rsidR="008A0533" w:rsidRPr="00CE5A77">
              <w:rPr>
                <w:rFonts w:ascii="Arial" w:hAnsi="Arial" w:cs="Arial"/>
              </w:rPr>
              <w:t>2</w:t>
            </w:r>
          </w:p>
        </w:tc>
        <w:tc>
          <w:tcPr>
            <w:tcW w:w="1251" w:type="pct"/>
            <w:tcBorders>
              <w:top w:val="nil"/>
              <w:left w:val="nil"/>
              <w:bottom w:val="nil"/>
              <w:right w:val="nil"/>
            </w:tcBorders>
          </w:tcPr>
          <w:p w:rsidR="00533773" w:rsidRPr="00CE5A77" w:rsidRDefault="008A0533" w:rsidP="007B4305">
            <w:pPr>
              <w:rPr>
                <w:rFonts w:ascii="Arial" w:hAnsi="Arial" w:cs="Arial"/>
                <w:lang w:val="en-GB"/>
              </w:rPr>
            </w:pPr>
            <w:r w:rsidRPr="00CE5A77">
              <w:rPr>
                <w:rFonts w:ascii="Arial" w:hAnsi="Arial" w:cs="Arial"/>
                <w:lang w:val="en-GB"/>
              </w:rPr>
              <w:t>2.6703(7)</w:t>
            </w:r>
          </w:p>
        </w:tc>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N3-C19-Pd2-Pd1</w:t>
            </w:r>
          </w:p>
        </w:tc>
        <w:tc>
          <w:tcPr>
            <w:tcW w:w="1249" w:type="pct"/>
            <w:tcBorders>
              <w:top w:val="nil"/>
              <w:left w:val="nil"/>
              <w:bottom w:val="nil"/>
              <w:right w:val="nil"/>
            </w:tcBorders>
          </w:tcPr>
          <w:p w:rsidR="00533773" w:rsidRPr="00CE5A77" w:rsidRDefault="00CE5A77" w:rsidP="007B4305">
            <w:pPr>
              <w:rPr>
                <w:rFonts w:ascii="Arial" w:hAnsi="Arial" w:cs="Arial"/>
              </w:rPr>
            </w:pPr>
            <w:r w:rsidRPr="00CE5A77">
              <w:rPr>
                <w:rFonts w:ascii="Arial" w:hAnsi="Arial" w:cs="Arial"/>
              </w:rPr>
              <w:t>95.09</w:t>
            </w:r>
          </w:p>
        </w:tc>
      </w:tr>
      <w:tr w:rsidR="00533773" w:rsidRPr="00663967" w:rsidTr="007B4305">
        <w:trPr>
          <w:jc w:val="center"/>
        </w:trPr>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N1-C8-N2</w:t>
            </w:r>
          </w:p>
        </w:tc>
        <w:tc>
          <w:tcPr>
            <w:tcW w:w="1251" w:type="pct"/>
            <w:tcBorders>
              <w:top w:val="nil"/>
              <w:left w:val="nil"/>
              <w:bottom w:val="nil"/>
              <w:right w:val="nil"/>
            </w:tcBorders>
          </w:tcPr>
          <w:p w:rsidR="00533773" w:rsidRPr="00CE5A77" w:rsidRDefault="000F01AD" w:rsidP="007B4305">
            <w:pPr>
              <w:rPr>
                <w:rFonts w:ascii="Arial" w:hAnsi="Arial" w:cs="Arial"/>
                <w:lang w:val="en-GB"/>
              </w:rPr>
            </w:pPr>
            <w:r w:rsidRPr="00CE5A77">
              <w:rPr>
                <w:rFonts w:ascii="Arial" w:hAnsi="Arial" w:cs="Arial"/>
                <w:lang w:val="en-GB"/>
              </w:rPr>
              <w:t>103.4(6)</w:t>
            </w:r>
          </w:p>
        </w:tc>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C1-P2-Pd1-Pd2</w:t>
            </w:r>
          </w:p>
        </w:tc>
        <w:tc>
          <w:tcPr>
            <w:tcW w:w="1249" w:type="pct"/>
            <w:tcBorders>
              <w:top w:val="nil"/>
              <w:left w:val="nil"/>
              <w:bottom w:val="nil"/>
              <w:right w:val="nil"/>
            </w:tcBorders>
          </w:tcPr>
          <w:p w:rsidR="00533773" w:rsidRPr="00CE5A77" w:rsidRDefault="00CE5A77" w:rsidP="007B4305">
            <w:pPr>
              <w:rPr>
                <w:rFonts w:ascii="Arial" w:hAnsi="Arial" w:cs="Arial"/>
              </w:rPr>
            </w:pPr>
            <w:r w:rsidRPr="00CE5A77">
              <w:rPr>
                <w:rFonts w:ascii="Arial" w:hAnsi="Arial" w:cs="Arial"/>
              </w:rPr>
              <w:t>30.58</w:t>
            </w:r>
          </w:p>
        </w:tc>
      </w:tr>
      <w:tr w:rsidR="00533773" w:rsidRPr="00663967" w:rsidTr="007B4305">
        <w:trPr>
          <w:jc w:val="center"/>
        </w:trPr>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N3-C19-N4</w:t>
            </w:r>
          </w:p>
        </w:tc>
        <w:tc>
          <w:tcPr>
            <w:tcW w:w="1251" w:type="pct"/>
            <w:tcBorders>
              <w:top w:val="nil"/>
              <w:left w:val="nil"/>
              <w:bottom w:val="nil"/>
              <w:right w:val="nil"/>
            </w:tcBorders>
          </w:tcPr>
          <w:p w:rsidR="00533773" w:rsidRPr="00CE5A77" w:rsidRDefault="000F01AD" w:rsidP="007B4305">
            <w:pPr>
              <w:rPr>
                <w:rFonts w:ascii="Arial" w:hAnsi="Arial" w:cs="Arial"/>
                <w:lang w:val="en-GB"/>
              </w:rPr>
            </w:pPr>
            <w:r w:rsidRPr="00CE5A77">
              <w:rPr>
                <w:rFonts w:ascii="Arial" w:hAnsi="Arial" w:cs="Arial"/>
                <w:lang w:val="en-GB"/>
              </w:rPr>
              <w:t>104.7(6)</w:t>
            </w:r>
          </w:p>
        </w:tc>
        <w:tc>
          <w:tcPr>
            <w:tcW w:w="1250" w:type="pct"/>
            <w:tcBorders>
              <w:top w:val="nil"/>
              <w:left w:val="nil"/>
              <w:bottom w:val="nil"/>
              <w:right w:val="nil"/>
            </w:tcBorders>
          </w:tcPr>
          <w:p w:rsidR="00533773" w:rsidRPr="00CE5A77" w:rsidRDefault="00533773" w:rsidP="007B4305">
            <w:pPr>
              <w:rPr>
                <w:rFonts w:ascii="Arial" w:hAnsi="Arial" w:cs="Arial"/>
              </w:rPr>
            </w:pPr>
            <w:r w:rsidRPr="00CE5A77">
              <w:rPr>
                <w:rFonts w:ascii="Arial" w:hAnsi="Arial" w:cs="Arial"/>
              </w:rPr>
              <w:t>C12-P1-Pd1-Pd2</w:t>
            </w:r>
          </w:p>
        </w:tc>
        <w:tc>
          <w:tcPr>
            <w:tcW w:w="1249" w:type="pct"/>
            <w:tcBorders>
              <w:top w:val="nil"/>
              <w:left w:val="nil"/>
              <w:bottom w:val="nil"/>
              <w:right w:val="nil"/>
            </w:tcBorders>
          </w:tcPr>
          <w:p w:rsidR="00533773" w:rsidRPr="00CE5A77" w:rsidRDefault="00CE5A77" w:rsidP="007B4305">
            <w:pPr>
              <w:rPr>
                <w:rFonts w:ascii="Arial" w:hAnsi="Arial" w:cs="Arial"/>
              </w:rPr>
            </w:pPr>
            <w:r w:rsidRPr="00CE5A77">
              <w:rPr>
                <w:rFonts w:ascii="Arial" w:hAnsi="Arial" w:cs="Arial"/>
              </w:rPr>
              <w:t>27.68</w:t>
            </w:r>
          </w:p>
        </w:tc>
      </w:tr>
      <w:tr w:rsidR="00533773" w:rsidRPr="00663967" w:rsidTr="007B4305">
        <w:trPr>
          <w:jc w:val="center"/>
        </w:trPr>
        <w:tc>
          <w:tcPr>
            <w:tcW w:w="1250" w:type="pct"/>
            <w:tcBorders>
              <w:top w:val="nil"/>
              <w:left w:val="nil"/>
              <w:bottom w:val="single" w:sz="4" w:space="0" w:color="auto"/>
              <w:right w:val="nil"/>
            </w:tcBorders>
          </w:tcPr>
          <w:p w:rsidR="00533773" w:rsidRPr="00CE5A77" w:rsidRDefault="00533773" w:rsidP="007B4305">
            <w:pPr>
              <w:rPr>
                <w:rFonts w:ascii="Arial" w:hAnsi="Arial" w:cs="Arial"/>
              </w:rPr>
            </w:pPr>
            <w:r w:rsidRPr="00CE5A77">
              <w:rPr>
                <w:rFonts w:ascii="Arial" w:hAnsi="Arial" w:cs="Arial"/>
              </w:rPr>
              <w:t>C1-P2-C4</w:t>
            </w:r>
          </w:p>
        </w:tc>
        <w:tc>
          <w:tcPr>
            <w:tcW w:w="1251" w:type="pct"/>
            <w:tcBorders>
              <w:top w:val="nil"/>
              <w:left w:val="nil"/>
              <w:bottom w:val="single" w:sz="4" w:space="0" w:color="auto"/>
              <w:right w:val="nil"/>
            </w:tcBorders>
          </w:tcPr>
          <w:p w:rsidR="00533773" w:rsidRPr="00CE5A77" w:rsidRDefault="000F01AD" w:rsidP="007B4305">
            <w:pPr>
              <w:rPr>
                <w:rFonts w:ascii="Arial" w:hAnsi="Arial" w:cs="Arial"/>
              </w:rPr>
            </w:pPr>
            <w:r w:rsidRPr="00CE5A77">
              <w:rPr>
                <w:rFonts w:ascii="Arial" w:hAnsi="Arial" w:cs="Arial"/>
                <w:lang w:val="en-GB"/>
              </w:rPr>
              <w:t>90.2(3)</w:t>
            </w:r>
          </w:p>
        </w:tc>
        <w:tc>
          <w:tcPr>
            <w:tcW w:w="1250" w:type="pct"/>
            <w:tcBorders>
              <w:top w:val="nil"/>
              <w:left w:val="nil"/>
              <w:bottom w:val="single" w:sz="4" w:space="0" w:color="auto"/>
              <w:right w:val="nil"/>
            </w:tcBorders>
          </w:tcPr>
          <w:p w:rsidR="00533773" w:rsidRPr="00CE5A77" w:rsidRDefault="00533773" w:rsidP="007B4305">
            <w:pPr>
              <w:rPr>
                <w:rFonts w:ascii="Arial" w:hAnsi="Arial" w:cs="Arial"/>
              </w:rPr>
            </w:pPr>
          </w:p>
        </w:tc>
        <w:tc>
          <w:tcPr>
            <w:tcW w:w="1249" w:type="pct"/>
            <w:tcBorders>
              <w:top w:val="nil"/>
              <w:left w:val="nil"/>
              <w:bottom w:val="single" w:sz="4" w:space="0" w:color="auto"/>
              <w:right w:val="nil"/>
            </w:tcBorders>
          </w:tcPr>
          <w:p w:rsidR="00533773" w:rsidRPr="00CE5A77" w:rsidRDefault="00533773" w:rsidP="007B4305">
            <w:pPr>
              <w:rPr>
                <w:rFonts w:ascii="Arial" w:hAnsi="Arial" w:cs="Arial"/>
              </w:rPr>
            </w:pPr>
          </w:p>
        </w:tc>
      </w:tr>
    </w:tbl>
    <w:p w:rsidR="00C373F2" w:rsidRDefault="00C373F2" w:rsidP="00C373F2">
      <w:pPr>
        <w:pStyle w:val="TextDissertation"/>
      </w:pPr>
      <w:r w:rsidRPr="00BA4D16">
        <w:t xml:space="preserve">Die </w:t>
      </w:r>
      <w:r>
        <w:t>Pd–</w:t>
      </w:r>
      <w:r w:rsidRPr="00BA4D16">
        <w:t xml:space="preserve">Pd-Bindung ist mit 2.5593(8) </w:t>
      </w:r>
      <w:r w:rsidRPr="00BA4D16">
        <w:rPr>
          <w:rFonts w:cs="Arial"/>
        </w:rPr>
        <w:t>Å</w:t>
      </w:r>
      <w:r w:rsidRPr="00BA4D16">
        <w:t xml:space="preserve"> deutlich kürzer </w:t>
      </w:r>
      <w:r>
        <w:t xml:space="preserve">als </w:t>
      </w:r>
      <w:r w:rsidRPr="00041607">
        <w:t xml:space="preserve">in </w:t>
      </w:r>
      <w:r w:rsidRPr="00041607">
        <w:rPr>
          <w:b/>
        </w:rPr>
        <w:t>97</w:t>
      </w:r>
      <w:r w:rsidRPr="00041607">
        <w:t>BF</w:t>
      </w:r>
      <w:r w:rsidRPr="00041607">
        <w:rPr>
          <w:vertAlign w:val="subscript"/>
        </w:rPr>
        <w:t>4</w:t>
      </w:r>
      <w:r>
        <w:t xml:space="preserve"> (Kap. </w:t>
      </w:r>
      <w:r w:rsidR="00A15EF7">
        <w:fldChar w:fldCharType="begin"/>
      </w:r>
      <w:r>
        <w:instrText xml:space="preserve"> REF _Ref221875443 \r \h </w:instrText>
      </w:r>
      <w:r w:rsidR="00A15EF7">
        <w:fldChar w:fldCharType="separate"/>
      </w:r>
      <w:r w:rsidR="00F428EA">
        <w:t>3.2.2.4</w:t>
      </w:r>
      <w:r w:rsidR="00A15EF7">
        <w:fldChar w:fldCharType="end"/>
      </w:r>
      <w:r>
        <w:t xml:space="preserve">, 2.7633(8) </w:t>
      </w:r>
      <w:r>
        <w:rPr>
          <w:rFonts w:cs="Arial"/>
        </w:rPr>
        <w:t>Å)</w:t>
      </w:r>
      <w:r>
        <w:t xml:space="preserve"> und den von Mathey untersuchten dinuklearen Pd(I)-Komplexen</w:t>
      </w:r>
      <w:r w:rsidR="00A15EF7">
        <w:fldChar w:fldCharType="begin"/>
      </w:r>
      <w:r w:rsidR="00B77FA1">
        <w:instrText xml:space="preserve"> ADDIN EN.CITE &lt;EndNote&gt;&lt;Cite&gt;&lt;Author&gt;Sava&lt;/Author&gt;&lt;Year&gt;2001&lt;/Year&gt;&lt;RecNum&gt;226&lt;/RecNum&gt;&lt;record&gt;&lt;rec-number&gt;226&lt;/rec-number&gt;&lt;ref-type name="Journal Article"&gt;17&lt;/ref-type&gt;&lt;contributors&gt;&lt;authors&gt;&lt;author&gt;Xavier Sava&lt;/author&gt;&lt;author&gt;Louis Ricard&lt;/author&gt;&lt;author&gt;François Mathey&lt;/author&gt;&lt;author&gt;Pascal Le Floch&lt;/author&gt;&lt;/authors&gt;&lt;/contributors&gt;&lt;titles&gt;&lt;title&gt;Di- and Tetranuclear Palladium Complexes Incorporating Phospha- and Diphosphaferrocenes as Ligands&lt;/title&gt;&lt;secondary-title&gt;Chem. Eur. J.&lt;/secondary-title&gt;&lt;/titles&gt;&lt;periodical&gt;&lt;full-title&gt;Chem. Eur. J.&lt;/full-title&gt;&lt;/periodical&gt;&lt;pages&gt;3159-3166&lt;/pages&gt;&lt;volume&gt;7&lt;/volume&gt;&lt;dates&gt;&lt;year&gt;2001&lt;/year&gt;&lt;/dates&gt;&lt;urls&gt;&lt;pdf-urls&gt;&lt;url&gt;file:///E:/Holger/Universitaet/Doktorarbeit/Papers/Phosphaferrocene/Pd2%20+%20Pd3-Komplexe%20mit%20Pfc,%20Mathey,%20CEJ%202001.pdf&lt;/url&gt;&lt;/pdf-urls&gt;&lt;/urls&gt;&lt;/record&gt;&lt;/Cite&gt;&lt;/EndNote&gt;</w:instrText>
      </w:r>
      <w:r w:rsidR="00A15EF7">
        <w:fldChar w:fldCharType="separate"/>
      </w:r>
      <w:r w:rsidRPr="006C5307">
        <w:rPr>
          <w:vertAlign w:val="superscript"/>
        </w:rPr>
        <w:t>[154]</w:t>
      </w:r>
      <w:r w:rsidR="00A15EF7">
        <w:fldChar w:fldCharType="end"/>
      </w:r>
      <w:r>
        <w:t xml:space="preserve"> mit Distanzen von 2.824(1) und 2.8442(2) </w:t>
      </w:r>
      <w:r>
        <w:rPr>
          <w:rFonts w:cs="Arial"/>
        </w:rPr>
        <w:t>Å</w:t>
      </w:r>
      <w:r>
        <w:t xml:space="preserve"> zwischen den Metallatomen. Die Pd–P-Bindungslängen in </w:t>
      </w:r>
      <w:r w:rsidRPr="00B907B6">
        <w:rPr>
          <w:b/>
        </w:rPr>
        <w:t>55</w:t>
      </w:r>
      <w:r>
        <w:t xml:space="preserve"> (2.2396(18) und 2.2529(17)</w:t>
      </w:r>
      <w:r>
        <w:rPr>
          <w:rFonts w:cs="Arial"/>
        </w:rPr>
        <w:t>Å</w:t>
      </w:r>
      <w:r>
        <w:t xml:space="preserve">) unterscheiden sich nur </w:t>
      </w:r>
      <w:r>
        <w:lastRenderedPageBreak/>
        <w:t xml:space="preserve">geringfügig von den 2.274(3) </w:t>
      </w:r>
      <w:r>
        <w:rPr>
          <w:rFonts w:cs="Arial"/>
        </w:rPr>
        <w:t>Å, die man im</w:t>
      </w:r>
      <w:r>
        <w:t xml:space="preserve"> Pd(II)-Komplex [Pd(</w:t>
      </w:r>
      <w:r>
        <w:rPr>
          <w:rFonts w:cs="Arial"/>
        </w:rPr>
        <w:t>η</w:t>
      </w:r>
      <w:r w:rsidRPr="00B907B6">
        <w:rPr>
          <w:vertAlign w:val="superscript"/>
        </w:rPr>
        <w:t>3</w:t>
      </w:r>
      <w:r>
        <w:t>-allyl)(</w:t>
      </w:r>
      <w:r w:rsidRPr="00B907B6">
        <w:rPr>
          <w:b/>
        </w:rPr>
        <w:t>9b</w:t>
      </w:r>
      <w:r>
        <w:t>)]PF</w:t>
      </w:r>
      <w:r w:rsidRPr="00B907B6">
        <w:rPr>
          <w:vertAlign w:val="subscript"/>
        </w:rPr>
        <w:t>6</w:t>
      </w:r>
      <w:r>
        <w:t xml:space="preserve"> vorfindet.</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Pr="00B907B6">
        <w:rPr>
          <w:vertAlign w:val="superscript"/>
        </w:rPr>
        <w:t>[31]</w:t>
      </w:r>
      <w:r w:rsidR="00A15EF7">
        <w:fldChar w:fldCharType="end"/>
      </w:r>
      <w:r>
        <w:t xml:space="preserve"> Vergleichsdaten für Pd(I)–NHC-Bindungen liegen nicht vor.</w:t>
      </w:r>
    </w:p>
    <w:p w:rsidR="00E420D3" w:rsidRDefault="00EC246D" w:rsidP="00E420D3">
      <w:pPr>
        <w:pStyle w:val="TextDissertation"/>
      </w:pPr>
      <w:r>
        <w:t xml:space="preserve">Zusätzlich zur </w:t>
      </w:r>
      <w:r w:rsidR="001814BC">
        <w:t>planaren Chiralität</w:t>
      </w:r>
      <w:r>
        <w:t xml:space="preserve"> der </w:t>
      </w:r>
      <w:r w:rsidR="00DE56BB">
        <w:t xml:space="preserve">einzelnen </w:t>
      </w:r>
      <w:r>
        <w:t xml:space="preserve">Chelatliganden tritt in </w:t>
      </w:r>
      <w:r w:rsidRPr="00EC246D">
        <w:rPr>
          <w:b/>
        </w:rPr>
        <w:t>5</w:t>
      </w:r>
      <w:r w:rsidR="000B37FA">
        <w:rPr>
          <w:b/>
        </w:rPr>
        <w:t>5</w:t>
      </w:r>
      <w:r>
        <w:t xml:space="preserve"> helicale Chiralität auf</w:t>
      </w:r>
      <w:r w:rsidR="00BB1429">
        <w:t>, deren Konfiguration si</w:t>
      </w:r>
      <w:r w:rsidR="0087453D">
        <w:t>ch durch Blick entlang der</w:t>
      </w:r>
      <w:r w:rsidR="00BB1429">
        <w:t xml:space="preserve"> </w:t>
      </w:r>
      <w:r w:rsidR="001814BC">
        <w:t>I–Pd–Pd–I</w:t>
      </w:r>
      <w:r w:rsidR="00DE56BB">
        <w:t>-Achse</w:t>
      </w:r>
      <w:r w:rsidR="00BB1429">
        <w:t xml:space="preserve"> bestimmen lässt.</w:t>
      </w:r>
      <w:r>
        <w:t xml:space="preserve"> </w:t>
      </w:r>
      <w:r w:rsidR="00332513">
        <w:t xml:space="preserve">Für den homochiralen Komplex </w:t>
      </w:r>
      <w:r w:rsidR="00332513" w:rsidRPr="00332513">
        <w:rPr>
          <w:b/>
        </w:rPr>
        <w:t>5</w:t>
      </w:r>
      <w:r w:rsidR="000B37FA">
        <w:rPr>
          <w:b/>
        </w:rPr>
        <w:t>5</w:t>
      </w:r>
      <w:r w:rsidR="00332513">
        <w:t xml:space="preserve"> sind zwei diastereomere Enantiomerenpaare denkbar</w:t>
      </w:r>
      <w:r w:rsidR="009A236C">
        <w:t xml:space="preserve"> (</w:t>
      </w:r>
      <w:r w:rsidR="00A15EF7">
        <w:rPr>
          <w:highlight w:val="red"/>
        </w:rPr>
        <w:fldChar w:fldCharType="begin"/>
      </w:r>
      <w:r w:rsidR="00A5178F">
        <w:instrText xml:space="preserve"> REF _Ref219288779 \h </w:instrText>
      </w:r>
      <w:r w:rsidR="00A15EF7">
        <w:rPr>
          <w:highlight w:val="red"/>
        </w:rPr>
      </w:r>
      <w:r w:rsidR="00A15EF7">
        <w:rPr>
          <w:highlight w:val="red"/>
        </w:rPr>
        <w:fldChar w:fldCharType="separate"/>
      </w:r>
      <w:r w:rsidR="00F428EA" w:rsidRPr="00EB0149">
        <w:rPr>
          <w:rFonts w:cs="Arial"/>
        </w:rPr>
        <w:t xml:space="preserve">Abb. </w:t>
      </w:r>
      <w:r w:rsidR="00F428EA">
        <w:rPr>
          <w:rFonts w:cs="Arial"/>
          <w:noProof/>
        </w:rPr>
        <w:t>3</w:t>
      </w:r>
      <w:r w:rsidR="00F428EA">
        <w:rPr>
          <w:rFonts w:cs="Arial"/>
        </w:rPr>
        <w:t>.</w:t>
      </w:r>
      <w:r w:rsidR="00F428EA">
        <w:rPr>
          <w:rFonts w:cs="Arial"/>
          <w:noProof/>
        </w:rPr>
        <w:t>15</w:t>
      </w:r>
      <w:r w:rsidR="00A15EF7">
        <w:rPr>
          <w:highlight w:val="red"/>
        </w:rPr>
        <w:fldChar w:fldCharType="end"/>
      </w:r>
      <w:r w:rsidR="009A236C">
        <w:t>)</w:t>
      </w:r>
      <w:r w:rsidR="00332513">
        <w:t xml:space="preserve">. </w:t>
      </w:r>
      <w:r w:rsidR="001814BC">
        <w:t xml:space="preserve">Der untersuchte Kristall enthält ausschließlich das Diastereomer, das aus den beiden Enantiomeren </w:t>
      </w:r>
      <w:r w:rsidR="00A25AF6">
        <w:t>(</w:t>
      </w:r>
      <w:r w:rsidR="009A236C" w:rsidRPr="009A236C">
        <w:t>Λ,R</w:t>
      </w:r>
      <w:r w:rsidR="009A236C" w:rsidRPr="009A236C">
        <w:rPr>
          <w:vertAlign w:val="subscript"/>
        </w:rPr>
        <w:t>p</w:t>
      </w:r>
      <w:r w:rsidR="009A236C" w:rsidRPr="009A236C">
        <w:t>,R</w:t>
      </w:r>
      <w:r w:rsidR="009A236C" w:rsidRPr="009A236C">
        <w:rPr>
          <w:vertAlign w:val="subscript"/>
        </w:rPr>
        <w:t>p</w:t>
      </w:r>
      <w:r w:rsidR="00A25AF6">
        <w:t>)</w:t>
      </w:r>
      <w:r w:rsidR="009A236C" w:rsidRPr="009A236C">
        <w:t>-[Pd</w:t>
      </w:r>
      <w:r w:rsidR="009A236C" w:rsidRPr="009A236C">
        <w:rPr>
          <w:vertAlign w:val="subscript"/>
        </w:rPr>
        <w:t>2</w:t>
      </w:r>
      <w:r w:rsidR="009A236C" w:rsidRPr="009A236C">
        <w:t>I</w:t>
      </w:r>
      <w:r w:rsidR="009A236C" w:rsidRPr="009A236C">
        <w:rPr>
          <w:vertAlign w:val="subscript"/>
        </w:rPr>
        <w:t>2</w:t>
      </w:r>
      <w:r w:rsidR="009A236C" w:rsidRPr="009A236C">
        <w:t>(</w:t>
      </w:r>
      <w:r w:rsidR="009A236C" w:rsidRPr="009A236C">
        <w:rPr>
          <w:b/>
        </w:rPr>
        <w:t>3</w:t>
      </w:r>
      <w:r w:rsidR="000B37FA">
        <w:rPr>
          <w:b/>
        </w:rPr>
        <w:t>3</w:t>
      </w:r>
      <w:r w:rsidR="009A236C" w:rsidRPr="009A236C">
        <w:t>)</w:t>
      </w:r>
      <w:r w:rsidR="009A236C" w:rsidRPr="009A236C">
        <w:rPr>
          <w:vertAlign w:val="subscript"/>
        </w:rPr>
        <w:t>2</w:t>
      </w:r>
      <w:r w:rsidR="009A236C" w:rsidRPr="009A236C">
        <w:t>]</w:t>
      </w:r>
      <w:r w:rsidR="009A236C">
        <w:t xml:space="preserve"> </w:t>
      </w:r>
      <w:r w:rsidR="001814BC">
        <w:t>und</w:t>
      </w:r>
      <w:r w:rsidR="009A236C">
        <w:t xml:space="preserve"> </w:t>
      </w:r>
      <w:r w:rsidR="00A25AF6">
        <w:t>(</w:t>
      </w:r>
      <w:r w:rsidR="009A236C">
        <w:rPr>
          <w:rFonts w:cs="Arial"/>
        </w:rPr>
        <w:t>Δ</w:t>
      </w:r>
      <w:r w:rsidR="009A236C" w:rsidRPr="009A236C">
        <w:t>,</w:t>
      </w:r>
      <w:r w:rsidR="009A236C">
        <w:t>S</w:t>
      </w:r>
      <w:r w:rsidR="009A236C" w:rsidRPr="009A236C">
        <w:rPr>
          <w:vertAlign w:val="subscript"/>
        </w:rPr>
        <w:t>p</w:t>
      </w:r>
      <w:r w:rsidR="009A236C">
        <w:t>,S</w:t>
      </w:r>
      <w:r w:rsidR="009A236C" w:rsidRPr="009A236C">
        <w:rPr>
          <w:vertAlign w:val="subscript"/>
        </w:rPr>
        <w:t>p</w:t>
      </w:r>
      <w:r w:rsidR="00A25AF6">
        <w:t>)</w:t>
      </w:r>
      <w:r w:rsidR="009A236C" w:rsidRPr="009A236C">
        <w:t>-[Pd</w:t>
      </w:r>
      <w:r w:rsidR="009A236C" w:rsidRPr="009A236C">
        <w:rPr>
          <w:vertAlign w:val="subscript"/>
        </w:rPr>
        <w:t>2</w:t>
      </w:r>
      <w:r w:rsidR="009A236C" w:rsidRPr="009A236C">
        <w:t>I</w:t>
      </w:r>
      <w:r w:rsidR="009A236C" w:rsidRPr="009A236C">
        <w:rPr>
          <w:vertAlign w:val="subscript"/>
        </w:rPr>
        <w:t>2</w:t>
      </w:r>
      <w:r w:rsidR="009A236C" w:rsidRPr="009A236C">
        <w:t>(</w:t>
      </w:r>
      <w:r w:rsidR="009A236C" w:rsidRPr="009A236C">
        <w:rPr>
          <w:b/>
        </w:rPr>
        <w:t>3</w:t>
      </w:r>
      <w:r w:rsidR="000B37FA">
        <w:rPr>
          <w:b/>
        </w:rPr>
        <w:t>3</w:t>
      </w:r>
      <w:r w:rsidR="009A236C" w:rsidRPr="009A236C">
        <w:t>)</w:t>
      </w:r>
      <w:r w:rsidR="009A236C" w:rsidRPr="009A236C">
        <w:rPr>
          <w:vertAlign w:val="subscript"/>
        </w:rPr>
        <w:t>2</w:t>
      </w:r>
      <w:r w:rsidR="009A236C" w:rsidRPr="009A236C">
        <w:t>]</w:t>
      </w:r>
      <w:r w:rsidR="001814BC">
        <w:t xml:space="preserve"> gebildet wird</w:t>
      </w:r>
      <w:r w:rsidR="009A236C">
        <w:t>. Ändert man die Konfiguration beider Phosphaferroceneinheiten, so gelangt man zum anderen Diastereomer</w:t>
      </w:r>
      <w:r w:rsidR="00FE6107">
        <w:t xml:space="preserve">, einem Racemat aus </w:t>
      </w:r>
      <w:r w:rsidR="00A25AF6">
        <w:t>(</w:t>
      </w:r>
      <w:r w:rsidR="00FE6107" w:rsidRPr="009A236C">
        <w:t>Λ,</w:t>
      </w:r>
      <w:r w:rsidR="00FE6107">
        <w:t>S</w:t>
      </w:r>
      <w:r w:rsidR="00FE6107" w:rsidRPr="009A236C">
        <w:rPr>
          <w:vertAlign w:val="subscript"/>
        </w:rPr>
        <w:t>p</w:t>
      </w:r>
      <w:r w:rsidR="00FE6107" w:rsidRPr="009A236C">
        <w:t>,</w:t>
      </w:r>
      <w:r w:rsidR="00FE6107">
        <w:t>S</w:t>
      </w:r>
      <w:r w:rsidR="00FE6107" w:rsidRPr="009A236C">
        <w:rPr>
          <w:vertAlign w:val="subscript"/>
        </w:rPr>
        <w:t>p</w:t>
      </w:r>
      <w:r w:rsidR="00A25AF6">
        <w:t>)</w:t>
      </w:r>
      <w:r w:rsidR="00FE6107" w:rsidRPr="009A236C">
        <w:t>-[Pd</w:t>
      </w:r>
      <w:r w:rsidR="00FE6107" w:rsidRPr="009A236C">
        <w:rPr>
          <w:vertAlign w:val="subscript"/>
        </w:rPr>
        <w:t>2</w:t>
      </w:r>
      <w:r w:rsidR="00FE6107" w:rsidRPr="009A236C">
        <w:t>I</w:t>
      </w:r>
      <w:r w:rsidR="00FE6107" w:rsidRPr="009A236C">
        <w:rPr>
          <w:vertAlign w:val="subscript"/>
        </w:rPr>
        <w:t>2</w:t>
      </w:r>
      <w:r w:rsidR="00FE6107" w:rsidRPr="009A236C">
        <w:t>(</w:t>
      </w:r>
      <w:r w:rsidR="00FE6107" w:rsidRPr="009A236C">
        <w:rPr>
          <w:b/>
        </w:rPr>
        <w:t>3</w:t>
      </w:r>
      <w:r w:rsidR="000B37FA">
        <w:rPr>
          <w:b/>
        </w:rPr>
        <w:t>3</w:t>
      </w:r>
      <w:r w:rsidR="00FE6107" w:rsidRPr="009A236C">
        <w:t>)</w:t>
      </w:r>
      <w:r w:rsidR="00FE6107" w:rsidRPr="009A236C">
        <w:rPr>
          <w:vertAlign w:val="subscript"/>
        </w:rPr>
        <w:t>2</w:t>
      </w:r>
      <w:r w:rsidR="00FE6107" w:rsidRPr="009A236C">
        <w:t>]</w:t>
      </w:r>
      <w:r w:rsidR="00FE6107">
        <w:t xml:space="preserve"> und </w:t>
      </w:r>
      <w:r w:rsidR="00A25AF6">
        <w:t>(</w:t>
      </w:r>
      <w:r w:rsidR="00FE6107">
        <w:rPr>
          <w:rFonts w:cs="Arial"/>
        </w:rPr>
        <w:t>Δ</w:t>
      </w:r>
      <w:r w:rsidR="00FE6107" w:rsidRPr="009A236C">
        <w:t>,</w:t>
      </w:r>
      <w:r w:rsidR="00FE6107">
        <w:t>R</w:t>
      </w:r>
      <w:r w:rsidR="00FE6107" w:rsidRPr="009A236C">
        <w:rPr>
          <w:vertAlign w:val="subscript"/>
        </w:rPr>
        <w:t>p</w:t>
      </w:r>
      <w:r w:rsidR="00FE6107">
        <w:t>,R</w:t>
      </w:r>
      <w:r w:rsidR="00FE6107" w:rsidRPr="009A236C">
        <w:rPr>
          <w:vertAlign w:val="subscript"/>
        </w:rPr>
        <w:t>p</w:t>
      </w:r>
      <w:r w:rsidR="00A25AF6">
        <w:t>)</w:t>
      </w:r>
      <w:r w:rsidR="00FE6107" w:rsidRPr="009A236C">
        <w:t>-[Pd</w:t>
      </w:r>
      <w:r w:rsidR="00FE6107" w:rsidRPr="009A236C">
        <w:rPr>
          <w:vertAlign w:val="subscript"/>
        </w:rPr>
        <w:t>2</w:t>
      </w:r>
      <w:r w:rsidR="00FE6107" w:rsidRPr="009A236C">
        <w:t>I</w:t>
      </w:r>
      <w:r w:rsidR="00FE6107" w:rsidRPr="009A236C">
        <w:rPr>
          <w:vertAlign w:val="subscript"/>
        </w:rPr>
        <w:t>2</w:t>
      </w:r>
      <w:r w:rsidR="00FE6107" w:rsidRPr="009A236C">
        <w:t>(</w:t>
      </w:r>
      <w:r w:rsidR="00FE6107" w:rsidRPr="009A236C">
        <w:rPr>
          <w:b/>
        </w:rPr>
        <w:t>3</w:t>
      </w:r>
      <w:r w:rsidR="000B37FA">
        <w:rPr>
          <w:b/>
        </w:rPr>
        <w:t>3</w:t>
      </w:r>
      <w:r w:rsidR="00FE6107" w:rsidRPr="009A236C">
        <w:t>)</w:t>
      </w:r>
      <w:r w:rsidR="00FE6107" w:rsidRPr="009A236C">
        <w:rPr>
          <w:vertAlign w:val="subscript"/>
        </w:rPr>
        <w:t>2</w:t>
      </w:r>
      <w:r w:rsidR="00FE6107" w:rsidRPr="009A236C">
        <w:t>]</w:t>
      </w:r>
      <w:r w:rsidR="00DE56BB">
        <w:t>. In diesem käme es aber zu sterischen Wechselwirkungen zwischen den CpFe-Fragmenten und den NHC-Einheiten des anderen Liganden. Es wird daher nicht gebildet</w:t>
      </w:r>
      <w:r w:rsidR="00FD4737">
        <w:t>,</w:t>
      </w:r>
      <w:r w:rsidR="00DE56BB">
        <w:t xml:space="preserve"> wie das einzelne Singulett im </w:t>
      </w:r>
      <w:r w:rsidR="00DE56BB" w:rsidRPr="00DE56BB">
        <w:rPr>
          <w:vertAlign w:val="superscript"/>
        </w:rPr>
        <w:t>31</w:t>
      </w:r>
      <w:r w:rsidR="00DE56BB">
        <w:t>P{</w:t>
      </w:r>
      <w:r w:rsidR="00DE56BB" w:rsidRPr="00DE56BB">
        <w:rPr>
          <w:vertAlign w:val="superscript"/>
        </w:rPr>
        <w:t>1</w:t>
      </w:r>
      <w:r w:rsidR="00DE56BB">
        <w:t>H}-NMR beweist.</w:t>
      </w:r>
    </w:p>
    <w:p w:rsidR="00B90523" w:rsidRDefault="00B90523" w:rsidP="00E420D3">
      <w:pPr>
        <w:pStyle w:val="TextDissertation"/>
      </w:pPr>
      <w:r>
        <w:t xml:space="preserve">Der heterochirale Komplex </w:t>
      </w:r>
      <w:r w:rsidRPr="00A25AF6">
        <w:rPr>
          <w:b/>
        </w:rPr>
        <w:t>5</w:t>
      </w:r>
      <w:r w:rsidR="000B37FA">
        <w:rPr>
          <w:b/>
        </w:rPr>
        <w:t>5</w:t>
      </w:r>
      <w:r>
        <w:t xml:space="preserve"> existiert nur in Form eines Enantiomerenpaares – </w:t>
      </w:r>
      <w:r w:rsidR="00AB2D64">
        <w:t>(</w:t>
      </w:r>
      <w:r w:rsidR="00AB2D64" w:rsidRPr="009A236C">
        <w:t>Λ,</w:t>
      </w:r>
      <w:r w:rsidR="00AB2D64">
        <w:t>R</w:t>
      </w:r>
      <w:r w:rsidR="00AB2D64" w:rsidRPr="009A236C">
        <w:rPr>
          <w:vertAlign w:val="subscript"/>
        </w:rPr>
        <w:t>p</w:t>
      </w:r>
      <w:r w:rsidR="00AB2D64" w:rsidRPr="009A236C">
        <w:t>,</w:t>
      </w:r>
      <w:r w:rsidR="00AB2D64">
        <w:t>S</w:t>
      </w:r>
      <w:r w:rsidR="00AB2D64" w:rsidRPr="009A236C">
        <w:rPr>
          <w:vertAlign w:val="subscript"/>
        </w:rPr>
        <w:t>p</w:t>
      </w:r>
      <w:r w:rsidR="00AB2D64">
        <w:t>)</w:t>
      </w:r>
      <w:r w:rsidR="00AB2D64" w:rsidRPr="009A236C">
        <w:t>-[Pd</w:t>
      </w:r>
      <w:r w:rsidR="00AB2D64" w:rsidRPr="009A236C">
        <w:rPr>
          <w:vertAlign w:val="subscript"/>
        </w:rPr>
        <w:t>2</w:t>
      </w:r>
      <w:r w:rsidR="00AB2D64" w:rsidRPr="009A236C">
        <w:t>I</w:t>
      </w:r>
      <w:r w:rsidR="00AB2D64" w:rsidRPr="009A236C">
        <w:rPr>
          <w:vertAlign w:val="subscript"/>
        </w:rPr>
        <w:t>2</w:t>
      </w:r>
      <w:r w:rsidR="00AB2D64" w:rsidRPr="009A236C">
        <w:t>(</w:t>
      </w:r>
      <w:r w:rsidR="00AB2D64" w:rsidRPr="009A236C">
        <w:rPr>
          <w:b/>
        </w:rPr>
        <w:t>3</w:t>
      </w:r>
      <w:r w:rsidR="00AB2D64">
        <w:rPr>
          <w:b/>
        </w:rPr>
        <w:t>3</w:t>
      </w:r>
      <w:r w:rsidR="00AB2D64" w:rsidRPr="009A236C">
        <w:t>)</w:t>
      </w:r>
      <w:r w:rsidR="00AB2D64" w:rsidRPr="009A236C">
        <w:rPr>
          <w:vertAlign w:val="subscript"/>
        </w:rPr>
        <w:t>2</w:t>
      </w:r>
      <w:r w:rsidR="00AB2D64" w:rsidRPr="009A236C">
        <w:t>]</w:t>
      </w:r>
      <w:r w:rsidR="00AB2D64">
        <w:t xml:space="preserve"> und </w:t>
      </w:r>
      <w:r w:rsidR="00A25AF6">
        <w:t>(</w:t>
      </w:r>
      <w:r>
        <w:rPr>
          <w:rFonts w:cs="Arial"/>
        </w:rPr>
        <w:t>Δ</w:t>
      </w:r>
      <w:r w:rsidRPr="009A236C">
        <w:t>,</w:t>
      </w:r>
      <w:r w:rsidR="00AB2D64">
        <w:t>S</w:t>
      </w:r>
      <w:r w:rsidRPr="009A236C">
        <w:rPr>
          <w:vertAlign w:val="subscript"/>
        </w:rPr>
        <w:t>p</w:t>
      </w:r>
      <w:r w:rsidR="00AB2D64">
        <w:t>,R</w:t>
      </w:r>
      <w:r w:rsidRPr="009A236C">
        <w:rPr>
          <w:vertAlign w:val="subscript"/>
        </w:rPr>
        <w:t>p</w:t>
      </w:r>
      <w:r w:rsidR="00A25AF6">
        <w:t>)</w:t>
      </w:r>
      <w:r w:rsidRPr="009A236C">
        <w:t>-[Pd</w:t>
      </w:r>
      <w:r w:rsidRPr="009A236C">
        <w:rPr>
          <w:vertAlign w:val="subscript"/>
        </w:rPr>
        <w:t>2</w:t>
      </w:r>
      <w:r w:rsidRPr="009A236C">
        <w:t>I</w:t>
      </w:r>
      <w:r w:rsidRPr="009A236C">
        <w:rPr>
          <w:vertAlign w:val="subscript"/>
        </w:rPr>
        <w:t>2</w:t>
      </w:r>
      <w:r w:rsidRPr="009A236C">
        <w:t>(</w:t>
      </w:r>
      <w:r w:rsidRPr="009A236C">
        <w:rPr>
          <w:b/>
        </w:rPr>
        <w:t>3</w:t>
      </w:r>
      <w:r w:rsidR="000B37FA">
        <w:rPr>
          <w:b/>
        </w:rPr>
        <w:t>3</w:t>
      </w:r>
      <w:r w:rsidRPr="009A236C">
        <w:t>)</w:t>
      </w:r>
      <w:r w:rsidRPr="009A236C">
        <w:rPr>
          <w:vertAlign w:val="subscript"/>
        </w:rPr>
        <w:t>2</w:t>
      </w:r>
      <w:r w:rsidRPr="009A236C">
        <w:t>]</w:t>
      </w:r>
      <w:r>
        <w:t xml:space="preserve">. Das </w:t>
      </w:r>
      <w:r w:rsidR="001A7827">
        <w:t xml:space="preserve">theoretische </w:t>
      </w:r>
      <w:r>
        <w:t xml:space="preserve">Enantiomerenpaar </w:t>
      </w:r>
      <w:r w:rsidR="00AB2D64">
        <w:t>(</w:t>
      </w:r>
      <w:r w:rsidR="00AB2D64" w:rsidRPr="009A236C">
        <w:t>Λ,</w:t>
      </w:r>
      <w:r w:rsidR="00AB2D64">
        <w:t>S</w:t>
      </w:r>
      <w:r w:rsidR="00AB2D64" w:rsidRPr="009A236C">
        <w:rPr>
          <w:vertAlign w:val="subscript"/>
        </w:rPr>
        <w:t>p</w:t>
      </w:r>
      <w:r w:rsidR="00AB2D64" w:rsidRPr="009A236C">
        <w:t>,</w:t>
      </w:r>
      <w:r w:rsidR="00AB2D64">
        <w:t>R</w:t>
      </w:r>
      <w:r w:rsidR="00AB2D64" w:rsidRPr="009A236C">
        <w:rPr>
          <w:vertAlign w:val="subscript"/>
        </w:rPr>
        <w:t>p</w:t>
      </w:r>
      <w:r w:rsidR="00AB2D64">
        <w:t>)</w:t>
      </w:r>
      <w:r w:rsidR="00AB2D64" w:rsidRPr="009A236C">
        <w:t>-[Pd</w:t>
      </w:r>
      <w:r w:rsidR="00AB2D64" w:rsidRPr="009A236C">
        <w:rPr>
          <w:vertAlign w:val="subscript"/>
        </w:rPr>
        <w:t>2</w:t>
      </w:r>
      <w:r w:rsidR="00AB2D64" w:rsidRPr="009A236C">
        <w:t>I</w:t>
      </w:r>
      <w:r w:rsidR="00AB2D64" w:rsidRPr="009A236C">
        <w:rPr>
          <w:vertAlign w:val="subscript"/>
        </w:rPr>
        <w:t>2</w:t>
      </w:r>
      <w:r w:rsidR="00AB2D64" w:rsidRPr="009A236C">
        <w:t>(</w:t>
      </w:r>
      <w:r w:rsidR="00AB2D64" w:rsidRPr="009A236C">
        <w:rPr>
          <w:b/>
        </w:rPr>
        <w:t>3</w:t>
      </w:r>
      <w:r w:rsidR="00AB2D64">
        <w:rPr>
          <w:b/>
        </w:rPr>
        <w:t>3</w:t>
      </w:r>
      <w:r w:rsidR="00AB2D64" w:rsidRPr="009A236C">
        <w:t>)</w:t>
      </w:r>
      <w:r w:rsidR="00AB2D64" w:rsidRPr="009A236C">
        <w:rPr>
          <w:vertAlign w:val="subscript"/>
        </w:rPr>
        <w:t>2</w:t>
      </w:r>
      <w:r w:rsidR="00AB2D64" w:rsidRPr="009A236C">
        <w:t>]</w:t>
      </w:r>
      <w:r w:rsidR="00AB2D64">
        <w:t>/</w:t>
      </w:r>
      <w:r w:rsidR="00A25AF6">
        <w:t>(</w:t>
      </w:r>
      <w:r>
        <w:rPr>
          <w:rFonts w:cs="Arial"/>
        </w:rPr>
        <w:t>Δ</w:t>
      </w:r>
      <w:r w:rsidRPr="009A236C">
        <w:t>,</w:t>
      </w:r>
      <w:r w:rsidR="00AB2D64">
        <w:t>R</w:t>
      </w:r>
      <w:r w:rsidRPr="009A236C">
        <w:rPr>
          <w:vertAlign w:val="subscript"/>
        </w:rPr>
        <w:t>p</w:t>
      </w:r>
      <w:r w:rsidR="00AB2D64">
        <w:t>,S</w:t>
      </w:r>
      <w:r w:rsidRPr="009A236C">
        <w:rPr>
          <w:vertAlign w:val="subscript"/>
        </w:rPr>
        <w:t>p</w:t>
      </w:r>
      <w:r w:rsidR="00A25AF6">
        <w:t>)</w:t>
      </w:r>
      <w:r w:rsidRPr="009A236C">
        <w:t>-[Pd</w:t>
      </w:r>
      <w:r w:rsidRPr="009A236C">
        <w:rPr>
          <w:vertAlign w:val="subscript"/>
        </w:rPr>
        <w:t>2</w:t>
      </w:r>
      <w:r w:rsidRPr="009A236C">
        <w:t>I</w:t>
      </w:r>
      <w:r w:rsidRPr="009A236C">
        <w:rPr>
          <w:vertAlign w:val="subscript"/>
        </w:rPr>
        <w:t>2</w:t>
      </w:r>
      <w:r w:rsidRPr="009A236C">
        <w:t>(</w:t>
      </w:r>
      <w:r w:rsidRPr="009A236C">
        <w:rPr>
          <w:b/>
        </w:rPr>
        <w:t>3</w:t>
      </w:r>
      <w:r w:rsidR="000B37FA">
        <w:rPr>
          <w:b/>
        </w:rPr>
        <w:t>3</w:t>
      </w:r>
      <w:r w:rsidRPr="009A236C">
        <w:t>)</w:t>
      </w:r>
      <w:r w:rsidRPr="009A236C">
        <w:rPr>
          <w:vertAlign w:val="subscript"/>
        </w:rPr>
        <w:t>2</w:t>
      </w:r>
      <w:r w:rsidRPr="009A236C">
        <w:t>]</w:t>
      </w:r>
      <w:r w:rsidR="001A7827">
        <w:t xml:space="preserve"> ist identisch dazu und durch Drehung um die </w:t>
      </w:r>
      <w:r w:rsidR="001814BC">
        <w:t>I–Pd–Pd–I</w:t>
      </w:r>
      <w:r w:rsidR="001A7827">
        <w:t>-Achse in dieses überführbar.</w:t>
      </w:r>
      <w:r w:rsidR="00CC60E5">
        <w:t xml:space="preserve"> Der heterochirale Komplex besitzt C</w:t>
      </w:r>
      <w:r w:rsidR="00CC60E5" w:rsidRPr="00CC60E5">
        <w:rPr>
          <w:vertAlign w:val="subscript"/>
        </w:rPr>
        <w:t>1</w:t>
      </w:r>
      <w:r w:rsidR="00CC60E5">
        <w:t xml:space="preserve">-Symmetrie. Die beiden Phosphoratome sind chemisch nicht äquivalent und ergeben im </w:t>
      </w:r>
      <w:r w:rsidR="00CC60E5" w:rsidRPr="001509C7">
        <w:rPr>
          <w:vertAlign w:val="superscript"/>
        </w:rPr>
        <w:t>31</w:t>
      </w:r>
      <w:r w:rsidR="00CC60E5">
        <w:t>P{</w:t>
      </w:r>
      <w:r w:rsidR="00CC60E5" w:rsidRPr="001509C7">
        <w:rPr>
          <w:vertAlign w:val="superscript"/>
        </w:rPr>
        <w:t>1</w:t>
      </w:r>
      <w:r w:rsidR="00CC60E5">
        <w:t xml:space="preserve">H}-NMR-Spektrum zwei Dubletts. Damit ist die helicale Anordnung in </w:t>
      </w:r>
      <w:r w:rsidR="00CC60E5" w:rsidRPr="001509C7">
        <w:rPr>
          <w:b/>
        </w:rPr>
        <w:t>55</w:t>
      </w:r>
      <w:r w:rsidR="00CC60E5">
        <w:t xml:space="preserve"> bei Raumtemperatur konfigurationsstabil.</w:t>
      </w:r>
    </w:p>
    <w:p w:rsidR="00EB0149" w:rsidRDefault="00AB2D64" w:rsidP="00EB0149">
      <w:pPr>
        <w:keepNext/>
        <w:jc w:val="center"/>
      </w:pPr>
      <w:r>
        <w:object w:dxaOrig="13077" w:dyaOrig="6655">
          <v:shape id="_x0000_i1060" type="#_x0000_t75" style="width:393.75pt;height:200.25pt" o:ole="">
            <v:imagedata r:id="rId96" o:title=""/>
          </v:shape>
          <o:OLEObject Type="Embed" ProgID="ChemDraw.Document.6.0" ShapeID="_x0000_i1060" DrawAspect="Content" ObjectID="_1302339710" r:id="rId97"/>
        </w:object>
      </w:r>
    </w:p>
    <w:p w:rsidR="00EB0149" w:rsidRDefault="00EB0149" w:rsidP="00EB0149">
      <w:pPr>
        <w:pStyle w:val="Beschriftung"/>
        <w:jc w:val="center"/>
        <w:rPr>
          <w:rFonts w:ascii="Arial" w:hAnsi="Arial" w:cs="Arial"/>
          <w:b w:val="0"/>
        </w:rPr>
      </w:pPr>
      <w:bookmarkStart w:id="107" w:name="_Ref219288779"/>
      <w:r w:rsidRPr="00EB0149">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15</w:t>
      </w:r>
      <w:r w:rsidR="00A15EF7">
        <w:rPr>
          <w:rFonts w:ascii="Arial" w:hAnsi="Arial" w:cs="Arial"/>
        </w:rPr>
        <w:fldChar w:fldCharType="end"/>
      </w:r>
      <w:bookmarkEnd w:id="107"/>
      <w:r>
        <w:rPr>
          <w:rFonts w:ascii="Arial" w:hAnsi="Arial" w:cs="Arial"/>
        </w:rPr>
        <w:t>:</w:t>
      </w:r>
      <w:r>
        <w:rPr>
          <w:rFonts w:ascii="Arial" w:hAnsi="Arial" w:cs="Arial"/>
          <w:b w:val="0"/>
        </w:rPr>
        <w:t xml:space="preserve"> Die diastereomeren Enantiomerenpaare von </w:t>
      </w:r>
      <w:r w:rsidRPr="00EB0149">
        <w:rPr>
          <w:rFonts w:ascii="Arial" w:hAnsi="Arial" w:cs="Arial"/>
        </w:rPr>
        <w:t>5</w:t>
      </w:r>
      <w:r w:rsidR="000B37FA">
        <w:rPr>
          <w:rFonts w:ascii="Arial" w:hAnsi="Arial" w:cs="Arial"/>
        </w:rPr>
        <w:t>5</w:t>
      </w:r>
      <w:r>
        <w:rPr>
          <w:rFonts w:ascii="Arial" w:hAnsi="Arial" w:cs="Arial"/>
          <w:b w:val="0"/>
        </w:rPr>
        <w:t>.</w:t>
      </w:r>
      <w:r w:rsidR="009106F6">
        <w:rPr>
          <w:rFonts w:ascii="Arial" w:hAnsi="Arial" w:cs="Arial"/>
          <w:b w:val="0"/>
        </w:rPr>
        <w:t xml:space="preserve"> R und S bezeichnen die Konfigurationen des Phosphaferrocens, C steht für eine NHC-Donorgruppe</w:t>
      </w:r>
      <w:r w:rsidR="003F750F">
        <w:rPr>
          <w:rFonts w:ascii="Arial" w:hAnsi="Arial" w:cs="Arial"/>
          <w:b w:val="0"/>
        </w:rPr>
        <w:t xml:space="preserve"> und I für die I–Pd–Pd–I-Achse</w:t>
      </w:r>
      <w:r w:rsidR="009106F6">
        <w:rPr>
          <w:rFonts w:ascii="Arial" w:hAnsi="Arial" w:cs="Arial"/>
          <w:b w:val="0"/>
        </w:rPr>
        <w:t>.</w:t>
      </w:r>
    </w:p>
    <w:p w:rsidR="00EB0149" w:rsidRDefault="00EB0149" w:rsidP="00EB0149">
      <w:pPr>
        <w:pStyle w:val="TextDissertation"/>
      </w:pPr>
      <w:r>
        <w:lastRenderedPageBreak/>
        <w:t xml:space="preserve">Da </w:t>
      </w:r>
      <w:r w:rsidR="00AF6AB1">
        <w:t xml:space="preserve">der Pd(I)-Komplex </w:t>
      </w:r>
      <w:r w:rsidRPr="00B01132">
        <w:rPr>
          <w:b/>
        </w:rPr>
        <w:t>5</w:t>
      </w:r>
      <w:r w:rsidR="00C724CB">
        <w:rPr>
          <w:b/>
        </w:rPr>
        <w:t>5</w:t>
      </w:r>
      <w:r>
        <w:t xml:space="preserve"> </w:t>
      </w:r>
      <w:r w:rsidR="00E946F4">
        <w:t>ausgehend von</w:t>
      </w:r>
      <w:r>
        <w:t xml:space="preserve"> </w:t>
      </w:r>
      <w:r w:rsidR="00AF6AB1">
        <w:t>[Pd(dba)</w:t>
      </w:r>
      <w:r w:rsidR="00AF6AB1" w:rsidRPr="00336171">
        <w:rPr>
          <w:vertAlign w:val="subscript"/>
        </w:rPr>
        <w:t>2</w:t>
      </w:r>
      <w:r w:rsidR="00AF6AB1">
        <w:t xml:space="preserve">] nur </w:t>
      </w:r>
      <w:r>
        <w:t>in geringer Ausbeute entst</w:t>
      </w:r>
      <w:r w:rsidR="00B01132">
        <w:t>and</w:t>
      </w:r>
      <w:r w:rsidR="0081275B">
        <w:t xml:space="preserve"> und </w:t>
      </w:r>
      <w:r w:rsidR="0096641F">
        <w:t xml:space="preserve">diese </w:t>
      </w:r>
      <w:r w:rsidR="0081275B">
        <w:t>auch unter Verwendung anderer Pd(0)-Edukte wie [Pd(nbd)</w:t>
      </w:r>
      <w:r w:rsidR="00E11D0F">
        <w:t>(mah)</w:t>
      </w:r>
      <w:r w:rsidR="0081275B">
        <w:t>] und [Pd(PPh</w:t>
      </w:r>
      <w:r w:rsidR="0081275B" w:rsidRPr="0081275B">
        <w:rPr>
          <w:vertAlign w:val="subscript"/>
        </w:rPr>
        <w:t>3</w:t>
      </w:r>
      <w:r w:rsidR="0081275B">
        <w:t>)</w:t>
      </w:r>
      <w:r w:rsidR="0081275B" w:rsidRPr="0081275B">
        <w:rPr>
          <w:vertAlign w:val="subscript"/>
        </w:rPr>
        <w:t>4</w:t>
      </w:r>
      <w:r w:rsidR="0081275B">
        <w:t xml:space="preserve">] </w:t>
      </w:r>
      <w:r w:rsidR="0081275B" w:rsidRPr="00AF6AB1">
        <w:t>nicht verbessert werden konnte</w:t>
      </w:r>
      <w:r w:rsidR="00B01132">
        <w:t>, bleibt unklar, welches Oxidationsmittel das Pd(I</w:t>
      </w:r>
      <w:r w:rsidR="00B01132" w:rsidRPr="00AF6AB1">
        <w:t xml:space="preserve">) generiert hat. </w:t>
      </w:r>
      <w:r w:rsidR="00AF6AB1">
        <w:t xml:space="preserve">Bei der Synthese von </w:t>
      </w:r>
      <w:r w:rsidR="00AF6AB1" w:rsidRPr="00AF6AB1">
        <w:rPr>
          <w:b/>
        </w:rPr>
        <w:t>55</w:t>
      </w:r>
      <w:r w:rsidR="00AF6AB1">
        <w:t xml:space="preserve"> aus </w:t>
      </w:r>
      <w:r w:rsidR="00AF6AB1" w:rsidRPr="00AF6AB1">
        <w:rPr>
          <w:b/>
        </w:rPr>
        <w:t>33</w:t>
      </w:r>
      <w:r w:rsidR="00AF6AB1">
        <w:t xml:space="preserve"> und der Pd(II)-Quelle [Pd(</w:t>
      </w:r>
      <w:r w:rsidR="00AF6AB1">
        <w:rPr>
          <w:rFonts w:cs="Arial"/>
        </w:rPr>
        <w:t>η</w:t>
      </w:r>
      <w:r w:rsidR="00AF6AB1" w:rsidRPr="00AF6AB1">
        <w:rPr>
          <w:vertAlign w:val="superscript"/>
        </w:rPr>
        <w:t>3</w:t>
      </w:r>
      <w:r w:rsidR="00AF6AB1">
        <w:t>-allyl)Cl]</w:t>
      </w:r>
      <w:r w:rsidR="00AF6AB1" w:rsidRPr="00AF6AB1">
        <w:rPr>
          <w:vertAlign w:val="subscript"/>
        </w:rPr>
        <w:t>2</w:t>
      </w:r>
      <w:r w:rsidR="00AF6AB1">
        <w:t xml:space="preserve"> könnte Phosphaferrocen als Reduktionsmittel dienen.</w:t>
      </w:r>
      <w:r w:rsidR="00A15EF7">
        <w:fldChar w:fldCharType="begin"/>
      </w:r>
      <w:r w:rsidR="00B77FA1">
        <w:instrText xml:space="preserve"> ADDIN EN.CITE &lt;EndNote&gt;&lt;Cite&gt;&lt;Author&gt;Sava&lt;/Author&gt;&lt;Year&gt;2001&lt;/Year&gt;&lt;RecNum&gt;226&lt;/RecNum&gt;&lt;record&gt;&lt;rec-number&gt;226&lt;/rec-number&gt;&lt;ref-type name="Journal Article"&gt;17&lt;/ref-type&gt;&lt;contributors&gt;&lt;authors&gt;&lt;author&gt;Xavier Sava&lt;/author&gt;&lt;author&gt;Louis Ricard&lt;/author&gt;&lt;author&gt;François Mathey&lt;/author&gt;&lt;author&gt;Pascal Le Floch&lt;/author&gt;&lt;/authors&gt;&lt;/contributors&gt;&lt;titles&gt;&lt;title&gt;Di- and Tetranuclear Palladium Complexes Incorporating Phospha- and Diphosphaferrocenes as Ligands&lt;/title&gt;&lt;secondary-title&gt;Chem. Eur. J.&lt;/secondary-title&gt;&lt;/titles&gt;&lt;periodical&gt;&lt;full-title&gt;Chem. Eur. J.&lt;/full-title&gt;&lt;/periodical&gt;&lt;pages&gt;3159-3166&lt;/pages&gt;&lt;volume&gt;7&lt;/volume&gt;&lt;dates&gt;&lt;year&gt;2001&lt;/year&gt;&lt;/dates&gt;&lt;urls&gt;&lt;pdf-urls&gt;&lt;url&gt;file:///E:/Holger/Universitaet/Doktorarbeit/Papers/Phosphaferrocene/Pd2%20+%20Pd3-Komplexe%20mit%20Pfc,%20Mathey,%20CEJ%202001.pdf&lt;/url&gt;&lt;/pdf-urls&gt;&lt;/urls&gt;&lt;/record&gt;&lt;/Cite&gt;&lt;/EndNote&gt;</w:instrText>
      </w:r>
      <w:r w:rsidR="00A15EF7">
        <w:fldChar w:fldCharType="separate"/>
      </w:r>
      <w:r w:rsidR="006C5307" w:rsidRPr="006C5307">
        <w:rPr>
          <w:vertAlign w:val="superscript"/>
        </w:rPr>
        <w:t>[154]</w:t>
      </w:r>
      <w:r w:rsidR="00A15EF7">
        <w:fldChar w:fldCharType="end"/>
      </w:r>
      <w:r w:rsidR="00AF6AB1">
        <w:t xml:space="preserve"> </w:t>
      </w:r>
      <w:r w:rsidR="00B01132" w:rsidRPr="00FF4A84">
        <w:t xml:space="preserve">Der Ursprung der Iodidliganden ist </w:t>
      </w:r>
      <w:r w:rsidR="00AF6AB1" w:rsidRPr="00FF4A84">
        <w:t xml:space="preserve">in beiden Fällen </w:t>
      </w:r>
      <w:r w:rsidR="00B01132" w:rsidRPr="00FF4A84">
        <w:t>das NaI, welches bei der Deprotonierung des Imidazolium</w:t>
      </w:r>
      <w:r w:rsidR="00C724CB" w:rsidRPr="00FF4A84">
        <w:t>iodids</w:t>
      </w:r>
      <w:r w:rsidR="00B01132" w:rsidRPr="00FF4A84">
        <w:t xml:space="preserve"> </w:t>
      </w:r>
      <w:r w:rsidR="00B01132" w:rsidRPr="00FF4A84">
        <w:rPr>
          <w:b/>
        </w:rPr>
        <w:t>3</w:t>
      </w:r>
      <w:r w:rsidR="00C724CB" w:rsidRPr="00FF4A84">
        <w:rPr>
          <w:b/>
        </w:rPr>
        <w:t>7</w:t>
      </w:r>
      <w:r w:rsidR="00C724CB" w:rsidRPr="00FF4A84">
        <w:t xml:space="preserve"> mit NaH</w:t>
      </w:r>
      <w:r w:rsidR="00B01132" w:rsidRPr="00FF4A84">
        <w:t xml:space="preserve"> entstand und </w:t>
      </w:r>
      <w:r w:rsidR="00FF4A84" w:rsidRPr="00FF4A84">
        <w:t xml:space="preserve">im Gegensatz zu </w:t>
      </w:r>
      <w:r w:rsidR="00C0420A">
        <w:t xml:space="preserve">überschüssigem </w:t>
      </w:r>
      <w:r w:rsidR="00FF4A84" w:rsidRPr="00FF4A84">
        <w:t xml:space="preserve">NaH </w:t>
      </w:r>
      <w:r w:rsidR="00B01132" w:rsidRPr="00FF4A84">
        <w:t>nicht abzentrifugiert werden konnte.</w:t>
      </w:r>
    </w:p>
    <w:p w:rsidR="00950866" w:rsidRDefault="00950866" w:rsidP="00EB0149">
      <w:pPr>
        <w:pStyle w:val="TextDissertation"/>
      </w:pPr>
      <w:r>
        <w:t xml:space="preserve">In Komplex </w:t>
      </w:r>
      <w:r w:rsidRPr="00950866">
        <w:rPr>
          <w:b/>
        </w:rPr>
        <w:t>5</w:t>
      </w:r>
      <w:r w:rsidR="00C724CB">
        <w:rPr>
          <w:b/>
        </w:rPr>
        <w:t>5</w:t>
      </w:r>
      <w:r>
        <w:t xml:space="preserve"> wird ein Pd-Atom von zwei starken </w:t>
      </w:r>
      <w:r>
        <w:rPr>
          <w:rFonts w:cs="Arial"/>
        </w:rPr>
        <w:t>σ</w:t>
      </w:r>
      <w:r>
        <w:t xml:space="preserve">-Donorliganden, den NHC, stabilisiert, das andere von zwei Phosphaferroceneinheiten, die als gute </w:t>
      </w:r>
      <w:r>
        <w:rPr>
          <w:rFonts w:cs="Arial"/>
        </w:rPr>
        <w:t>π</w:t>
      </w:r>
      <w:r>
        <w:t xml:space="preserve">-Akzeptoren dienen. Dies wirft die Frage auf, wieso NHC- und Pfc-Donorgruppen nicht </w:t>
      </w:r>
      <w:r w:rsidRPr="00950866">
        <w:rPr>
          <w:i/>
          <w:szCs w:val="24"/>
        </w:rPr>
        <w:t>trans</w:t>
      </w:r>
      <w:r>
        <w:t xml:space="preserve"> zueinander stehen, wie man es aufgrund des </w:t>
      </w:r>
      <w:r w:rsidRPr="00950866">
        <w:rPr>
          <w:i/>
        </w:rPr>
        <w:t>trans</w:t>
      </w:r>
      <w:r>
        <w:t>-</w:t>
      </w:r>
      <w:r w:rsidR="0096641F">
        <w:t>Einflusses</w:t>
      </w:r>
      <w:r>
        <w:t xml:space="preserve"> erwarten würde. Die gefundene Anordnung der Liganden lässt eine sehr ungleiche Ladungsverteilung zwischen den Pd-Atomen der formalen Oxidationsstufe +I </w:t>
      </w:r>
      <w:r w:rsidR="003E777C">
        <w:t xml:space="preserve">mit einem elektronenarmen und einem elektronenreichen Zentralmetall </w:t>
      </w:r>
      <w:r>
        <w:t xml:space="preserve">annehmen. </w:t>
      </w:r>
      <w:r w:rsidR="00D326BD">
        <w:t xml:space="preserve">Berechnungen zur Untersuchung </w:t>
      </w:r>
      <w:r w:rsidR="0096641F">
        <w:t>der</w:t>
      </w:r>
      <w:r w:rsidR="00D326BD">
        <w:t xml:space="preserve"> Wechselwirkungen zwischen den Zentralmetallen erscheinen daher interessant.</w:t>
      </w:r>
    </w:p>
    <w:p w:rsidR="009E4831" w:rsidRDefault="009E4831" w:rsidP="00EB0149">
      <w:pPr>
        <w:pStyle w:val="TextDissertation"/>
      </w:pPr>
      <w:r w:rsidRPr="000E2D37">
        <w:t>Die</w:t>
      </w:r>
      <w:r>
        <w:t xml:space="preserve"> Umsetzung des Phosphaferrocen-substituierten NHC </w:t>
      </w:r>
      <w:r w:rsidRPr="000E2D37">
        <w:rPr>
          <w:b/>
        </w:rPr>
        <w:t>3</w:t>
      </w:r>
      <w:r>
        <w:rPr>
          <w:b/>
        </w:rPr>
        <w:t>3</w:t>
      </w:r>
      <w:r>
        <w:t xml:space="preserve"> mit anderen Pd(II)-Vorläuferkomplexen wie [PdCl</w:t>
      </w:r>
      <w:r w:rsidRPr="000E2D37">
        <w:rPr>
          <w:vertAlign w:val="subscript"/>
        </w:rPr>
        <w:t>2</w:t>
      </w:r>
      <w:r>
        <w:t>(cod)] oder [PdCl</w:t>
      </w:r>
      <w:r w:rsidRPr="004239D5">
        <w:rPr>
          <w:vertAlign w:val="subscript"/>
        </w:rPr>
        <w:t>2</w:t>
      </w:r>
      <w:r>
        <w:t>(PPh</w:t>
      </w:r>
      <w:r w:rsidRPr="000E2D37">
        <w:rPr>
          <w:vertAlign w:val="subscript"/>
        </w:rPr>
        <w:t>3</w:t>
      </w:r>
      <w:r>
        <w:t>)</w:t>
      </w:r>
      <w:r w:rsidRPr="000E2D37">
        <w:rPr>
          <w:vertAlign w:val="subscript"/>
        </w:rPr>
        <w:t>2</w:t>
      </w:r>
      <w:r>
        <w:t>] führte zur Bildung dunklen Niederschlags. Es konnten keine weiteren Pd(II)-Komplexe isoliert werden.</w:t>
      </w:r>
    </w:p>
    <w:p w:rsidR="00D326BD" w:rsidRDefault="00582E2C" w:rsidP="00EB0149">
      <w:pPr>
        <w:pStyle w:val="TextDissertation"/>
      </w:pPr>
      <w:r>
        <w:t xml:space="preserve">Nach </w:t>
      </w:r>
      <w:r w:rsidR="00D326BD">
        <w:t>Komplexierungsversuche</w:t>
      </w:r>
      <w:r>
        <w:t xml:space="preserve">n von </w:t>
      </w:r>
      <w:r w:rsidRPr="00582E2C">
        <w:rPr>
          <w:b/>
        </w:rPr>
        <w:t>3</w:t>
      </w:r>
      <w:r w:rsidR="00C724CB">
        <w:rPr>
          <w:b/>
        </w:rPr>
        <w:t>3</w:t>
      </w:r>
      <w:r w:rsidR="00D326BD">
        <w:t xml:space="preserve"> mit </w:t>
      </w:r>
      <w:r>
        <w:t>den Platin-</w:t>
      </w:r>
      <w:r w:rsidR="00D326BD">
        <w:t>Vorläuferkomplexen [PtCl</w:t>
      </w:r>
      <w:r w:rsidR="00D326BD" w:rsidRPr="00D326BD">
        <w:rPr>
          <w:vertAlign w:val="subscript"/>
        </w:rPr>
        <w:t>2</w:t>
      </w:r>
      <w:r w:rsidR="00D326BD">
        <w:t>(PhCN)</w:t>
      </w:r>
      <w:r w:rsidR="00D326BD" w:rsidRPr="00D326BD">
        <w:rPr>
          <w:vertAlign w:val="subscript"/>
        </w:rPr>
        <w:t>2</w:t>
      </w:r>
      <w:r w:rsidR="00D326BD">
        <w:t>], [Pt(cod)</w:t>
      </w:r>
      <w:r w:rsidR="00D326BD" w:rsidRPr="00D326BD">
        <w:rPr>
          <w:vertAlign w:val="subscript"/>
        </w:rPr>
        <w:t>2</w:t>
      </w:r>
      <w:r w:rsidR="00D326BD">
        <w:t>] und [Pt(PPh</w:t>
      </w:r>
      <w:r w:rsidR="00D326BD" w:rsidRPr="00D326BD">
        <w:rPr>
          <w:vertAlign w:val="subscript"/>
        </w:rPr>
        <w:t>3</w:t>
      </w:r>
      <w:r w:rsidR="00D326BD">
        <w:t>)</w:t>
      </w:r>
      <w:r w:rsidR="00C724CB" w:rsidRPr="00C724CB">
        <w:rPr>
          <w:vertAlign w:val="subscript"/>
        </w:rPr>
        <w:t>4</w:t>
      </w:r>
      <w:r w:rsidR="00D326BD">
        <w:t xml:space="preserve">] </w:t>
      </w:r>
      <w:r w:rsidR="00DB490E">
        <w:t xml:space="preserve">in THF </w:t>
      </w:r>
      <w:r>
        <w:t>ließen sich NMR-spektro</w:t>
      </w:r>
      <w:r w:rsidR="0096641F">
        <w:t>skopisch</w:t>
      </w:r>
      <w:r>
        <w:t xml:space="preserve"> </w:t>
      </w:r>
      <w:r w:rsidR="009E4831">
        <w:t xml:space="preserve">ebenfalls </w:t>
      </w:r>
      <w:r>
        <w:t xml:space="preserve">keine Komplexe nachweisen. Die Umsetzung von </w:t>
      </w:r>
      <w:r w:rsidRPr="00582E2C">
        <w:rPr>
          <w:b/>
        </w:rPr>
        <w:t>3</w:t>
      </w:r>
      <w:r w:rsidR="0006084A">
        <w:rPr>
          <w:b/>
        </w:rPr>
        <w:t>3</w:t>
      </w:r>
      <w:r>
        <w:t xml:space="preserve"> mit </w:t>
      </w:r>
      <w:r w:rsidR="007B4305">
        <w:t>[</w:t>
      </w:r>
      <w:r>
        <w:t>RhCl(cod)]</w:t>
      </w:r>
      <w:r w:rsidRPr="00D326BD">
        <w:rPr>
          <w:vertAlign w:val="subscript"/>
        </w:rPr>
        <w:t>2</w:t>
      </w:r>
      <w:r>
        <w:t xml:space="preserve"> führte </w:t>
      </w:r>
      <w:r w:rsidR="006F1C47">
        <w:t xml:space="preserve">zu </w:t>
      </w:r>
      <w:r w:rsidR="00E60D52">
        <w:t>breiten</w:t>
      </w:r>
      <w:r>
        <w:t xml:space="preserve"> Signale</w:t>
      </w:r>
      <w:r w:rsidR="00E60D52">
        <w:t>n</w:t>
      </w:r>
      <w:r>
        <w:t xml:space="preserve"> im für koordinierte Phosphaferrocenderivate </w:t>
      </w:r>
      <w:r w:rsidR="00551400">
        <w:t xml:space="preserve">erwarteten Bereich </w:t>
      </w:r>
      <w:r>
        <w:t xml:space="preserve">des </w:t>
      </w:r>
      <w:r w:rsidRPr="00DB490E">
        <w:rPr>
          <w:vertAlign w:val="superscript"/>
        </w:rPr>
        <w:t>31</w:t>
      </w:r>
      <w:r>
        <w:t>P{</w:t>
      </w:r>
      <w:r w:rsidRPr="00DB490E">
        <w:rPr>
          <w:vertAlign w:val="superscript"/>
        </w:rPr>
        <w:t>1</w:t>
      </w:r>
      <w:r>
        <w:t xml:space="preserve">H}-NMR-Spektrums. </w:t>
      </w:r>
      <w:r w:rsidR="00DB490E">
        <w:t>Nach Wiederholung des Versuches unter Zugabe von AgBF</w:t>
      </w:r>
      <w:r w:rsidR="00DB490E" w:rsidRPr="00DB490E">
        <w:rPr>
          <w:vertAlign w:val="subscript"/>
        </w:rPr>
        <w:t>4</w:t>
      </w:r>
      <w:r w:rsidR="00DB490E">
        <w:t xml:space="preserve"> zur Ausfällung des Chloridliganden zeigten sich im gleichen Bereich des Spektrums zahlreiche scharfe Singuletts und Dubletts. Eine Identifizierung der Produkte und insbesondere des gewünschten Komplexes </w:t>
      </w:r>
      <w:r w:rsidR="00DB490E" w:rsidRPr="00DB490E">
        <w:rPr>
          <w:b/>
        </w:rPr>
        <w:t>5</w:t>
      </w:r>
      <w:r w:rsidR="0006084A">
        <w:rPr>
          <w:b/>
        </w:rPr>
        <w:t>6</w:t>
      </w:r>
      <w:r w:rsidR="009C57EB" w:rsidRPr="009C57EB">
        <w:t>Cl</w:t>
      </w:r>
      <w:r w:rsidR="00DB490E">
        <w:t xml:space="preserve"> durch Massenspektrometrie gelang indes </w:t>
      </w:r>
      <w:r w:rsidR="000A3C19">
        <w:t>ebenso wenig wie eine säulenchromato</w:t>
      </w:r>
      <w:r w:rsidR="000A3C19">
        <w:softHyphen/>
        <w:t>graphische Auftrennung des Produktgemisches</w:t>
      </w:r>
      <w:r w:rsidR="00DB490E">
        <w:t>.</w:t>
      </w:r>
    </w:p>
    <w:p w:rsidR="00F650DC" w:rsidRDefault="00E34CF5" w:rsidP="00F650DC">
      <w:pPr>
        <w:keepNext/>
        <w:jc w:val="center"/>
      </w:pPr>
      <w:r>
        <w:object w:dxaOrig="12036" w:dyaOrig="4310">
          <v:shape id="_x0000_i1061" type="#_x0000_t75" style="width:362.25pt;height:129.75pt" o:ole="">
            <v:imagedata r:id="rId98" o:title=""/>
          </v:shape>
          <o:OLEObject Type="Embed" ProgID="ChemDraw.Document.6.0" ShapeID="_x0000_i1061" DrawAspect="Content" ObjectID="_1302339711" r:id="rId99"/>
        </w:object>
      </w:r>
    </w:p>
    <w:p w:rsidR="004E29DF" w:rsidRDefault="00F650DC" w:rsidP="00F650DC">
      <w:pPr>
        <w:pStyle w:val="Beschriftung"/>
        <w:jc w:val="center"/>
        <w:rPr>
          <w:rFonts w:ascii="Arial" w:hAnsi="Arial" w:cs="Arial"/>
          <w:b w:val="0"/>
        </w:rPr>
      </w:pPr>
      <w:r w:rsidRPr="00F650DC">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16</w:t>
      </w:r>
      <w:r w:rsidR="00A15EF7">
        <w:rPr>
          <w:rFonts w:ascii="Arial" w:hAnsi="Arial" w:cs="Arial"/>
        </w:rPr>
        <w:fldChar w:fldCharType="end"/>
      </w:r>
      <w:r>
        <w:rPr>
          <w:rFonts w:ascii="Arial" w:hAnsi="Arial" w:cs="Arial"/>
        </w:rPr>
        <w:t>:</w:t>
      </w:r>
      <w:r>
        <w:rPr>
          <w:rFonts w:ascii="Arial" w:hAnsi="Arial" w:cs="Arial"/>
          <w:b w:val="0"/>
        </w:rPr>
        <w:t xml:space="preserve"> Angestrebte Synthese eines Rh(cod)-Komplexes</w:t>
      </w:r>
      <w:r w:rsidR="008C0B9F">
        <w:rPr>
          <w:rFonts w:ascii="Arial" w:hAnsi="Arial" w:cs="Arial"/>
          <w:b w:val="0"/>
        </w:rPr>
        <w:t xml:space="preserve"> mit Pfc-NHC-Hybridligand</w:t>
      </w:r>
      <w:r>
        <w:rPr>
          <w:rFonts w:ascii="Arial" w:hAnsi="Arial" w:cs="Arial"/>
          <w:b w:val="0"/>
        </w:rPr>
        <w:t>.</w:t>
      </w:r>
    </w:p>
    <w:p w:rsidR="00F650DC" w:rsidRPr="001A29A3" w:rsidRDefault="00FD4737" w:rsidP="00F650DC">
      <w:pPr>
        <w:pStyle w:val="TextDissertation"/>
      </w:pPr>
      <w:r>
        <w:t xml:space="preserve">Die </w:t>
      </w:r>
      <w:r w:rsidR="007B4305">
        <w:t>Reaktion der analogen Iridiumverbindung [IrCl(cod)]</w:t>
      </w:r>
      <w:r w:rsidR="007B4305" w:rsidRPr="007B4305">
        <w:rPr>
          <w:vertAlign w:val="subscript"/>
        </w:rPr>
        <w:t>2</w:t>
      </w:r>
      <w:r w:rsidR="007B4305">
        <w:t xml:space="preserve"> mit dem P,C-Liganden </w:t>
      </w:r>
      <w:r w:rsidR="007B4305" w:rsidRPr="007B4305">
        <w:rPr>
          <w:b/>
        </w:rPr>
        <w:t>3</w:t>
      </w:r>
      <w:r w:rsidR="00560BEF">
        <w:rPr>
          <w:b/>
        </w:rPr>
        <w:t>3</w:t>
      </w:r>
      <w:r w:rsidR="00765DB7">
        <w:t xml:space="preserve"> </w:t>
      </w:r>
      <w:r w:rsidR="007B4305">
        <w:t xml:space="preserve">lieferte ebenfalls ein Produktgemisch unbekannter Zusammensetzung. Auffällig ist jedoch ein Paar intensiver Dubletts </w:t>
      </w:r>
      <w:r w:rsidR="00E60D52">
        <w:t xml:space="preserve">im </w:t>
      </w:r>
      <w:r w:rsidR="00E60D52" w:rsidRPr="00E60D52">
        <w:rPr>
          <w:vertAlign w:val="superscript"/>
        </w:rPr>
        <w:t>31</w:t>
      </w:r>
      <w:r w:rsidR="00E60D52">
        <w:t>P{</w:t>
      </w:r>
      <w:r w:rsidR="00E60D52" w:rsidRPr="00E60D52">
        <w:rPr>
          <w:vertAlign w:val="superscript"/>
        </w:rPr>
        <w:t>1</w:t>
      </w:r>
      <w:r w:rsidR="00E60D52">
        <w:t xml:space="preserve">H}-NMR-Spektrum </w:t>
      </w:r>
      <w:r w:rsidR="007B4305">
        <w:t xml:space="preserve">bei </w:t>
      </w:r>
      <w:r w:rsidR="001804AD">
        <w:t xml:space="preserve">chemischen Verschiebungen von </w:t>
      </w:r>
      <w:r w:rsidR="007B4305">
        <w:t>–59.4 und –40.4 ppm mit e</w:t>
      </w:r>
      <w:r w:rsidR="00584AE5">
        <w:t>iner Kopplungskonstante</w:t>
      </w:r>
      <w:r w:rsidR="001804AD">
        <w:t xml:space="preserve"> von 30 </w:t>
      </w:r>
      <w:r w:rsidR="007B4305">
        <w:t xml:space="preserve">Hz. Ein ähnliches Dublettpaar bei –60.0 und –47.0 ppm mit einer </w:t>
      </w:r>
      <w:r w:rsidR="007B4305" w:rsidRPr="001A2CE4">
        <w:rPr>
          <w:vertAlign w:val="superscript"/>
        </w:rPr>
        <w:t>2</w:t>
      </w:r>
      <w:r w:rsidR="007B4305" w:rsidRPr="001A2CE4">
        <w:rPr>
          <w:i/>
        </w:rPr>
        <w:t>J</w:t>
      </w:r>
      <w:r w:rsidR="007B4305" w:rsidRPr="001A2CE4">
        <w:rPr>
          <w:vertAlign w:val="subscript"/>
        </w:rPr>
        <w:t>PP</w:t>
      </w:r>
      <w:r w:rsidR="007B4305">
        <w:t>-Kopplung von 39 Hz</w:t>
      </w:r>
      <w:r w:rsidR="001A2CE4">
        <w:t xml:space="preserve"> wurde nach dem gleichen Versuch mit dem P,C-Liganden </w:t>
      </w:r>
      <w:r w:rsidR="001A2CE4" w:rsidRPr="001A2CE4">
        <w:rPr>
          <w:b/>
        </w:rPr>
        <w:t>4</w:t>
      </w:r>
      <w:r w:rsidR="00560BEF">
        <w:rPr>
          <w:b/>
        </w:rPr>
        <w:t>1</w:t>
      </w:r>
      <w:r w:rsidR="001A2CE4" w:rsidRPr="001A2CE4">
        <w:t xml:space="preserve"> detektiert.</w:t>
      </w:r>
      <w:r w:rsidR="00BA71F2">
        <w:t xml:space="preserve"> Im erstgenannten</w:t>
      </w:r>
      <w:r w:rsidR="002D5157">
        <w:t xml:space="preserve"> Fall zeigt das Massenspektrum (MALDI) hauptsächlich das für [Ir(cod)(</w:t>
      </w:r>
      <w:r w:rsidR="002D5157" w:rsidRPr="002D5157">
        <w:rPr>
          <w:b/>
        </w:rPr>
        <w:t>3</w:t>
      </w:r>
      <w:r w:rsidR="00BF147F">
        <w:rPr>
          <w:b/>
        </w:rPr>
        <w:t>3</w:t>
      </w:r>
      <w:r w:rsidR="002D5157">
        <w:t>)]</w:t>
      </w:r>
      <w:r w:rsidR="002D5157" w:rsidRPr="002D5157">
        <w:rPr>
          <w:vertAlign w:val="superscript"/>
        </w:rPr>
        <w:t>+</w:t>
      </w:r>
      <w:r w:rsidR="002D5157">
        <w:t xml:space="preserve"> </w:t>
      </w:r>
      <w:r w:rsidR="00BF147F">
        <w:t>(</w:t>
      </w:r>
      <w:r w:rsidR="00BF147F" w:rsidRPr="00BF147F">
        <w:rPr>
          <w:b/>
        </w:rPr>
        <w:t>57</w:t>
      </w:r>
      <w:r w:rsidR="00BF147F" w:rsidRPr="00BF147F">
        <w:rPr>
          <w:vertAlign w:val="superscript"/>
        </w:rPr>
        <w:t>+</w:t>
      </w:r>
      <w:r w:rsidR="00BF147F">
        <w:t xml:space="preserve">) </w:t>
      </w:r>
      <w:r w:rsidR="002D5157">
        <w:t>erwartete Isotopenmuster, daneben auch das für [Ir(</w:t>
      </w:r>
      <w:r w:rsidR="002D5157" w:rsidRPr="002D5157">
        <w:rPr>
          <w:b/>
        </w:rPr>
        <w:t>3</w:t>
      </w:r>
      <w:r w:rsidR="00560BEF">
        <w:rPr>
          <w:b/>
        </w:rPr>
        <w:t>3</w:t>
      </w:r>
      <w:r w:rsidR="002D5157">
        <w:t>)</w:t>
      </w:r>
      <w:r w:rsidR="00BF147F" w:rsidRPr="00BF147F">
        <w:rPr>
          <w:vertAlign w:val="subscript"/>
        </w:rPr>
        <w:t>2</w:t>
      </w:r>
      <w:r w:rsidR="002D5157">
        <w:t>]</w:t>
      </w:r>
      <w:r w:rsidR="002D5157" w:rsidRPr="002D5157">
        <w:rPr>
          <w:vertAlign w:val="superscript"/>
        </w:rPr>
        <w:t>+</w:t>
      </w:r>
      <w:r w:rsidR="002D5157">
        <w:t>.</w:t>
      </w:r>
      <w:r w:rsidR="0096433E">
        <w:t xml:space="preserve"> Die Isolierung des Produktes durch Säulenchromatographie über </w:t>
      </w:r>
      <w:r w:rsidR="002059BA">
        <w:t>Aluminiumoxid</w:t>
      </w:r>
      <w:r w:rsidR="0096433E">
        <w:t xml:space="preserve"> gestaltete sich aufgrund der hohen Polarität schwierig. Das </w:t>
      </w:r>
      <w:r w:rsidR="0096433E" w:rsidRPr="0096433E">
        <w:rPr>
          <w:vertAlign w:val="superscript"/>
        </w:rPr>
        <w:t>1</w:t>
      </w:r>
      <w:r w:rsidR="0096433E">
        <w:t xml:space="preserve">H-NMR-Spektrum </w:t>
      </w:r>
      <w:r w:rsidR="00387B0E">
        <w:t>einer</w:t>
      </w:r>
      <w:r w:rsidR="0096433E">
        <w:t xml:space="preserve"> mit MeOH eluierten Fraktion legt jedoch trotz </w:t>
      </w:r>
      <w:r w:rsidR="005A2CD0">
        <w:t>der</w:t>
      </w:r>
      <w:r w:rsidR="0096433E">
        <w:t xml:space="preserve"> Verunreinigungen nahe, dass in den gefundenen Komplexen ein P,C-Ligand </w:t>
      </w:r>
      <w:r w:rsidR="0096433E">
        <w:rPr>
          <w:rFonts w:cs="Arial"/>
        </w:rPr>
        <w:t>κ</w:t>
      </w:r>
      <w:r w:rsidR="0096433E" w:rsidRPr="0096433E">
        <w:rPr>
          <w:vertAlign w:val="superscript"/>
        </w:rPr>
        <w:t>2</w:t>
      </w:r>
      <w:r w:rsidR="0096433E" w:rsidRPr="0096433E">
        <w:rPr>
          <w:i/>
        </w:rPr>
        <w:t>P</w:t>
      </w:r>
      <w:r w:rsidR="0096433E">
        <w:t>,</w:t>
      </w:r>
      <w:r w:rsidR="0096433E" w:rsidRPr="0096433E">
        <w:rPr>
          <w:i/>
        </w:rPr>
        <w:t>C</w:t>
      </w:r>
      <w:r w:rsidR="0096433E">
        <w:t xml:space="preserve"> an Iridium</w:t>
      </w:r>
      <w:r w:rsidR="00922B2B">
        <w:t xml:space="preserve"> gebunden ist, während ein zweiter nur über die Pfc-Donorgruppe koordiniert und sein NHC-Rest wieder zum Imidazoliumkation protoniert ist. </w:t>
      </w:r>
      <w:r w:rsidR="000A1CC7">
        <w:t>Diese vermeintliche Reprotonierung des Carbens ließ sich allerdings in zahlreichen</w:t>
      </w:r>
      <w:r>
        <w:t>,</w:t>
      </w:r>
      <w:r w:rsidR="000A1CC7">
        <w:t xml:space="preserve"> mit höchster Sorgfalt durchgeführten Versuchen nicht vermeiden. </w:t>
      </w:r>
      <w:r w:rsidR="00922B2B">
        <w:t xml:space="preserve">Die vierte Koordinationsstelle einer quadratisch-planaren Ir(I)-Verbindung könnte von einem </w:t>
      </w:r>
      <w:r w:rsidR="00922B2B">
        <w:rPr>
          <w:rFonts w:cs="Arial"/>
        </w:rPr>
        <w:t>η</w:t>
      </w:r>
      <w:r w:rsidR="00922B2B" w:rsidRPr="00922B2B">
        <w:rPr>
          <w:vertAlign w:val="superscript"/>
        </w:rPr>
        <w:t>2</w:t>
      </w:r>
      <w:r w:rsidR="00922B2B">
        <w:t xml:space="preserve">-gebundenem cod-Liganden besetzt sein, der jedoch im </w:t>
      </w:r>
      <w:r w:rsidR="00922B2B" w:rsidRPr="00FA7798">
        <w:rPr>
          <w:vertAlign w:val="superscript"/>
        </w:rPr>
        <w:t>1</w:t>
      </w:r>
      <w:r w:rsidR="00922B2B">
        <w:t>H-NMR-Spektrum nicht nachzuweisen ist. Die Existenz eines</w:t>
      </w:r>
      <w:r w:rsidR="005A2CD0">
        <w:t xml:space="preserve"> koordinierten</w:t>
      </w:r>
      <w:r w:rsidR="00922B2B">
        <w:t xml:space="preserve"> Chloridliganden </w:t>
      </w:r>
      <w:r w:rsidR="00FA7798">
        <w:t xml:space="preserve">im Produktkomplex </w:t>
      </w:r>
      <w:r w:rsidR="00922B2B">
        <w:t xml:space="preserve">kann </w:t>
      </w:r>
      <w:r w:rsidR="00FA7798">
        <w:t xml:space="preserve">nicht </w:t>
      </w:r>
      <w:r w:rsidR="00922B2B">
        <w:t xml:space="preserve">ausgeschlossen werden, </w:t>
      </w:r>
      <w:r w:rsidR="00FA7798">
        <w:t xml:space="preserve">ist aber unwahrscheinlich, </w:t>
      </w:r>
      <w:r w:rsidR="00922B2B">
        <w:t xml:space="preserve">da </w:t>
      </w:r>
      <w:r w:rsidR="00FA7798">
        <w:t xml:space="preserve">sehr ähnliche Dubletts im </w:t>
      </w:r>
      <w:r w:rsidR="00FA7798" w:rsidRPr="00FA7798">
        <w:rPr>
          <w:vertAlign w:val="superscript"/>
        </w:rPr>
        <w:t>31</w:t>
      </w:r>
      <w:r w:rsidR="00BA71F2">
        <w:t>P</w:t>
      </w:r>
      <w:r w:rsidR="00FA7798">
        <w:t>{</w:t>
      </w:r>
      <w:r w:rsidR="00FA7798" w:rsidRPr="00FA7798">
        <w:rPr>
          <w:vertAlign w:val="superscript"/>
        </w:rPr>
        <w:t>1</w:t>
      </w:r>
      <w:r w:rsidR="00FA7798">
        <w:t>H}-NMR</w:t>
      </w:r>
      <w:r w:rsidR="00922B2B">
        <w:t xml:space="preserve"> beobachtet w</w:t>
      </w:r>
      <w:r w:rsidR="00FA7798">
        <w:t>urden</w:t>
      </w:r>
      <w:r w:rsidR="00922B2B">
        <w:t>, wenn der Iridium-Vorläuferkomplex vor Zugabe des Chelatliganden mit AgBF</w:t>
      </w:r>
      <w:r w:rsidR="00922B2B" w:rsidRPr="00FA7798">
        <w:rPr>
          <w:vertAlign w:val="subscript"/>
        </w:rPr>
        <w:t>4</w:t>
      </w:r>
      <w:r w:rsidR="00922B2B">
        <w:t xml:space="preserve"> enthalogeniert w</w:t>
      </w:r>
      <w:r w:rsidR="00FA7798">
        <w:t>urde</w:t>
      </w:r>
      <w:r w:rsidR="00B570C8">
        <w:t>.</w:t>
      </w:r>
      <w:r w:rsidR="000A1CC7">
        <w:t xml:space="preserve"> Folglich wird die Bildung des Komplexes </w:t>
      </w:r>
      <w:r w:rsidR="000A1CC7" w:rsidRPr="004E19E2">
        <w:rPr>
          <w:b/>
        </w:rPr>
        <w:t>5</w:t>
      </w:r>
      <w:r w:rsidR="00BF147F">
        <w:rPr>
          <w:b/>
        </w:rPr>
        <w:t>8</w:t>
      </w:r>
      <w:r w:rsidR="008C431F" w:rsidRPr="008C431F">
        <w:t>ClX</w:t>
      </w:r>
      <w:r w:rsidR="000A1CC7">
        <w:t xml:space="preserve"> angenommen, der bei der massenspektrometrischen Untersuchung den </w:t>
      </w:r>
      <w:r w:rsidR="00287DAE">
        <w:t xml:space="preserve">ionischen, einzähnigen </w:t>
      </w:r>
      <w:r w:rsidR="004E19E2">
        <w:t>Liganden</w:t>
      </w:r>
      <w:r w:rsidR="000A1CC7">
        <w:t xml:space="preserve"> </w:t>
      </w:r>
      <w:r w:rsidR="004E19E2" w:rsidRPr="004E19E2">
        <w:rPr>
          <w:b/>
        </w:rPr>
        <w:t>3</w:t>
      </w:r>
      <w:r w:rsidR="00BF147F">
        <w:rPr>
          <w:b/>
        </w:rPr>
        <w:t>3</w:t>
      </w:r>
      <w:r w:rsidR="00C9056F" w:rsidRPr="00C9056F">
        <w:rPr>
          <w:rFonts w:cs="Arial"/>
        </w:rPr>
        <w:t>·</w:t>
      </w:r>
      <w:r w:rsidR="00287DAE" w:rsidRPr="00BA71F2">
        <w:t>HX</w:t>
      </w:r>
      <w:r w:rsidR="004E19E2">
        <w:t xml:space="preserve"> verliert und damit das für [Ir(cod)(</w:t>
      </w:r>
      <w:r w:rsidR="004E19E2" w:rsidRPr="004E19E2">
        <w:rPr>
          <w:b/>
        </w:rPr>
        <w:t>3</w:t>
      </w:r>
      <w:r w:rsidR="00D62F34">
        <w:rPr>
          <w:b/>
        </w:rPr>
        <w:t>3</w:t>
      </w:r>
      <w:r w:rsidR="004E19E2">
        <w:t>)]</w:t>
      </w:r>
      <w:r w:rsidR="004E19E2" w:rsidRPr="004E19E2">
        <w:rPr>
          <w:vertAlign w:val="superscript"/>
        </w:rPr>
        <w:t>+</w:t>
      </w:r>
      <w:r w:rsidR="004E19E2">
        <w:t xml:space="preserve"> erwartete Isotopenmuster zeigt.</w:t>
      </w:r>
      <w:r w:rsidR="007E006A">
        <w:t xml:space="preserve"> Ausgehend vo</w:t>
      </w:r>
      <w:r>
        <w:t>m</w:t>
      </w:r>
      <w:r w:rsidR="007E006A">
        <w:t xml:space="preserve"> racemische</w:t>
      </w:r>
      <w:r>
        <w:t>n</w:t>
      </w:r>
      <w:r w:rsidR="007E006A">
        <w:t xml:space="preserve"> Ligand</w:t>
      </w:r>
      <w:r>
        <w:t>en</w:t>
      </w:r>
      <w:r w:rsidR="007E006A">
        <w:t xml:space="preserve"> </w:t>
      </w:r>
      <w:r w:rsidR="007E006A" w:rsidRPr="007E006A">
        <w:rPr>
          <w:b/>
        </w:rPr>
        <w:t>3</w:t>
      </w:r>
      <w:r w:rsidR="00BF147F">
        <w:rPr>
          <w:b/>
        </w:rPr>
        <w:t>3</w:t>
      </w:r>
      <w:r w:rsidR="007E006A">
        <w:t xml:space="preserve"> könnte sich </w:t>
      </w:r>
      <w:r w:rsidR="007E006A" w:rsidRPr="007E006A">
        <w:rPr>
          <w:b/>
        </w:rPr>
        <w:t>5</w:t>
      </w:r>
      <w:r w:rsidR="00BF147F">
        <w:rPr>
          <w:b/>
        </w:rPr>
        <w:t>8</w:t>
      </w:r>
      <w:r w:rsidR="009C57EB" w:rsidRPr="009C57EB">
        <w:rPr>
          <w:vertAlign w:val="superscript"/>
        </w:rPr>
        <w:t>2+</w:t>
      </w:r>
      <w:r w:rsidR="007E006A">
        <w:t xml:space="preserve"> homo- und heterochiral bilden. Offensichtlich verläuft die </w:t>
      </w:r>
      <w:r w:rsidR="007E006A">
        <w:lastRenderedPageBreak/>
        <w:t>Komplexierung aus sterischen Gründen aber diastereos</w:t>
      </w:r>
      <w:r w:rsidR="00AF1467">
        <w:t>pezifisch</w:t>
      </w:r>
      <w:r w:rsidR="007E006A">
        <w:t>.</w:t>
      </w:r>
      <w:r w:rsidR="001A29A3">
        <w:t xml:space="preserve"> Die </w:t>
      </w:r>
      <w:r w:rsidR="00BF147F">
        <w:t xml:space="preserve">gezielte </w:t>
      </w:r>
      <w:r w:rsidR="001A29A3">
        <w:t xml:space="preserve">Darstellung von </w:t>
      </w:r>
      <w:r w:rsidR="00BF147F" w:rsidRPr="00BF147F">
        <w:rPr>
          <w:b/>
        </w:rPr>
        <w:t>57</w:t>
      </w:r>
      <w:r w:rsidR="008C431F" w:rsidRPr="008C431F">
        <w:t>I</w:t>
      </w:r>
      <w:r w:rsidR="001A29A3">
        <w:t xml:space="preserve"> durch Reaktion des Imidazoliumsalzes </w:t>
      </w:r>
      <w:r w:rsidR="008C431F" w:rsidRPr="008C431F">
        <w:rPr>
          <w:b/>
        </w:rPr>
        <w:t>37</w:t>
      </w:r>
      <w:r w:rsidR="008C431F">
        <w:t xml:space="preserve"> </w:t>
      </w:r>
      <w:r w:rsidR="001A29A3">
        <w:t>mit [Ir(OMe)(cod)]</w:t>
      </w:r>
      <w:r w:rsidR="001A29A3" w:rsidRPr="001A29A3">
        <w:rPr>
          <w:vertAlign w:val="subscript"/>
        </w:rPr>
        <w:t>2</w:t>
      </w:r>
      <w:r w:rsidR="001A29A3">
        <w:t xml:space="preserve"> in Ethanol verlief erfolglos.</w:t>
      </w:r>
    </w:p>
    <w:p w:rsidR="00287DAE" w:rsidRDefault="00FD4737" w:rsidP="00287DAE">
      <w:pPr>
        <w:keepNext/>
        <w:jc w:val="center"/>
      </w:pPr>
      <w:r>
        <w:object w:dxaOrig="16754" w:dyaOrig="4966">
          <v:shape id="_x0000_i1062" type="#_x0000_t75" style="width:453pt;height:134.25pt" o:ole="">
            <v:imagedata r:id="rId100" o:title=""/>
          </v:shape>
          <o:OLEObject Type="Embed" ProgID="ChemDraw.Document.6.0" ShapeID="_x0000_i1062" DrawAspect="Content" ObjectID="_1302339712" r:id="rId101"/>
        </w:object>
      </w:r>
    </w:p>
    <w:p w:rsidR="00287DAE" w:rsidRDefault="00287DAE" w:rsidP="00287DAE">
      <w:pPr>
        <w:pStyle w:val="Beschriftung"/>
        <w:jc w:val="center"/>
        <w:rPr>
          <w:rFonts w:ascii="Arial" w:hAnsi="Arial" w:cs="Arial"/>
          <w:b w:val="0"/>
        </w:rPr>
      </w:pPr>
      <w:r w:rsidRPr="00287DAE">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17</w:t>
      </w:r>
      <w:r w:rsidR="00A15EF7">
        <w:rPr>
          <w:rFonts w:ascii="Arial" w:hAnsi="Arial" w:cs="Arial"/>
        </w:rPr>
        <w:fldChar w:fldCharType="end"/>
      </w:r>
      <w:r w:rsidRPr="00287DAE">
        <w:rPr>
          <w:rFonts w:ascii="Arial" w:hAnsi="Arial" w:cs="Arial"/>
        </w:rPr>
        <w:t>:</w:t>
      </w:r>
      <w:r>
        <w:rPr>
          <w:rFonts w:ascii="Arial" w:hAnsi="Arial" w:cs="Arial"/>
          <w:b w:val="0"/>
        </w:rPr>
        <w:t xml:space="preserve"> Erklärungsversuch für die Beobachtungen aus NMR- und Massenspektren.</w:t>
      </w:r>
    </w:p>
    <w:p w:rsidR="00780C7F" w:rsidRDefault="009C515B" w:rsidP="00780C7F">
      <w:pPr>
        <w:pStyle w:val="TextDissertation"/>
        <w:rPr>
          <w:rFonts w:cs="Arial"/>
        </w:rPr>
      </w:pPr>
      <w:r>
        <w:t xml:space="preserve">Möglicherweise ist der cod-Ligand in </w:t>
      </w:r>
      <w:r w:rsidRPr="00765DB7">
        <w:rPr>
          <w:b/>
        </w:rPr>
        <w:t>5</w:t>
      </w:r>
      <w:r w:rsidR="00BF147F">
        <w:rPr>
          <w:b/>
        </w:rPr>
        <w:t>8</w:t>
      </w:r>
      <w:r w:rsidR="009C57EB" w:rsidRPr="009C57EB">
        <w:rPr>
          <w:vertAlign w:val="superscript"/>
        </w:rPr>
        <w:t>2+</w:t>
      </w:r>
      <w:r>
        <w:t xml:space="preserve"> aber noch </w:t>
      </w:r>
      <w:r>
        <w:rPr>
          <w:rFonts w:cs="Arial"/>
        </w:rPr>
        <w:t>über beide Doppelbindungen gebunden (η</w:t>
      </w:r>
      <w:r w:rsidRPr="00765DB7">
        <w:rPr>
          <w:rFonts w:cs="Arial"/>
          <w:vertAlign w:val="superscript"/>
        </w:rPr>
        <w:t>4</w:t>
      </w:r>
      <w:r>
        <w:rPr>
          <w:rFonts w:cs="Arial"/>
        </w:rPr>
        <w:t xml:space="preserve">). Pentakoordinierte Ir(I)-Ionen mit 3,4-Dimethylphosphaferrocen- </w:t>
      </w:r>
      <w:r w:rsidR="005867E5">
        <w:rPr>
          <w:rFonts w:cs="Arial"/>
        </w:rPr>
        <w:t>(</w:t>
      </w:r>
      <w:r w:rsidR="005867E5" w:rsidRPr="005867E5">
        <w:rPr>
          <w:rFonts w:cs="Arial"/>
          <w:b/>
        </w:rPr>
        <w:t>5</w:t>
      </w:r>
      <w:r w:rsidR="009C57EB">
        <w:rPr>
          <w:rFonts w:cs="Arial"/>
          <w:b/>
        </w:rPr>
        <w:t>9</w:t>
      </w:r>
      <w:r w:rsidR="005867E5">
        <w:rPr>
          <w:rFonts w:cs="Arial"/>
        </w:rPr>
        <w:t xml:space="preserve">) </w:t>
      </w:r>
      <w:r>
        <w:rPr>
          <w:rFonts w:cs="Arial"/>
        </w:rPr>
        <w:t>und cod-Liganden sind aus Arbeiten Matheys bekannt (</w:t>
      </w:r>
      <w:r w:rsidR="009C57EB">
        <w:rPr>
          <w:rFonts w:cs="Arial"/>
          <w:b/>
        </w:rPr>
        <w:t>60</w:t>
      </w:r>
      <w:r w:rsidR="009C57EB" w:rsidRPr="009C57EB">
        <w:rPr>
          <w:rFonts w:cs="Arial"/>
          <w:vertAlign w:val="superscript"/>
        </w:rPr>
        <w:t>+</w:t>
      </w:r>
      <w:r w:rsidR="00A5159F">
        <w:rPr>
          <w:rFonts w:cs="Arial"/>
        </w:rPr>
        <w:t xml:space="preserve">, </w:t>
      </w:r>
      <w:r w:rsidR="00A15EF7">
        <w:rPr>
          <w:rFonts w:cs="Arial"/>
        </w:rPr>
        <w:fldChar w:fldCharType="begin"/>
      </w:r>
      <w:r>
        <w:rPr>
          <w:rFonts w:cs="Arial"/>
        </w:rPr>
        <w:instrText xml:space="preserve"> REF _Ref219537741 \h </w:instrText>
      </w:r>
      <w:r w:rsidR="00A15EF7">
        <w:rPr>
          <w:rFonts w:cs="Arial"/>
        </w:rPr>
      </w:r>
      <w:r w:rsidR="00A15EF7">
        <w:rPr>
          <w:rFonts w:cs="Arial"/>
        </w:rPr>
        <w:fldChar w:fldCharType="separate"/>
      </w:r>
      <w:r w:rsidR="00F428EA" w:rsidRPr="009C515B">
        <w:rPr>
          <w:rFonts w:cs="Arial"/>
        </w:rPr>
        <w:t xml:space="preserve">Abb. </w:t>
      </w:r>
      <w:r w:rsidR="00F428EA">
        <w:rPr>
          <w:rFonts w:cs="Arial"/>
          <w:noProof/>
        </w:rPr>
        <w:t>3</w:t>
      </w:r>
      <w:r w:rsidR="00F428EA">
        <w:rPr>
          <w:rFonts w:cs="Arial"/>
        </w:rPr>
        <w:t>.</w:t>
      </w:r>
      <w:r w:rsidR="00F428EA">
        <w:rPr>
          <w:rFonts w:cs="Arial"/>
          <w:noProof/>
        </w:rPr>
        <w:t>18</w:t>
      </w:r>
      <w:r w:rsidR="00A15EF7">
        <w:rPr>
          <w:rFonts w:cs="Arial"/>
        </w:rPr>
        <w:fldChar w:fldCharType="end"/>
      </w:r>
      <w:r>
        <w:rPr>
          <w:rFonts w:cs="Arial"/>
        </w:rPr>
        <w:t>).</w:t>
      </w:r>
      <w:r w:rsidR="00A15EF7">
        <w:rPr>
          <w:rFonts w:cs="Arial"/>
        </w:rPr>
        <w:fldChar w:fldCharType="begin"/>
      </w:r>
      <w:r w:rsidR="00B77FA1">
        <w:rPr>
          <w:rFonts w:cs="Arial"/>
        </w:rPr>
        <w:instrText xml:space="preserve"> ADDIN EN.CITE &lt;EndNote&gt;&lt;Cite&gt;&lt;Author&gt;Sava&lt;/Author&gt;&lt;Year&gt;1999&lt;/Year&gt;&lt;RecNum&gt;314&lt;/RecNum&gt;&lt;record&gt;&lt;rec-number&gt;314&lt;/rec-number&gt;&lt;ref-type name="Journal Article"&gt;17&lt;/ref-type&gt;&lt;contributors&gt;&lt;authors&gt;&lt;author&gt;Xavier Sava&lt;/author&gt;&lt;author&gt;Nicolas Mézailles&lt;/author&gt;&lt;author&gt;Louis Ricard&lt;/author&gt;&lt;author&gt;François Mathey&lt;/author&gt;&lt;author&gt;Pascal Le Floch&lt;/author&gt;&lt;/authors&gt;&lt;/contributors&gt;&lt;titles&gt;&lt;title&gt;Rhodium(I) and Iridium(I) Phosphaferrocene Complexes&lt;/title&gt;&lt;secondary-title&gt;Organometallics&lt;/secondary-title&gt;&lt;/titles&gt;&lt;periodical&gt;&lt;full-title&gt;Organometallics&lt;/full-title&gt;&lt;/periodical&gt;&lt;pages&gt;807-810&lt;/pages&gt;&lt;volume&gt;18&lt;/volume&gt;&lt;dates&gt;&lt;year&gt;1999&lt;/year&gt;&lt;/dates&gt;&lt;urls&gt;&lt;/urls&gt;&lt;/record&gt;&lt;/Cite&gt;&lt;/EndNote&gt;</w:instrText>
      </w:r>
      <w:r w:rsidR="00A15EF7">
        <w:rPr>
          <w:rFonts w:cs="Arial"/>
        </w:rPr>
        <w:fldChar w:fldCharType="separate"/>
      </w:r>
      <w:r w:rsidR="006C5307" w:rsidRPr="006C5307">
        <w:rPr>
          <w:rFonts w:cs="Arial"/>
          <w:vertAlign w:val="superscript"/>
        </w:rPr>
        <w:t>[155]</w:t>
      </w:r>
      <w:r w:rsidR="00A15EF7">
        <w:rPr>
          <w:rFonts w:cs="Arial"/>
        </w:rPr>
        <w:fldChar w:fldCharType="end"/>
      </w:r>
    </w:p>
    <w:p w:rsidR="009C515B" w:rsidRDefault="00F5278C" w:rsidP="000B5A6D">
      <w:pPr>
        <w:jc w:val="center"/>
      </w:pPr>
      <w:r>
        <w:object w:dxaOrig="12026" w:dyaOrig="3703">
          <v:shape id="_x0000_i1063" type="#_x0000_t75" style="width:363pt;height:111.75pt" o:ole="">
            <v:imagedata r:id="rId102" o:title=""/>
          </v:shape>
          <o:OLEObject Type="Embed" ProgID="ChemDraw.Document.6.0" ShapeID="_x0000_i1063" DrawAspect="Content" ObjectID="_1302339713" r:id="rId103"/>
        </w:object>
      </w:r>
    </w:p>
    <w:p w:rsidR="009C515B" w:rsidRDefault="009C515B" w:rsidP="009C515B">
      <w:pPr>
        <w:pStyle w:val="Beschriftung"/>
        <w:jc w:val="center"/>
        <w:rPr>
          <w:rFonts w:ascii="Arial" w:hAnsi="Arial" w:cs="Arial"/>
          <w:b w:val="0"/>
        </w:rPr>
      </w:pPr>
      <w:bookmarkStart w:id="108" w:name="_Ref219537741"/>
      <w:r w:rsidRPr="009C515B">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18</w:t>
      </w:r>
      <w:r w:rsidR="00A15EF7">
        <w:rPr>
          <w:rFonts w:ascii="Arial" w:hAnsi="Arial" w:cs="Arial"/>
        </w:rPr>
        <w:fldChar w:fldCharType="end"/>
      </w:r>
      <w:bookmarkEnd w:id="108"/>
      <w:r w:rsidRPr="009C515B">
        <w:rPr>
          <w:rFonts w:ascii="Arial" w:hAnsi="Arial" w:cs="Arial"/>
        </w:rPr>
        <w:t>:</w:t>
      </w:r>
      <w:r>
        <w:rPr>
          <w:rFonts w:ascii="Arial" w:hAnsi="Arial" w:cs="Arial"/>
          <w:b w:val="0"/>
        </w:rPr>
        <w:t xml:space="preserve"> Synthese eines pentakoordinierten Ir(I)-Komplexes nach Mathey.</w:t>
      </w:r>
    </w:p>
    <w:p w:rsidR="00DA062E" w:rsidRDefault="00CA3001" w:rsidP="00DA062E">
      <w:pPr>
        <w:pStyle w:val="TextDissertation"/>
      </w:pPr>
      <w:r>
        <w:t>Eind</w:t>
      </w:r>
      <w:r w:rsidR="000C018D">
        <w:t xml:space="preserve">eutiger verlief die </w:t>
      </w:r>
      <w:r w:rsidR="002059BA">
        <w:t xml:space="preserve">in THF durchgeführte </w:t>
      </w:r>
      <w:r w:rsidR="000C018D">
        <w:t>Reaktion der</w:t>
      </w:r>
      <w:r>
        <w:t xml:space="preserve"> P,C,P-Chelatliganden</w:t>
      </w:r>
      <w:r w:rsidR="000C018D">
        <w:t xml:space="preserve"> </w:t>
      </w:r>
      <w:r w:rsidR="000C018D" w:rsidRPr="000C018D">
        <w:rPr>
          <w:b/>
        </w:rPr>
        <w:t>3</w:t>
      </w:r>
      <w:r w:rsidR="009066B2">
        <w:rPr>
          <w:b/>
        </w:rPr>
        <w:t>4</w:t>
      </w:r>
      <w:r w:rsidR="000C018D">
        <w:t xml:space="preserve"> und </w:t>
      </w:r>
      <w:r w:rsidR="009066B2">
        <w:rPr>
          <w:b/>
        </w:rPr>
        <w:t>42</w:t>
      </w:r>
      <w:r w:rsidR="000C018D">
        <w:t xml:space="preserve"> mit [IrCl(cod)]</w:t>
      </w:r>
      <w:r w:rsidR="000C018D" w:rsidRPr="000C018D">
        <w:rPr>
          <w:vertAlign w:val="subscript"/>
        </w:rPr>
        <w:t>2</w:t>
      </w:r>
      <w:r w:rsidR="000C018D">
        <w:t>.</w:t>
      </w:r>
      <w:r w:rsidR="009A36C2">
        <w:t xml:space="preserve"> Im Falle des Liganden mit längeren Alkylbrücken, </w:t>
      </w:r>
      <w:r w:rsidR="009066B2">
        <w:rPr>
          <w:b/>
        </w:rPr>
        <w:t>42</w:t>
      </w:r>
      <w:r w:rsidR="009A36C2">
        <w:t xml:space="preserve">, wurde Komplex </w:t>
      </w:r>
      <w:r w:rsidR="005867E5">
        <w:rPr>
          <w:b/>
        </w:rPr>
        <w:t>6</w:t>
      </w:r>
      <w:r w:rsidR="009066B2">
        <w:rPr>
          <w:b/>
        </w:rPr>
        <w:t>2</w:t>
      </w:r>
      <w:r w:rsidR="009066B2" w:rsidRPr="009066B2">
        <w:t>Cl</w:t>
      </w:r>
      <w:r w:rsidR="009A36C2">
        <w:t xml:space="preserve"> </w:t>
      </w:r>
      <w:r w:rsidR="002059BA">
        <w:t xml:space="preserve">in einer Ausbeute von 40% </w:t>
      </w:r>
      <w:r w:rsidR="009A36C2">
        <w:t xml:space="preserve">erhalten. </w:t>
      </w:r>
      <w:r w:rsidR="005D7B33">
        <w:t xml:space="preserve">Das FAB-Massenspektrum bestätigt die Existenz des koordinierten cod-Liganden, der im </w:t>
      </w:r>
      <w:r w:rsidR="005D7B33" w:rsidRPr="005D7B33">
        <w:rPr>
          <w:vertAlign w:val="superscript"/>
        </w:rPr>
        <w:t>1</w:t>
      </w:r>
      <w:r w:rsidR="005D7B33">
        <w:t xml:space="preserve">H-NMR-Spektrum aufgrund der geringen Symmetrie von </w:t>
      </w:r>
      <w:r w:rsidR="005867E5">
        <w:rPr>
          <w:b/>
        </w:rPr>
        <w:t>6</w:t>
      </w:r>
      <w:r w:rsidR="009066B2">
        <w:rPr>
          <w:b/>
        </w:rPr>
        <w:t>2</w:t>
      </w:r>
      <w:r w:rsidR="009066B2" w:rsidRPr="009066B2">
        <w:rPr>
          <w:vertAlign w:val="superscript"/>
        </w:rPr>
        <w:t>+</w:t>
      </w:r>
      <w:r w:rsidR="005D7B33">
        <w:t xml:space="preserve"> nicht </w:t>
      </w:r>
      <w:r w:rsidR="00F325E8">
        <w:t xml:space="preserve">sicher </w:t>
      </w:r>
      <w:r w:rsidR="005D7B33">
        <w:t xml:space="preserve">nachweisbar ist. </w:t>
      </w:r>
      <w:r w:rsidR="005867E5">
        <w:rPr>
          <w:b/>
        </w:rPr>
        <w:t>6</w:t>
      </w:r>
      <w:r w:rsidR="000F5CD1">
        <w:rPr>
          <w:b/>
        </w:rPr>
        <w:t>2</w:t>
      </w:r>
      <w:r w:rsidR="009066B2" w:rsidRPr="009066B2">
        <w:rPr>
          <w:vertAlign w:val="superscript"/>
        </w:rPr>
        <w:t>+</w:t>
      </w:r>
      <w:r w:rsidR="005D7B33">
        <w:t xml:space="preserve"> besteht aus zwei Diastereomeren. Der Komplex mit </w:t>
      </w:r>
      <w:r w:rsidR="00FD4737">
        <w:t>dem racemischen</w:t>
      </w:r>
      <w:r w:rsidR="005D7B33">
        <w:t xml:space="preserve"> Ligand</w:t>
      </w:r>
      <w:r w:rsidR="00FD4737">
        <w:t>en</w:t>
      </w:r>
      <w:r w:rsidR="005D7B33">
        <w:t xml:space="preserve"> </w:t>
      </w:r>
      <w:r w:rsidR="009066B2">
        <w:rPr>
          <w:b/>
        </w:rPr>
        <w:t>42</w:t>
      </w:r>
      <w:r w:rsidR="005D7B33">
        <w:t xml:space="preserve"> weist im </w:t>
      </w:r>
      <w:r w:rsidR="005D7B33" w:rsidRPr="005D7B33">
        <w:rPr>
          <w:vertAlign w:val="superscript"/>
        </w:rPr>
        <w:t>31</w:t>
      </w:r>
      <w:r w:rsidR="005D7B33">
        <w:t>P{</w:t>
      </w:r>
      <w:r w:rsidR="005D7B33" w:rsidRPr="005D7B33">
        <w:rPr>
          <w:vertAlign w:val="superscript"/>
        </w:rPr>
        <w:t>1</w:t>
      </w:r>
      <w:r w:rsidR="005D7B33">
        <w:t xml:space="preserve">H}-NMR-Spektrum zwei Dubletts </w:t>
      </w:r>
      <w:r w:rsidR="002059BA">
        <w:t xml:space="preserve">bei –58.5 und –54.7 ppm und einer </w:t>
      </w:r>
      <w:r w:rsidR="002059BA" w:rsidRPr="002059BA">
        <w:rPr>
          <w:vertAlign w:val="superscript"/>
        </w:rPr>
        <w:t>2</w:t>
      </w:r>
      <w:r w:rsidR="002059BA" w:rsidRPr="002059BA">
        <w:rPr>
          <w:i/>
        </w:rPr>
        <w:t>J</w:t>
      </w:r>
      <w:r w:rsidR="002059BA" w:rsidRPr="002059BA">
        <w:rPr>
          <w:vertAlign w:val="subscript"/>
        </w:rPr>
        <w:t>PP</w:t>
      </w:r>
      <w:r w:rsidR="002059BA">
        <w:t xml:space="preserve">-Kopplung über das Metall von 24 Hz </w:t>
      </w:r>
      <w:r w:rsidR="005D7B33">
        <w:t>auf. Es kann sich daher nicht um einen quadratisch-planaren d</w:t>
      </w:r>
      <w:r w:rsidR="005D7B33" w:rsidRPr="005D7B33">
        <w:rPr>
          <w:vertAlign w:val="superscript"/>
        </w:rPr>
        <w:t>8</w:t>
      </w:r>
      <w:r w:rsidR="005D7B33">
        <w:t xml:space="preserve">-Komplex handeln, für den </w:t>
      </w:r>
      <w:r w:rsidR="0096641F">
        <w:t xml:space="preserve">man </w:t>
      </w:r>
      <w:r w:rsidR="005D7B33">
        <w:t>aufgrund der C</w:t>
      </w:r>
      <w:r w:rsidR="005D7B33" w:rsidRPr="005D7B33">
        <w:rPr>
          <w:vertAlign w:val="subscript"/>
        </w:rPr>
        <w:t>2</w:t>
      </w:r>
      <w:r w:rsidR="005D7B33">
        <w:t xml:space="preserve">-Symmetrie nur ein Singulett erwartet würde. Wie bei </w:t>
      </w:r>
      <w:r w:rsidR="009066B2">
        <w:rPr>
          <w:b/>
        </w:rPr>
        <w:t>60</w:t>
      </w:r>
      <w:r w:rsidR="009066B2" w:rsidRPr="009066B2">
        <w:rPr>
          <w:vertAlign w:val="superscript"/>
        </w:rPr>
        <w:t>+</w:t>
      </w:r>
      <w:r w:rsidR="005D7B33">
        <w:t xml:space="preserve"> </w:t>
      </w:r>
      <w:r w:rsidR="002059BA">
        <w:t xml:space="preserve">und möglicherweise auch </w:t>
      </w:r>
      <w:r w:rsidR="002059BA" w:rsidRPr="002059BA">
        <w:rPr>
          <w:b/>
        </w:rPr>
        <w:t>5</w:t>
      </w:r>
      <w:r w:rsidR="009066B2">
        <w:rPr>
          <w:b/>
        </w:rPr>
        <w:t>8</w:t>
      </w:r>
      <w:r w:rsidR="009066B2" w:rsidRPr="009066B2">
        <w:rPr>
          <w:vertAlign w:val="superscript"/>
        </w:rPr>
        <w:t>2+</w:t>
      </w:r>
      <w:r w:rsidR="002059BA">
        <w:t xml:space="preserve"> </w:t>
      </w:r>
      <w:r w:rsidR="005D7B33">
        <w:t xml:space="preserve">muss es sich daher um einen pentakoordinierten Komplex </w:t>
      </w:r>
      <w:r w:rsidR="00173956">
        <w:t>von C</w:t>
      </w:r>
      <w:r w:rsidR="00173956" w:rsidRPr="00173956">
        <w:rPr>
          <w:vertAlign w:val="subscript"/>
        </w:rPr>
        <w:t>1</w:t>
      </w:r>
      <w:r w:rsidR="00173956">
        <w:t xml:space="preserve">-Symmetrie </w:t>
      </w:r>
      <w:r w:rsidR="005D7B33">
        <w:t xml:space="preserve">handeln, in dem </w:t>
      </w:r>
      <w:r w:rsidR="005D7B33">
        <w:lastRenderedPageBreak/>
        <w:t xml:space="preserve">der cod-Ligand zwei Koordinationsstellen besetzt. Von den beiden möglichen Diastereomeren mit </w:t>
      </w:r>
      <w:r w:rsidR="005D7B33" w:rsidRPr="005867E5">
        <w:rPr>
          <w:i/>
        </w:rPr>
        <w:t>meso</w:t>
      </w:r>
      <w:r w:rsidR="005D7B33">
        <w:t>-</w:t>
      </w:r>
      <w:r w:rsidR="009066B2">
        <w:rPr>
          <w:b/>
        </w:rPr>
        <w:t>42</w:t>
      </w:r>
      <w:r w:rsidR="005D7B33">
        <w:t xml:space="preserve"> wird selektiv nur eines gebildet.</w:t>
      </w:r>
      <w:r w:rsidR="002059BA">
        <w:t xml:space="preserve"> Es zeigt ein Singulett bei –54.0 ppm.</w:t>
      </w:r>
      <w:r w:rsidR="00F16B3C">
        <w:t xml:space="preserve"> Das </w:t>
      </w:r>
      <w:r w:rsidR="00F16B3C" w:rsidRPr="00F16B3C">
        <w:rPr>
          <w:vertAlign w:val="superscript"/>
        </w:rPr>
        <w:t>1</w:t>
      </w:r>
      <w:r w:rsidR="00F16B3C">
        <w:t xml:space="preserve">H-NMR-Spektrum bestätigt die </w:t>
      </w:r>
      <w:r w:rsidR="00F16B3C">
        <w:rPr>
          <w:rFonts w:cs="Arial"/>
        </w:rPr>
        <w:t>κ</w:t>
      </w:r>
      <w:r w:rsidR="00F16B3C" w:rsidRPr="00F16B3C">
        <w:rPr>
          <w:vertAlign w:val="superscript"/>
        </w:rPr>
        <w:t>3</w:t>
      </w:r>
      <w:r w:rsidR="00F16B3C" w:rsidRPr="00F16B3C">
        <w:rPr>
          <w:i/>
        </w:rPr>
        <w:t>P</w:t>
      </w:r>
      <w:r w:rsidR="00F16B3C">
        <w:t>,</w:t>
      </w:r>
      <w:r w:rsidR="00F16B3C" w:rsidRPr="00F16B3C">
        <w:rPr>
          <w:i/>
        </w:rPr>
        <w:t>C</w:t>
      </w:r>
      <w:r w:rsidR="00F16B3C">
        <w:t>,</w:t>
      </w:r>
      <w:r w:rsidR="00F16B3C" w:rsidRPr="00F16B3C">
        <w:rPr>
          <w:i/>
        </w:rPr>
        <w:t>P</w:t>
      </w:r>
      <w:r w:rsidR="00F16B3C">
        <w:t xml:space="preserve">-Koordination der </w:t>
      </w:r>
      <w:r w:rsidR="009066B2">
        <w:t xml:space="preserve">Liganden in den </w:t>
      </w:r>
      <w:r w:rsidR="00F16B3C">
        <w:t>diastereomeren Komplexe</w:t>
      </w:r>
      <w:r w:rsidR="009066B2">
        <w:t>n</w:t>
      </w:r>
      <w:r w:rsidR="00F16B3C">
        <w:t xml:space="preserve"> </w:t>
      </w:r>
      <w:r w:rsidR="005867E5">
        <w:rPr>
          <w:b/>
        </w:rPr>
        <w:t>6</w:t>
      </w:r>
      <w:r w:rsidR="009066B2">
        <w:rPr>
          <w:b/>
        </w:rPr>
        <w:t>2</w:t>
      </w:r>
      <w:r w:rsidR="009066B2" w:rsidRPr="009066B2">
        <w:rPr>
          <w:vertAlign w:val="superscript"/>
        </w:rPr>
        <w:t>+</w:t>
      </w:r>
      <w:r w:rsidR="00F16B3C">
        <w:t xml:space="preserve"> anhand der charakteristischen Verkleinerung der </w:t>
      </w:r>
      <w:r w:rsidR="00F16B3C" w:rsidRPr="00F16B3C">
        <w:rPr>
          <w:vertAlign w:val="superscript"/>
        </w:rPr>
        <w:t>2</w:t>
      </w:r>
      <w:r w:rsidR="00F16B3C" w:rsidRPr="00F16B3C">
        <w:rPr>
          <w:i/>
        </w:rPr>
        <w:t>J</w:t>
      </w:r>
      <w:r w:rsidR="00F16B3C" w:rsidRPr="00F16B3C">
        <w:rPr>
          <w:vertAlign w:val="subscript"/>
        </w:rPr>
        <w:t>PH</w:t>
      </w:r>
      <w:r w:rsidR="00F16B3C">
        <w:t>-Kopplungskonstante</w:t>
      </w:r>
      <w:r w:rsidR="006B23A7">
        <w:t>n</w:t>
      </w:r>
      <w:r w:rsidR="00F16B3C">
        <w:t xml:space="preserve"> auf 32 b</w:t>
      </w:r>
      <w:r w:rsidR="0096641F">
        <w:t>zw.</w:t>
      </w:r>
      <w:r w:rsidR="00F16B3C">
        <w:t xml:space="preserve"> 33 Hz und de</w:t>
      </w:r>
      <w:r w:rsidR="006B23A7">
        <w:t>r</w:t>
      </w:r>
      <w:r w:rsidR="00F16B3C">
        <w:t xml:space="preserve"> fehlenden Signale der Protonen an C2 der NHC-Gruppen.</w:t>
      </w:r>
    </w:p>
    <w:p w:rsidR="00AA172C" w:rsidRDefault="00F5278C" w:rsidP="00AA172C">
      <w:pPr>
        <w:keepNext/>
        <w:jc w:val="center"/>
      </w:pPr>
      <w:r>
        <w:object w:dxaOrig="14491" w:dyaOrig="4005">
          <v:shape id="_x0000_i1064" type="#_x0000_t75" style="width:432.75pt;height:119.25pt;mso-position-vertical:absolute" o:ole="">
            <v:imagedata r:id="rId104" o:title=""/>
          </v:shape>
          <o:OLEObject Type="Embed" ProgID="ChemDraw.Document.6.0" ShapeID="_x0000_i1064" DrawAspect="Content" ObjectID="_1302339714" r:id="rId105"/>
        </w:object>
      </w:r>
    </w:p>
    <w:p w:rsidR="002059BA" w:rsidRDefault="00AA172C" w:rsidP="00AA172C">
      <w:pPr>
        <w:pStyle w:val="Beschriftung"/>
        <w:jc w:val="center"/>
        <w:rPr>
          <w:rFonts w:ascii="Arial" w:hAnsi="Arial" w:cs="Arial"/>
          <w:b w:val="0"/>
        </w:rPr>
      </w:pPr>
      <w:r w:rsidRPr="00AA172C">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19</w:t>
      </w:r>
      <w:r w:rsidR="00A15EF7">
        <w:rPr>
          <w:rFonts w:ascii="Arial" w:hAnsi="Arial" w:cs="Arial"/>
        </w:rPr>
        <w:fldChar w:fldCharType="end"/>
      </w:r>
      <w:r>
        <w:rPr>
          <w:rFonts w:ascii="Arial" w:hAnsi="Arial" w:cs="Arial"/>
        </w:rPr>
        <w:t>:</w:t>
      </w:r>
      <w:r>
        <w:rPr>
          <w:rFonts w:ascii="Arial" w:hAnsi="Arial" w:cs="Arial"/>
          <w:b w:val="0"/>
        </w:rPr>
        <w:t xml:space="preserve"> </w:t>
      </w:r>
      <w:r w:rsidR="001C395D">
        <w:rPr>
          <w:rFonts w:ascii="Arial" w:hAnsi="Arial" w:cs="Arial"/>
          <w:b w:val="0"/>
        </w:rPr>
        <w:t>Koordination der dreizähnigen Pfc-NHC-Hybridliganden an Ir(I).</w:t>
      </w:r>
    </w:p>
    <w:p w:rsidR="001C395D" w:rsidRDefault="005867E5" w:rsidP="001C395D">
      <w:pPr>
        <w:pStyle w:val="TextDissertation"/>
      </w:pPr>
      <w:r>
        <w:t>Auch f</w:t>
      </w:r>
      <w:r w:rsidR="00F325E8">
        <w:t xml:space="preserve">ür Komplex </w:t>
      </w:r>
      <w:r w:rsidR="00B50074">
        <w:rPr>
          <w:b/>
        </w:rPr>
        <w:t>61</w:t>
      </w:r>
      <w:r w:rsidR="00B50074" w:rsidRPr="00B50074">
        <w:t>Cl</w:t>
      </w:r>
      <w:r w:rsidR="00F325E8">
        <w:t xml:space="preserve"> findet man den Molpeak des Kations im FAB-Massenspektrum. </w:t>
      </w:r>
      <w:r w:rsidR="004C62FB">
        <w:t xml:space="preserve">Die Verbindung mit </w:t>
      </w:r>
      <w:r w:rsidR="004C62FB" w:rsidRPr="004C62FB">
        <w:rPr>
          <w:i/>
        </w:rPr>
        <w:t>rac</w:t>
      </w:r>
      <w:r w:rsidR="004C62FB">
        <w:t>-</w:t>
      </w:r>
      <w:r w:rsidR="004C62FB" w:rsidRPr="004C62FB">
        <w:rPr>
          <w:b/>
        </w:rPr>
        <w:t>3</w:t>
      </w:r>
      <w:r w:rsidR="00B50074">
        <w:rPr>
          <w:b/>
        </w:rPr>
        <w:t>4</w:t>
      </w:r>
      <w:r w:rsidR="004C62FB">
        <w:t xml:space="preserve"> als Ligand zeigt im </w:t>
      </w:r>
      <w:r w:rsidR="004C62FB" w:rsidRPr="004C62FB">
        <w:rPr>
          <w:vertAlign w:val="superscript"/>
        </w:rPr>
        <w:t>31</w:t>
      </w:r>
      <w:r w:rsidR="004C62FB">
        <w:t>P{</w:t>
      </w:r>
      <w:r w:rsidR="004C62FB" w:rsidRPr="004C62FB">
        <w:rPr>
          <w:vertAlign w:val="superscript"/>
        </w:rPr>
        <w:t>1</w:t>
      </w:r>
      <w:r w:rsidR="004C62FB">
        <w:t xml:space="preserve">H}-NMR zwei Dubletts bei –68.3 und –56.9 ppm mit einer </w:t>
      </w:r>
      <w:r w:rsidR="004C62FB" w:rsidRPr="004C62FB">
        <w:rPr>
          <w:vertAlign w:val="superscript"/>
        </w:rPr>
        <w:t>2</w:t>
      </w:r>
      <w:r w:rsidR="004C62FB" w:rsidRPr="004C62FB">
        <w:rPr>
          <w:i/>
        </w:rPr>
        <w:t>J</w:t>
      </w:r>
      <w:r w:rsidR="004C62FB" w:rsidRPr="004C62FB">
        <w:rPr>
          <w:vertAlign w:val="subscript"/>
        </w:rPr>
        <w:t>PP</w:t>
      </w:r>
      <w:r w:rsidR="004C62FB">
        <w:t>-Koppl</w:t>
      </w:r>
      <w:r w:rsidR="00584AE5">
        <w:t>ungskonstante</w:t>
      </w:r>
      <w:r w:rsidR="00216FEF">
        <w:t xml:space="preserve"> von 24.8 Hz. </w:t>
      </w:r>
      <w:r w:rsidR="004C62FB">
        <w:t xml:space="preserve">Komplex </w:t>
      </w:r>
      <w:r w:rsidR="00B50074">
        <w:rPr>
          <w:b/>
        </w:rPr>
        <w:t>61</w:t>
      </w:r>
      <w:r w:rsidR="00B50074" w:rsidRPr="00B50074">
        <w:rPr>
          <w:vertAlign w:val="superscript"/>
        </w:rPr>
        <w:t>+</w:t>
      </w:r>
      <w:r w:rsidR="00216FEF">
        <w:t xml:space="preserve"> </w:t>
      </w:r>
      <w:r w:rsidR="004C62FB">
        <w:t xml:space="preserve">mit </w:t>
      </w:r>
      <w:r w:rsidR="004C62FB" w:rsidRPr="004C62FB">
        <w:rPr>
          <w:i/>
        </w:rPr>
        <w:t>meso</w:t>
      </w:r>
      <w:r w:rsidR="004C62FB">
        <w:t>-</w:t>
      </w:r>
      <w:r w:rsidR="004C62FB" w:rsidRPr="004C62FB">
        <w:rPr>
          <w:b/>
        </w:rPr>
        <w:t>3</w:t>
      </w:r>
      <w:r w:rsidR="00B50074">
        <w:rPr>
          <w:b/>
        </w:rPr>
        <w:t>4</w:t>
      </w:r>
      <w:r w:rsidR="004C62FB">
        <w:t xml:space="preserve"> </w:t>
      </w:r>
      <w:r w:rsidR="00216FEF">
        <w:t xml:space="preserve">entsteht in Form zweier Diastereomere, die sich in </w:t>
      </w:r>
      <w:r w:rsidR="00263697">
        <w:t>der Orientierung</w:t>
      </w:r>
      <w:r w:rsidR="00216FEF">
        <w:t xml:space="preserve"> der CpFe-Fragmente bezüglich des cod-Liganden unterscheiden. Diesen Diastereomeren werden im </w:t>
      </w:r>
      <w:r w:rsidR="00216FEF" w:rsidRPr="00216FEF">
        <w:rPr>
          <w:vertAlign w:val="superscript"/>
        </w:rPr>
        <w:t>31</w:t>
      </w:r>
      <w:r w:rsidR="00216FEF">
        <w:t>P{</w:t>
      </w:r>
      <w:r w:rsidR="00216FEF" w:rsidRPr="00216FEF">
        <w:rPr>
          <w:vertAlign w:val="superscript"/>
        </w:rPr>
        <w:t>1</w:t>
      </w:r>
      <w:r w:rsidR="00216FEF">
        <w:t>H}-NMR Singuletts bei –69.7 und –53.7 ppm zugeordnet.</w:t>
      </w:r>
      <w:r w:rsidR="004C62FB">
        <w:t xml:space="preserve"> </w:t>
      </w:r>
      <w:r w:rsidR="00B353C0">
        <w:t xml:space="preserve">Das </w:t>
      </w:r>
      <w:r w:rsidR="00B353C0" w:rsidRPr="00B353C0">
        <w:rPr>
          <w:vertAlign w:val="superscript"/>
        </w:rPr>
        <w:t>1</w:t>
      </w:r>
      <w:r w:rsidR="00B353C0">
        <w:t xml:space="preserve">H-NMR zeigt im NHC-Bereich zwei Singuletts für den Komplex mit racemischen Liganden und zwei Singuletts, die zu den Diastereomeren mit </w:t>
      </w:r>
      <w:r w:rsidR="00B353C0" w:rsidRPr="00B353C0">
        <w:rPr>
          <w:i/>
        </w:rPr>
        <w:t>meso</w:t>
      </w:r>
      <w:r w:rsidR="00B353C0">
        <w:t>-</w:t>
      </w:r>
      <w:r w:rsidR="00B353C0" w:rsidRPr="00B353C0">
        <w:rPr>
          <w:b/>
        </w:rPr>
        <w:t>3</w:t>
      </w:r>
      <w:r w:rsidR="00B50074">
        <w:rPr>
          <w:b/>
        </w:rPr>
        <w:t>4</w:t>
      </w:r>
      <w:r w:rsidR="00B353C0">
        <w:t xml:space="preserve"> gehören. Es werden keinerlei Protonen an C2 der NHC beobachtet.</w:t>
      </w:r>
    </w:p>
    <w:p w:rsidR="00263697" w:rsidRDefault="00263697" w:rsidP="001C395D">
      <w:pPr>
        <w:pStyle w:val="TextDissertation"/>
      </w:pPr>
      <w:r>
        <w:t>Nachdem sich gezeigt hatte, dass Pfc-NHC-Hybridliganden an Ir(I) zu koordinieren vermögen, sollten auch Ir(III)-Komplexe untersucht werden. Bei Umsetzung des P,C,P</w:t>
      </w:r>
      <w:r w:rsidR="00AD6C3F">
        <w:t>-</w:t>
      </w:r>
      <w:r>
        <w:t xml:space="preserve">Liganden </w:t>
      </w:r>
      <w:r w:rsidRPr="00263697">
        <w:rPr>
          <w:b/>
        </w:rPr>
        <w:t>3</w:t>
      </w:r>
      <w:r w:rsidR="00B50074">
        <w:rPr>
          <w:b/>
        </w:rPr>
        <w:t>4</w:t>
      </w:r>
      <w:r>
        <w:t xml:space="preserve"> mit [Cp*IrCl</w:t>
      </w:r>
      <w:r w:rsidRPr="00263697">
        <w:rPr>
          <w:vertAlign w:val="subscript"/>
        </w:rPr>
        <w:t>2</w:t>
      </w:r>
      <w:r>
        <w:t>]</w:t>
      </w:r>
      <w:r w:rsidRPr="00263697">
        <w:rPr>
          <w:vertAlign w:val="subscript"/>
        </w:rPr>
        <w:t>2</w:t>
      </w:r>
      <w:r>
        <w:t xml:space="preserve"> </w:t>
      </w:r>
      <w:r w:rsidR="00991AEF">
        <w:t xml:space="preserve">in THF </w:t>
      </w:r>
      <w:r>
        <w:t xml:space="preserve">wurde die Bildung von Komplex </w:t>
      </w:r>
      <w:r w:rsidRPr="0054691D">
        <w:rPr>
          <w:b/>
        </w:rPr>
        <w:t>6</w:t>
      </w:r>
      <w:r w:rsidR="00B50074">
        <w:rPr>
          <w:b/>
        </w:rPr>
        <w:t>4</w:t>
      </w:r>
      <w:r w:rsidR="00B50074" w:rsidRPr="00B50074">
        <w:rPr>
          <w:vertAlign w:val="superscript"/>
        </w:rPr>
        <w:t>2+</w:t>
      </w:r>
      <w:r>
        <w:t xml:space="preserve"> erwartet</w:t>
      </w:r>
      <w:r w:rsidR="0054691D">
        <w:t xml:space="preserve">, der strukturell der Rutheniumverbindung </w:t>
      </w:r>
      <w:r w:rsidR="0054691D" w:rsidRPr="0054691D">
        <w:rPr>
          <w:b/>
        </w:rPr>
        <w:t>5</w:t>
      </w:r>
      <w:r w:rsidR="00B50074">
        <w:rPr>
          <w:b/>
        </w:rPr>
        <w:t>3</w:t>
      </w:r>
      <w:r w:rsidR="00B50074" w:rsidRPr="00B50074">
        <w:rPr>
          <w:vertAlign w:val="superscript"/>
        </w:rPr>
        <w:t>+</w:t>
      </w:r>
      <w:r w:rsidR="0054691D">
        <w:t xml:space="preserve"> (</w:t>
      </w:r>
      <w:r w:rsidR="00A15EF7">
        <w:fldChar w:fldCharType="begin"/>
      </w:r>
      <w:r w:rsidR="0054691D">
        <w:instrText xml:space="preserve"> REF _Ref219609481 \h </w:instrText>
      </w:r>
      <w:r w:rsidR="00A15EF7">
        <w:fldChar w:fldCharType="separate"/>
      </w:r>
      <w:r w:rsidR="00F428EA" w:rsidRPr="00D819F7">
        <w:rPr>
          <w:rFonts w:cs="Arial"/>
        </w:rPr>
        <w:t xml:space="preserve">Abb. </w:t>
      </w:r>
      <w:r w:rsidR="00F428EA">
        <w:rPr>
          <w:rFonts w:cs="Arial"/>
          <w:noProof/>
        </w:rPr>
        <w:t>3</w:t>
      </w:r>
      <w:r w:rsidR="00F428EA">
        <w:rPr>
          <w:rFonts w:cs="Arial"/>
        </w:rPr>
        <w:t>.</w:t>
      </w:r>
      <w:r w:rsidR="00F428EA">
        <w:rPr>
          <w:rFonts w:cs="Arial"/>
          <w:noProof/>
        </w:rPr>
        <w:t>11</w:t>
      </w:r>
      <w:r w:rsidR="00A15EF7">
        <w:fldChar w:fldCharType="end"/>
      </w:r>
      <w:r w:rsidR="0054691D">
        <w:t xml:space="preserve">) ähneln sollte. Wie im Falle des Rutheniums zeigte das </w:t>
      </w:r>
      <w:r w:rsidR="0054691D" w:rsidRPr="0054691D">
        <w:rPr>
          <w:vertAlign w:val="superscript"/>
        </w:rPr>
        <w:t>31</w:t>
      </w:r>
      <w:r w:rsidR="0054691D">
        <w:t>P{</w:t>
      </w:r>
      <w:r w:rsidR="0054691D" w:rsidRPr="0054691D">
        <w:rPr>
          <w:vertAlign w:val="superscript"/>
        </w:rPr>
        <w:t>1</w:t>
      </w:r>
      <w:r w:rsidR="0054691D">
        <w:t xml:space="preserve">H}-NMR-Spektrum nach Vereinigung von Carben und Iridiumvorläufer zahlreiche Signale für koordiniertes und unkoordiniertes Phosphaferrocen </w:t>
      </w:r>
      <w:r w:rsidR="00D633F8">
        <w:t xml:space="preserve">der möglichen Diastereomere von </w:t>
      </w:r>
      <w:r w:rsidR="00D633F8" w:rsidRPr="00D633F8">
        <w:rPr>
          <w:b/>
        </w:rPr>
        <w:t>6</w:t>
      </w:r>
      <w:r w:rsidR="00B50074">
        <w:rPr>
          <w:b/>
        </w:rPr>
        <w:t>3</w:t>
      </w:r>
      <w:r w:rsidR="00B50074" w:rsidRPr="00B50074">
        <w:rPr>
          <w:vertAlign w:val="superscript"/>
        </w:rPr>
        <w:t>+</w:t>
      </w:r>
      <w:r w:rsidR="00D633F8">
        <w:t xml:space="preserve"> </w:t>
      </w:r>
      <w:r w:rsidR="0054691D">
        <w:t xml:space="preserve">im Verhältnis 1:1. Es wurde angenommen, dass der intermediäre Komplex </w:t>
      </w:r>
      <w:r w:rsidR="0054691D" w:rsidRPr="0054691D">
        <w:rPr>
          <w:b/>
        </w:rPr>
        <w:t>6</w:t>
      </w:r>
      <w:r w:rsidR="00B50074">
        <w:rPr>
          <w:b/>
        </w:rPr>
        <w:t>3</w:t>
      </w:r>
      <w:r w:rsidR="00B50074" w:rsidRPr="00B50074">
        <w:rPr>
          <w:vertAlign w:val="superscript"/>
        </w:rPr>
        <w:t>+</w:t>
      </w:r>
      <w:r w:rsidR="0054691D">
        <w:t xml:space="preserve"> thermisch in </w:t>
      </w:r>
      <w:r w:rsidR="0054691D" w:rsidRPr="0054691D">
        <w:rPr>
          <w:b/>
        </w:rPr>
        <w:t>6</w:t>
      </w:r>
      <w:r w:rsidR="00B50074">
        <w:rPr>
          <w:b/>
        </w:rPr>
        <w:t>4</w:t>
      </w:r>
      <w:r w:rsidR="006860F7" w:rsidRPr="006860F7">
        <w:rPr>
          <w:vertAlign w:val="superscript"/>
        </w:rPr>
        <w:t>2+</w:t>
      </w:r>
      <w:r w:rsidR="00D633F8">
        <w:t xml:space="preserve"> überführt werden könnte</w:t>
      </w:r>
      <w:r w:rsidR="0054691D">
        <w:t xml:space="preserve">. </w:t>
      </w:r>
      <w:r w:rsidR="0083078B">
        <w:t>Nach einstündigem</w:t>
      </w:r>
      <w:r w:rsidR="0054691D">
        <w:t xml:space="preserve"> </w:t>
      </w:r>
      <w:r w:rsidR="00991AEF">
        <w:t>Refluxieren</w:t>
      </w:r>
      <w:r w:rsidR="0054691D">
        <w:t xml:space="preserve"> der Reaktionslösung </w:t>
      </w:r>
      <w:r w:rsidR="0083078B">
        <w:t xml:space="preserve">hatte sich das Integralverhältnis für koordiniertes bzw. </w:t>
      </w:r>
      <w:r w:rsidR="00443BCA">
        <w:t>unkoordiniertes</w:t>
      </w:r>
      <w:r w:rsidR="0083078B">
        <w:t xml:space="preserve"> Phosphaferrocen tatsächlich </w:t>
      </w:r>
      <w:r w:rsidR="0083078B">
        <w:lastRenderedPageBreak/>
        <w:t xml:space="preserve">auf etwa </w:t>
      </w:r>
      <w:r w:rsidR="00B97EF1">
        <w:t>10:4 verändert. Allerdings war nicht das</w:t>
      </w:r>
      <w:r w:rsidR="0083078B">
        <w:t xml:space="preserve"> von </w:t>
      </w:r>
      <w:r w:rsidR="0083078B" w:rsidRPr="0083078B">
        <w:rPr>
          <w:b/>
        </w:rPr>
        <w:t>5</w:t>
      </w:r>
      <w:r w:rsidR="00B50074">
        <w:rPr>
          <w:b/>
        </w:rPr>
        <w:t>3</w:t>
      </w:r>
      <w:r w:rsidR="00B50074" w:rsidRPr="00B50074">
        <w:rPr>
          <w:vertAlign w:val="superscript"/>
        </w:rPr>
        <w:t>+</w:t>
      </w:r>
      <w:r w:rsidR="00B97EF1">
        <w:t xml:space="preserve"> bekannte Signalmuster</w:t>
      </w:r>
      <w:r w:rsidR="0083078B">
        <w:t>, sondern ein komplexes Produktgemisch zu erkenn</w:t>
      </w:r>
      <w:r w:rsidR="003E7B77">
        <w:t xml:space="preserve">en. </w:t>
      </w:r>
      <w:r w:rsidR="00CF5CE1">
        <w:t>Das Massenspektrum des Produktes zeigt das Fragment [Cp*Ir</w:t>
      </w:r>
      <w:r w:rsidR="00B50074">
        <w:t>(</w:t>
      </w:r>
      <w:r w:rsidR="00CF5CE1" w:rsidRPr="00CF5CE1">
        <w:rPr>
          <w:b/>
        </w:rPr>
        <w:t>3</w:t>
      </w:r>
      <w:r w:rsidR="006860F7">
        <w:rPr>
          <w:b/>
        </w:rPr>
        <w:t>4</w:t>
      </w:r>
      <w:r w:rsidR="00B50074" w:rsidRPr="00B50074">
        <w:t>)</w:t>
      </w:r>
      <w:r w:rsidR="00CF5CE1">
        <w:t>]</w:t>
      </w:r>
      <w:r w:rsidR="00CF5CE1" w:rsidRPr="00CF5CE1">
        <w:rPr>
          <w:vertAlign w:val="superscript"/>
        </w:rPr>
        <w:t>+</w:t>
      </w:r>
      <w:r w:rsidR="00CF5CE1">
        <w:t>,</w:t>
      </w:r>
      <w:r w:rsidR="00B73DE7">
        <w:t xml:space="preserve"> </w:t>
      </w:r>
      <w:r w:rsidR="00AE7B1E">
        <w:t xml:space="preserve">das </w:t>
      </w:r>
      <w:r w:rsidR="006860F7">
        <w:t>sich nur durch Reduktion von Ir(III) erklären lässt</w:t>
      </w:r>
      <w:r w:rsidR="00AE7B1E">
        <w:t xml:space="preserve">. Die </w:t>
      </w:r>
      <w:r w:rsidR="003E7B77">
        <w:t xml:space="preserve">Substitution des Chloridliganden </w:t>
      </w:r>
      <w:r w:rsidR="006860F7">
        <w:t xml:space="preserve">durch eine neutrale Donorgruppe ist </w:t>
      </w:r>
      <w:r w:rsidR="003E7B77">
        <w:t xml:space="preserve">im kationischen Intermediat </w:t>
      </w:r>
      <w:r w:rsidR="006860F7" w:rsidRPr="006860F7">
        <w:rPr>
          <w:b/>
        </w:rPr>
        <w:t>6</w:t>
      </w:r>
      <w:r w:rsidR="000F5CD1">
        <w:rPr>
          <w:b/>
        </w:rPr>
        <w:t>3</w:t>
      </w:r>
      <w:r w:rsidR="006860F7" w:rsidRPr="006860F7">
        <w:rPr>
          <w:vertAlign w:val="superscript"/>
        </w:rPr>
        <w:t>+</w:t>
      </w:r>
      <w:r w:rsidR="006860F7">
        <w:t xml:space="preserve"> </w:t>
      </w:r>
      <w:r w:rsidR="003E7B77">
        <w:t xml:space="preserve">erwartungsgemäß nicht so einfach möglich wie im neutralen Rutheniumkomplex </w:t>
      </w:r>
      <w:r w:rsidR="003E7B77" w:rsidRPr="003E7B77">
        <w:rPr>
          <w:b/>
        </w:rPr>
        <w:t>5</w:t>
      </w:r>
      <w:r w:rsidR="000F5CD1">
        <w:rPr>
          <w:b/>
        </w:rPr>
        <w:t>2</w:t>
      </w:r>
      <w:r w:rsidR="003E7B77">
        <w:t>. Die Synthese und Isolierung</w:t>
      </w:r>
      <w:r w:rsidR="0083078B">
        <w:t xml:space="preserve"> </w:t>
      </w:r>
      <w:r w:rsidR="006860F7">
        <w:t xml:space="preserve">von </w:t>
      </w:r>
      <w:r w:rsidR="0083078B" w:rsidRPr="0083078B">
        <w:rPr>
          <w:b/>
        </w:rPr>
        <w:t>6</w:t>
      </w:r>
      <w:r w:rsidR="006860F7">
        <w:rPr>
          <w:b/>
        </w:rPr>
        <w:t>4</w:t>
      </w:r>
      <w:r w:rsidR="006860F7" w:rsidRPr="006860F7">
        <w:t>Cl</w:t>
      </w:r>
      <w:r w:rsidR="006860F7" w:rsidRPr="006860F7">
        <w:rPr>
          <w:vertAlign w:val="subscript"/>
        </w:rPr>
        <w:t>2</w:t>
      </w:r>
      <w:r w:rsidR="0083078B">
        <w:t xml:space="preserve"> wurde daher nicht weiter verfolgt.</w:t>
      </w:r>
    </w:p>
    <w:p w:rsidR="00BC0230" w:rsidRPr="00A33ACE" w:rsidRDefault="00704A82" w:rsidP="00A33ACE">
      <w:pPr>
        <w:pStyle w:val="Beschriftung"/>
        <w:jc w:val="center"/>
        <w:rPr>
          <w:rFonts w:ascii="Arial" w:hAnsi="Arial" w:cs="Arial"/>
        </w:rPr>
      </w:pPr>
      <w:r>
        <w:object w:dxaOrig="18156" w:dyaOrig="4192">
          <v:shape id="_x0000_i1065" type="#_x0000_t75" style="width:453.75pt;height:105pt" o:ole="">
            <v:imagedata r:id="rId106" o:title=""/>
          </v:shape>
          <o:OLEObject Type="Embed" ProgID="ChemDraw.Document.6.0" ShapeID="_x0000_i1065" DrawAspect="Content" ObjectID="_1302339715" r:id="rId107"/>
        </w:object>
      </w:r>
      <w:r w:rsidRPr="00A33ACE">
        <w:rPr>
          <w:rFonts w:ascii="Arial" w:hAnsi="Arial" w:cs="Arial"/>
        </w:rPr>
        <w:t xml:space="preserve"> </w:t>
      </w:r>
      <w:r w:rsidR="00BC0230" w:rsidRPr="00A33ACE">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20</w:t>
      </w:r>
      <w:r w:rsidR="00A15EF7">
        <w:rPr>
          <w:rFonts w:ascii="Arial" w:hAnsi="Arial" w:cs="Arial"/>
        </w:rPr>
        <w:fldChar w:fldCharType="end"/>
      </w:r>
      <w:r w:rsidR="00BC0230" w:rsidRPr="00A33ACE">
        <w:rPr>
          <w:rFonts w:ascii="Arial" w:hAnsi="Arial" w:cs="Arial"/>
        </w:rPr>
        <w:t xml:space="preserve">: </w:t>
      </w:r>
      <w:r w:rsidR="00BC0230" w:rsidRPr="00A33ACE">
        <w:rPr>
          <w:rFonts w:ascii="Arial" w:hAnsi="Arial" w:cs="Arial"/>
          <w:b w:val="0"/>
        </w:rPr>
        <w:t>Versuchte κ</w:t>
      </w:r>
      <w:r w:rsidR="00BC0230" w:rsidRPr="00A33ACE">
        <w:rPr>
          <w:rFonts w:ascii="Arial" w:hAnsi="Arial" w:cs="Arial"/>
          <w:b w:val="0"/>
          <w:vertAlign w:val="superscript"/>
        </w:rPr>
        <w:t>3</w:t>
      </w:r>
      <w:r w:rsidR="00BC0230" w:rsidRPr="00A33ACE">
        <w:rPr>
          <w:rFonts w:ascii="Arial" w:hAnsi="Arial" w:cs="Arial"/>
          <w:b w:val="0"/>
          <w:i/>
        </w:rPr>
        <w:t>P</w:t>
      </w:r>
      <w:r w:rsidR="00BC0230" w:rsidRPr="00A33ACE">
        <w:rPr>
          <w:rFonts w:ascii="Arial" w:hAnsi="Arial" w:cs="Arial"/>
          <w:b w:val="0"/>
        </w:rPr>
        <w:t>,</w:t>
      </w:r>
      <w:r w:rsidR="00BC0230" w:rsidRPr="00A33ACE">
        <w:rPr>
          <w:rFonts w:ascii="Arial" w:hAnsi="Arial" w:cs="Arial"/>
          <w:b w:val="0"/>
          <w:i/>
        </w:rPr>
        <w:t>C</w:t>
      </w:r>
      <w:r w:rsidR="00BC0230" w:rsidRPr="00A33ACE">
        <w:rPr>
          <w:rFonts w:ascii="Arial" w:hAnsi="Arial" w:cs="Arial"/>
          <w:b w:val="0"/>
        </w:rPr>
        <w:t>,</w:t>
      </w:r>
      <w:r w:rsidR="00BC0230" w:rsidRPr="00A33ACE">
        <w:rPr>
          <w:rFonts w:ascii="Arial" w:hAnsi="Arial" w:cs="Arial"/>
          <w:b w:val="0"/>
          <w:i/>
        </w:rPr>
        <w:t>P</w:t>
      </w:r>
      <w:r w:rsidR="00BC0230" w:rsidRPr="00A33ACE">
        <w:rPr>
          <w:rFonts w:ascii="Arial" w:hAnsi="Arial" w:cs="Arial"/>
          <w:b w:val="0"/>
        </w:rPr>
        <w:t>-Koordination eines Pfc-NHC-Hybridliganden an ein Cp*Ir-Fragment.</w:t>
      </w:r>
    </w:p>
    <w:p w:rsidR="00BC0230" w:rsidRDefault="00B7351A" w:rsidP="001C395D">
      <w:pPr>
        <w:pStyle w:val="TextDissertation"/>
      </w:pPr>
      <w:r>
        <w:t xml:space="preserve">Auch die Umsetzung des frisch erzeugten Carbens </w:t>
      </w:r>
      <w:r w:rsidRPr="00B7351A">
        <w:rPr>
          <w:b/>
        </w:rPr>
        <w:t>3</w:t>
      </w:r>
      <w:r w:rsidR="00FC4D2E">
        <w:rPr>
          <w:b/>
        </w:rPr>
        <w:t>3</w:t>
      </w:r>
      <w:r>
        <w:t xml:space="preserve"> mit [Cp*IrCl</w:t>
      </w:r>
      <w:r w:rsidRPr="00B7351A">
        <w:rPr>
          <w:vertAlign w:val="subscript"/>
        </w:rPr>
        <w:t>2</w:t>
      </w:r>
      <w:r>
        <w:t>]</w:t>
      </w:r>
      <w:r w:rsidRPr="00B7351A">
        <w:rPr>
          <w:vertAlign w:val="subscript"/>
        </w:rPr>
        <w:t>2</w:t>
      </w:r>
      <w:r>
        <w:t xml:space="preserve"> lieferte nicht den erwarteten Komplex </w:t>
      </w:r>
      <w:r w:rsidRPr="00B7351A">
        <w:rPr>
          <w:b/>
        </w:rPr>
        <w:t>6</w:t>
      </w:r>
      <w:r w:rsidR="00FC4D2E">
        <w:rPr>
          <w:b/>
        </w:rPr>
        <w:t>5</w:t>
      </w:r>
      <w:r w:rsidR="00FC4D2E" w:rsidRPr="00FC4D2E">
        <w:t>Cl</w:t>
      </w:r>
      <w:r>
        <w:t>. Es wurde stets eine Protonierung des NHC und eine einzähnige Koordination des Chelatliganden über die Phosph</w:t>
      </w:r>
      <w:r w:rsidR="00196717">
        <w:t xml:space="preserve">ordonorgruppe gefunden. Komplex </w:t>
      </w:r>
      <w:r w:rsidR="00196717" w:rsidRPr="00196717">
        <w:rPr>
          <w:b/>
        </w:rPr>
        <w:t>6</w:t>
      </w:r>
      <w:r w:rsidR="00FC4D2E">
        <w:rPr>
          <w:b/>
        </w:rPr>
        <w:t>6</w:t>
      </w:r>
      <w:r w:rsidR="00FC4D2E" w:rsidRPr="00FC4D2E">
        <w:t>I</w:t>
      </w:r>
      <w:r w:rsidR="00196717">
        <w:t xml:space="preserve"> wurde bei Durchführung der Reaktion mit einem Überschuss NaI selektiv als Diiodokomplex erhalten. Ohne diesen Überschuss entstand durch </w:t>
      </w:r>
      <w:r w:rsidR="002375EA">
        <w:t xml:space="preserve">aus der Deprotonierung des Imidazoliumsalzes </w:t>
      </w:r>
      <w:r w:rsidR="002375EA" w:rsidRPr="00196717">
        <w:rPr>
          <w:b/>
        </w:rPr>
        <w:t>3</w:t>
      </w:r>
      <w:r w:rsidR="00FC4D2E">
        <w:rPr>
          <w:b/>
        </w:rPr>
        <w:t>7</w:t>
      </w:r>
      <w:r w:rsidR="002375EA">
        <w:t xml:space="preserve"> stammendes </w:t>
      </w:r>
      <w:r w:rsidR="00196717">
        <w:t>NaI neben dem Dichloro- Komplex auch die gemischte Halogenoverbindung.</w:t>
      </w:r>
    </w:p>
    <w:p w:rsidR="00EA171E" w:rsidRDefault="00704A82" w:rsidP="00F2773E">
      <w:pPr>
        <w:jc w:val="center"/>
      </w:pPr>
      <w:r>
        <w:object w:dxaOrig="17633" w:dyaOrig="4384">
          <v:shape id="_x0000_i1066" type="#_x0000_t75" style="width:453pt;height:112.5pt" o:ole="">
            <v:imagedata r:id="rId108" o:title=""/>
          </v:shape>
          <o:OLEObject Type="Embed" ProgID="ChemDraw.Document.6.0" ShapeID="_x0000_i1066" DrawAspect="Content" ObjectID="_1302339716" r:id="rId109"/>
        </w:object>
      </w:r>
    </w:p>
    <w:p w:rsidR="009A6AC1" w:rsidRPr="00F2773E" w:rsidRDefault="00EA171E" w:rsidP="00F2773E">
      <w:pPr>
        <w:pStyle w:val="Beschriftung"/>
        <w:jc w:val="center"/>
        <w:rPr>
          <w:rFonts w:ascii="Arial" w:hAnsi="Arial" w:cs="Arial"/>
          <w:b w:val="0"/>
        </w:rPr>
      </w:pPr>
      <w:r w:rsidRPr="00F2773E">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21</w:t>
      </w:r>
      <w:r w:rsidR="00A15EF7">
        <w:rPr>
          <w:rFonts w:ascii="Arial" w:hAnsi="Arial" w:cs="Arial"/>
        </w:rPr>
        <w:fldChar w:fldCharType="end"/>
      </w:r>
      <w:r w:rsidR="00F2773E">
        <w:rPr>
          <w:rFonts w:ascii="Arial" w:hAnsi="Arial" w:cs="Arial"/>
        </w:rPr>
        <w:t>:</w:t>
      </w:r>
      <w:r w:rsidR="00F2773E">
        <w:rPr>
          <w:rFonts w:ascii="Arial" w:hAnsi="Arial" w:cs="Arial"/>
          <w:b w:val="0"/>
        </w:rPr>
        <w:t xml:space="preserve"> Reaktion des Pfc-NHC-Hybridliganden </w:t>
      </w:r>
      <w:r w:rsidR="00F2773E" w:rsidRPr="00F2773E">
        <w:rPr>
          <w:rFonts w:ascii="Arial" w:hAnsi="Arial" w:cs="Arial"/>
        </w:rPr>
        <w:t>3</w:t>
      </w:r>
      <w:r w:rsidR="00931084">
        <w:rPr>
          <w:rFonts w:ascii="Arial" w:hAnsi="Arial" w:cs="Arial"/>
        </w:rPr>
        <w:t>3</w:t>
      </w:r>
      <w:r w:rsidR="00F2773E">
        <w:rPr>
          <w:rFonts w:ascii="Arial" w:hAnsi="Arial" w:cs="Arial"/>
          <w:b w:val="0"/>
        </w:rPr>
        <w:t xml:space="preserve"> mit [Cp*IrCl</w:t>
      </w:r>
      <w:r w:rsidR="00F2773E" w:rsidRPr="00F2773E">
        <w:rPr>
          <w:rFonts w:ascii="Arial" w:hAnsi="Arial" w:cs="Arial"/>
          <w:b w:val="0"/>
          <w:vertAlign w:val="subscript"/>
        </w:rPr>
        <w:t>2</w:t>
      </w:r>
      <w:r w:rsidR="00F2773E">
        <w:rPr>
          <w:rFonts w:ascii="Arial" w:hAnsi="Arial" w:cs="Arial"/>
          <w:b w:val="0"/>
        </w:rPr>
        <w:t>]</w:t>
      </w:r>
      <w:r w:rsidR="00F2773E" w:rsidRPr="00F2773E">
        <w:rPr>
          <w:rFonts w:ascii="Arial" w:hAnsi="Arial" w:cs="Arial"/>
          <w:b w:val="0"/>
          <w:vertAlign w:val="subscript"/>
        </w:rPr>
        <w:t>2</w:t>
      </w:r>
      <w:r w:rsidR="00F2773E">
        <w:rPr>
          <w:rFonts w:ascii="Arial" w:hAnsi="Arial" w:cs="Arial"/>
          <w:b w:val="0"/>
        </w:rPr>
        <w:t>.</w:t>
      </w:r>
    </w:p>
    <w:p w:rsidR="00AA0119" w:rsidRPr="00B7351A" w:rsidRDefault="00196717" w:rsidP="001C395D">
      <w:pPr>
        <w:pStyle w:val="TextDissertation"/>
      </w:pPr>
      <w:r>
        <w:t xml:space="preserve">Das Imidazoliumsalz </w:t>
      </w:r>
      <w:r w:rsidRPr="00196717">
        <w:rPr>
          <w:b/>
        </w:rPr>
        <w:t>3</w:t>
      </w:r>
      <w:r w:rsidR="00FC4D2E">
        <w:rPr>
          <w:b/>
        </w:rPr>
        <w:t>7</w:t>
      </w:r>
      <w:r>
        <w:t xml:space="preserve"> konnte mit [Cp*IrCl</w:t>
      </w:r>
      <w:r w:rsidRPr="00196717">
        <w:rPr>
          <w:vertAlign w:val="subscript"/>
        </w:rPr>
        <w:t>2</w:t>
      </w:r>
      <w:r>
        <w:t>]</w:t>
      </w:r>
      <w:r w:rsidRPr="00196717">
        <w:rPr>
          <w:vertAlign w:val="subscript"/>
        </w:rPr>
        <w:t>2</w:t>
      </w:r>
      <w:r>
        <w:t xml:space="preserve"> und einem Überschuss an NaI ebenfalls zu </w:t>
      </w:r>
      <w:r w:rsidRPr="00196717">
        <w:rPr>
          <w:b/>
        </w:rPr>
        <w:t>6</w:t>
      </w:r>
      <w:r w:rsidR="00FC4D2E">
        <w:rPr>
          <w:b/>
        </w:rPr>
        <w:t>6</w:t>
      </w:r>
      <w:r w:rsidR="00FC4D2E" w:rsidRPr="00FC4D2E">
        <w:t>I</w:t>
      </w:r>
      <w:r>
        <w:t xml:space="preserve"> umgesetzt werden. Das </w:t>
      </w:r>
      <w:r w:rsidR="0033313C">
        <w:t xml:space="preserve">nach wässriger Aufarbeitung aufgenommene </w:t>
      </w:r>
      <w:r w:rsidRPr="00196717">
        <w:rPr>
          <w:vertAlign w:val="superscript"/>
        </w:rPr>
        <w:t>1</w:t>
      </w:r>
      <w:r>
        <w:t>H-NMR-Spektrum ist identisch mit jenem aus der Reaktion des Carbens mit dem Iridiumvorläuferkomplex.</w:t>
      </w:r>
    </w:p>
    <w:p w:rsidR="00BF4D19" w:rsidRDefault="00BF4D19" w:rsidP="00795078">
      <w:pPr>
        <w:pStyle w:val="berschrift3"/>
        <w:sectPr w:rsidR="00BF4D19" w:rsidSect="00765E98">
          <w:pgSz w:w="11906" w:h="16838"/>
          <w:pgMar w:top="1417" w:right="1417" w:bottom="1134" w:left="1417" w:header="708" w:footer="708" w:gutter="0"/>
          <w:cols w:space="708"/>
          <w:docGrid w:linePitch="360"/>
        </w:sectPr>
      </w:pPr>
    </w:p>
    <w:p w:rsidR="00503BEE" w:rsidRDefault="00163E7C" w:rsidP="00795078">
      <w:pPr>
        <w:pStyle w:val="berschrift3"/>
      </w:pPr>
      <w:bookmarkStart w:id="109" w:name="_Toc225059977"/>
      <w:r>
        <w:lastRenderedPageBreak/>
        <w:t>Pfc-NHC</w:t>
      </w:r>
      <w:r w:rsidR="00795078">
        <w:t xml:space="preserve"> in der homogenen Katalyse: Suzuki-</w:t>
      </w:r>
      <w:r w:rsidR="0056409B">
        <w:t>Kreuzk</w:t>
      </w:r>
      <w:r w:rsidR="00795078">
        <w:t>upplung</w:t>
      </w:r>
      <w:bookmarkEnd w:id="109"/>
    </w:p>
    <w:p w:rsidR="00BD0160" w:rsidRDefault="00BD0160" w:rsidP="00BF70F2">
      <w:pPr>
        <w:pStyle w:val="TextDissertation"/>
      </w:pPr>
      <w:r>
        <w:t xml:space="preserve">Zweizähnige Phosphan-NHC-Hybridliganden haben sich unlängst als hocheffektive </w:t>
      </w:r>
      <w:r w:rsidR="00472AE4">
        <w:t xml:space="preserve">Liganden für </w:t>
      </w:r>
      <w:r>
        <w:t>Katalysatoren in der Suzuki-Kreuzkupplung erwiesen.</w:t>
      </w:r>
      <w:r w:rsidR="00C122E6">
        <w:t xml:space="preserve"> </w:t>
      </w:r>
      <w:r w:rsidR="00355F66">
        <w:t>D</w:t>
      </w:r>
      <w:r w:rsidR="0088724A">
        <w:t>ie Arbeitsgruppe</w:t>
      </w:r>
      <w:r w:rsidR="00355F66">
        <w:t xml:space="preserve"> um Zhou testete den aus </w:t>
      </w:r>
      <w:r w:rsidR="00355F66" w:rsidRPr="00355F66">
        <w:rPr>
          <w:b/>
        </w:rPr>
        <w:t>6</w:t>
      </w:r>
      <w:r w:rsidR="00FF2CD9">
        <w:rPr>
          <w:b/>
        </w:rPr>
        <w:t>7</w:t>
      </w:r>
      <w:r w:rsidR="00C9056F" w:rsidRPr="00C9056F">
        <w:rPr>
          <w:rFonts w:cs="Arial"/>
        </w:rPr>
        <w:t>·</w:t>
      </w:r>
      <w:r w:rsidR="006E115C" w:rsidRPr="006E115C">
        <w:t>HCl</w:t>
      </w:r>
      <w:r w:rsidR="00355F66">
        <w:t>, [Pd(</w:t>
      </w:r>
      <w:r w:rsidR="00355F66">
        <w:rPr>
          <w:rFonts w:cs="Arial"/>
        </w:rPr>
        <w:t>η</w:t>
      </w:r>
      <w:r w:rsidR="00355F66" w:rsidRPr="00355F66">
        <w:rPr>
          <w:vertAlign w:val="superscript"/>
        </w:rPr>
        <w:t>3</w:t>
      </w:r>
      <w:r w:rsidR="00355F66">
        <w:t>-allyl)Cl]</w:t>
      </w:r>
      <w:r w:rsidR="00355F66" w:rsidRPr="00355F66">
        <w:rPr>
          <w:vertAlign w:val="subscript"/>
        </w:rPr>
        <w:t>2</w:t>
      </w:r>
      <w:r w:rsidR="00355F66">
        <w:t xml:space="preserve"> und </w:t>
      </w:r>
      <w:r w:rsidR="00301DB0">
        <w:t xml:space="preserve">einer </w:t>
      </w:r>
      <w:r w:rsidR="00355F66">
        <w:t xml:space="preserve">Base </w:t>
      </w:r>
      <w:r w:rsidR="00355F66" w:rsidRPr="00C331B0">
        <w:rPr>
          <w:i/>
        </w:rPr>
        <w:t>in situ</w:t>
      </w:r>
      <w:r w:rsidR="00355F66">
        <w:t xml:space="preserve"> gebildeten Katalysator</w:t>
      </w:r>
      <w:r w:rsidR="0088724A">
        <w:t xml:space="preserve"> mit Erfolg</w:t>
      </w:r>
      <w:r w:rsidR="00BC14EE">
        <w:t xml:space="preserve"> in der Kupplung verschieden substituierter Arylbromide und aktivierter Arylchloride mit Phenylboronsäure</w:t>
      </w:r>
      <w:r w:rsidR="0088724A">
        <w:t>.</w:t>
      </w:r>
      <w:r w:rsidR="00A15EF7">
        <w:fldChar w:fldCharType="begin"/>
      </w:r>
      <w:r w:rsidR="00B77FA1">
        <w:instrText xml:space="preserve"> ADDIN EN.CITE &lt;EndNote&gt;&lt;Cite&gt;&lt;Author&gt;Wang&lt;/Author&gt;&lt;Year&gt;2004&lt;/Year&gt;&lt;RecNum&gt;34&lt;/RecNum&gt;&lt;record&gt;&lt;rec-number&gt;34&lt;/rec-number&gt;&lt;ref-type name="Journal Article"&gt;17&lt;/ref-type&gt;&lt;contributors&gt;&lt;authors&gt;&lt;author&gt;Ai-E Wang&lt;/author&gt;&lt;author&gt;Jun Zhong&lt;/author&gt;&lt;author&gt;Jian-Hua Xie&lt;/author&gt;&lt;author&gt;Kai Li&lt;/author&gt;&lt;author&gt;Qi-Lin Zhou&lt;/author&gt;&lt;/authors&gt;&lt;/contributors&gt;&lt;titles&gt;&lt;title&gt;Highly Efficient Suzuki Cross-Coupling Catalyzed by Palladium/Phosphine-Imidazolium Carbene System&lt;/title&gt;&lt;secondary-title&gt;Adv. Synth. Catal.&lt;/secondary-title&gt;&lt;/titles&gt;&lt;periodical&gt;&lt;full-title&gt;Adv. Synth. Catal.&lt;/full-title&gt;&lt;/periodical&gt;&lt;volume&gt;346&lt;/volume&gt;&lt;number&gt;595-598&lt;/number&gt;&lt;dates&gt;&lt;year&gt;2004&lt;/year&gt;&lt;/dates&gt;&lt;urls&gt;&lt;pdf-urls&gt;&lt;url&gt;file:///E:/Holger/Universitaet/Doktorarbeit/Papers/Heteroatom-subst.%20NHC/P-NHC%20in%20Suzuki-Kupplung,%20Zhou,%20ASC%202004.pdf&lt;/url&gt;&lt;/pdf-urls&gt;&lt;/urls&gt;&lt;/record&gt;&lt;/Cite&gt;&lt;/EndNote&gt;</w:instrText>
      </w:r>
      <w:r w:rsidR="00A15EF7">
        <w:fldChar w:fldCharType="separate"/>
      </w:r>
      <w:r w:rsidR="006C5307" w:rsidRPr="006C5307">
        <w:rPr>
          <w:vertAlign w:val="superscript"/>
        </w:rPr>
        <w:t>[156]</w:t>
      </w:r>
      <w:r w:rsidR="00A15EF7">
        <w:fldChar w:fldCharType="end"/>
      </w:r>
      <w:r w:rsidR="0088724A">
        <w:t xml:space="preserve"> Lee nutzte einen zuvor isolierten Nickel(II)-Bischelatkomplex des Liganden </w:t>
      </w:r>
      <w:r w:rsidR="0088724A" w:rsidRPr="0088724A">
        <w:rPr>
          <w:b/>
        </w:rPr>
        <w:t>6</w:t>
      </w:r>
      <w:r w:rsidR="00FF2CD9">
        <w:rPr>
          <w:b/>
        </w:rPr>
        <w:t>8</w:t>
      </w:r>
      <w:r w:rsidR="0088724A">
        <w:t>.</w:t>
      </w:r>
      <w:r w:rsidR="00A15EF7">
        <w:fldChar w:fldCharType="begin"/>
      </w:r>
      <w:r w:rsidR="00B77FA1">
        <w:instrText xml:space="preserve"> ADDIN EN.CITE &lt;EndNote&gt;&lt;Cite&gt;&lt;Author&gt;Lee&lt;/Author&gt;&lt;Year&gt;2007&lt;/Year&gt;&lt;RecNum&gt;30&lt;/RecNum&gt;&lt;record&gt;&lt;rec-number&gt;30&lt;/rec-number&gt;&lt;ref-type name="Journal Article"&gt;17&lt;/ref-type&gt;&lt;contributors&gt;&lt;authors&gt;&lt;author&gt;Chun-Chin Lee&lt;/author&gt;&lt;author&gt;Wei-Chi Ke&lt;/author&gt;&lt;author&gt;Kai-Ting Chan&lt;/author&gt;&lt;author&gt;Chun-Liang Lai&lt;/author&gt;&lt;author&gt;Ching-Han Hu&lt;/author&gt;&lt;author&gt;Hon Man Lee&lt;/author&gt;&lt;/authors&gt;&lt;/contributors&gt;&lt;titles&gt;&lt;title&gt;Nickel(II) Complexes of Bidentate N-Heterocyclic Carbene/Phosphine Ligands: Efficient Catalysts for Suzuki Coupling of Aryl Chlorides&lt;/title&gt;&lt;secondary-title&gt;Chem. Eur. J.&lt;/secondary-title&gt;&lt;/titles&gt;&lt;periodical&gt;&lt;full-title&gt;Chem. Eur. J.&lt;/full-title&gt;&lt;/periodical&gt;&lt;pages&gt;582-591&lt;/pages&gt;&lt;volume&gt;13&lt;/volume&gt;&lt;dates&gt;&lt;year&gt;2007&lt;/year&gt;&lt;/dates&gt;&lt;urls&gt;&lt;pdf-urls&gt;&lt;url&gt;file:///E:/Holger/Universitaet/Doktorarbeit/Papers/Heteroatom-subst.%20NHC/P-NHCs%20an%20Ni%20f%FCr%20Suzuki,%20Lee,%20CEJ%202007.pdf&lt;/url&gt;&lt;/pdf-urls&gt;&lt;/urls&gt;&lt;/record&gt;&lt;/Cite&gt;&lt;/EndNote&gt;</w:instrText>
      </w:r>
      <w:r w:rsidR="00A15EF7">
        <w:fldChar w:fldCharType="separate"/>
      </w:r>
      <w:r w:rsidR="006C5307" w:rsidRPr="006C5307">
        <w:rPr>
          <w:vertAlign w:val="superscript"/>
        </w:rPr>
        <w:t>[126]</w:t>
      </w:r>
      <w:r w:rsidR="00A15EF7">
        <w:fldChar w:fldCharType="end"/>
      </w:r>
      <w:r w:rsidR="00BC14EE">
        <w:t xml:space="preserve"> Dieser Katalysator zeigte sich anderen Nickel-NHC-Komplexen weit überlegen und ließ auch die Umsetzung unreaktiver Arylchloride zu.</w:t>
      </w:r>
    </w:p>
    <w:p w:rsidR="0043702D" w:rsidRDefault="00FF2CD9" w:rsidP="0043702D">
      <w:pPr>
        <w:keepNext/>
        <w:jc w:val="center"/>
      </w:pPr>
      <w:r>
        <w:object w:dxaOrig="8366" w:dyaOrig="2731">
          <v:shape id="_x0000_i1067" type="#_x0000_t75" style="width:251.25pt;height:81.75pt" o:ole="">
            <v:imagedata r:id="rId110" o:title=""/>
          </v:shape>
          <o:OLEObject Type="Embed" ProgID="ChemDraw.Document.6.0" ShapeID="_x0000_i1067" DrawAspect="Content" ObjectID="_1302339717" r:id="rId111"/>
        </w:object>
      </w:r>
    </w:p>
    <w:p w:rsidR="000872C8" w:rsidRPr="0043702D" w:rsidRDefault="0043702D" w:rsidP="0043702D">
      <w:pPr>
        <w:pStyle w:val="Beschriftung"/>
        <w:jc w:val="center"/>
        <w:rPr>
          <w:rFonts w:ascii="Arial" w:hAnsi="Arial" w:cs="Arial"/>
          <w:b w:val="0"/>
        </w:rPr>
      </w:pPr>
      <w:r w:rsidRPr="0043702D">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22</w:t>
      </w:r>
      <w:r w:rsidR="00A15EF7">
        <w:rPr>
          <w:rFonts w:ascii="Arial" w:hAnsi="Arial" w:cs="Arial"/>
        </w:rPr>
        <w:fldChar w:fldCharType="end"/>
      </w:r>
      <w:r>
        <w:rPr>
          <w:rFonts w:ascii="Arial" w:hAnsi="Arial" w:cs="Arial"/>
        </w:rPr>
        <w:t>:</w:t>
      </w:r>
      <w:r>
        <w:rPr>
          <w:rFonts w:ascii="Arial" w:hAnsi="Arial" w:cs="Arial"/>
          <w:b w:val="0"/>
        </w:rPr>
        <w:t xml:space="preserve"> </w:t>
      </w:r>
      <w:r w:rsidR="006E115C">
        <w:rPr>
          <w:rFonts w:ascii="Arial" w:hAnsi="Arial" w:cs="Arial"/>
          <w:b w:val="0"/>
        </w:rPr>
        <w:t>In der Suzuki-Kreuzkupplung eingesetzte Phosphan-substituierte Imidazolin-2-ylidene.</w:t>
      </w:r>
    </w:p>
    <w:p w:rsidR="0035264D" w:rsidRPr="005D438B" w:rsidRDefault="0035264D" w:rsidP="00BF70F2">
      <w:pPr>
        <w:pStyle w:val="TextDissertation"/>
      </w:pPr>
      <w:r>
        <w:t xml:space="preserve">Shi und Mitarbeiter haben mit </w:t>
      </w:r>
      <w:r>
        <w:rPr>
          <w:b/>
        </w:rPr>
        <w:t>3</w:t>
      </w:r>
      <w:r w:rsidR="00FF2CD9">
        <w:rPr>
          <w:b/>
        </w:rPr>
        <w:t>2</w:t>
      </w:r>
      <w:r>
        <w:t xml:space="preserve"> Phosphinoferrocen-NHC-basierte P,C-Chelatliganden eingesetzt, die strukturell mit de</w:t>
      </w:r>
      <w:r w:rsidR="0043702D">
        <w:t>m</w:t>
      </w:r>
      <w:r>
        <w:t xml:space="preserve"> in dieser Arbeit untersuchten Pfc-NHC-Hybridliganden </w:t>
      </w:r>
      <w:r w:rsidR="0043702D" w:rsidRPr="0043702D">
        <w:rPr>
          <w:b/>
        </w:rPr>
        <w:t>3</w:t>
      </w:r>
      <w:r w:rsidR="00FF2CD9">
        <w:rPr>
          <w:b/>
        </w:rPr>
        <w:t>3</w:t>
      </w:r>
      <w:r w:rsidR="0043702D">
        <w:t xml:space="preserve"> </w:t>
      </w:r>
      <w:r>
        <w:t xml:space="preserve">verwandt sind (vgl. Kap. </w:t>
      </w:r>
      <w:r w:rsidR="00A15EF7">
        <w:fldChar w:fldCharType="begin"/>
      </w:r>
      <w:r w:rsidR="00225ED7">
        <w:instrText xml:space="preserve"> REF _Ref227979114 \r \h </w:instrText>
      </w:r>
      <w:r w:rsidR="00A15EF7">
        <w:fldChar w:fldCharType="separate"/>
      </w:r>
      <w:r w:rsidR="00F428EA">
        <w:t>2.6</w:t>
      </w:r>
      <w:r w:rsidR="00A15EF7">
        <w:fldChar w:fldCharType="end"/>
      </w:r>
      <w:r w:rsidR="00225ED7">
        <w:t xml:space="preserve"> </w:t>
      </w:r>
      <w:r>
        <w:t xml:space="preserve">und </w:t>
      </w:r>
      <w:r w:rsidR="00A15EF7">
        <w:fldChar w:fldCharType="begin"/>
      </w:r>
      <w:r>
        <w:instrText xml:space="preserve"> REF _Ref218600562 \r \h </w:instrText>
      </w:r>
      <w:r w:rsidR="00A15EF7">
        <w:fldChar w:fldCharType="separate"/>
      </w:r>
      <w:r w:rsidR="00F428EA">
        <w:t>2.7</w:t>
      </w:r>
      <w:r w:rsidR="00A15EF7">
        <w:fldChar w:fldCharType="end"/>
      </w:r>
      <w:r>
        <w:t>).</w:t>
      </w:r>
      <w:r w:rsidR="00A15EF7">
        <w:fldChar w:fldCharType="begin"/>
      </w:r>
      <w:r w:rsidR="00B77FA1">
        <w:instrText xml:space="preserve"> ADDIN EN.CITE &lt;EndNote&gt;&lt;Cite&gt;&lt;Author&gt;Shi&lt;/Author&gt;&lt;Year&gt;2006&lt;/Year&gt;&lt;RecNum&gt;32&lt;/RecNum&gt;&lt;record&gt;&lt;rec-number&gt;32&lt;/rec-number&gt;&lt;ref-type name="Journal Article"&gt;17&lt;/ref-type&gt;&lt;contributors&gt;&lt;authors&gt;&lt;author&gt;Ji-Cheng Shi&lt;/author&gt;&lt;author&gt;Peng-Yu Yang&lt;/author&gt;&lt;author&gt;Qingsong Tong&lt;/author&gt;&lt;author&gt;Yang Wu&lt;/author&gt;&lt;author&gt;Yiru Peng&lt;/author&gt;&lt;/authors&gt;&lt;/contributors&gt;&lt;titles&gt;&lt;title&gt;Highly efficient and stable palladium/imidazolium salt-phosphine catalysts for Suzuki–Miyaura cross-coupling of aryl bromides&lt;/title&gt;&lt;secondary-title&gt;J. Mol. Catal. A: Chem&lt;/secondary-title&gt;&lt;/titles&gt;&lt;periodical&gt;&lt;full-title&gt;J. Mol. Catal. A: Chem&lt;/full-title&gt;&lt;/periodical&gt;&lt;pages&gt;7-10&lt;/pages&gt;&lt;volume&gt;259&lt;/volume&gt;&lt;dates&gt;&lt;year&gt;2006&lt;/year&gt;&lt;/dates&gt;&lt;urls&gt;&lt;pdf-urls&gt;&lt;url&gt;file:///E:/Holger/Universitaet/Doktorarbeit/Papers/Heteroatom-subst.%20NHC/P-NHCs%20in%20Suzuki-Kupplung,%20Shi,%20JMC%202006.pdf&lt;/url&gt;&lt;/pdf-urls&gt;&lt;/urls&gt;&lt;/record&gt;&lt;/Cite&gt;&lt;/EndNote&gt;</w:instrText>
      </w:r>
      <w:r w:rsidR="00A15EF7">
        <w:fldChar w:fldCharType="separate"/>
      </w:r>
      <w:r w:rsidR="006C5307" w:rsidRPr="006C5307">
        <w:rPr>
          <w:vertAlign w:val="superscript"/>
        </w:rPr>
        <w:t>[157]</w:t>
      </w:r>
      <w:r w:rsidR="00A15EF7">
        <w:fldChar w:fldCharType="end"/>
      </w:r>
      <w:r>
        <w:t xml:space="preserve"> </w:t>
      </w:r>
      <w:r w:rsidR="006F7665">
        <w:t>D</w:t>
      </w:r>
      <w:r w:rsidR="00D97EA9">
        <w:t>ie</w:t>
      </w:r>
      <w:r w:rsidR="006F7665">
        <w:t xml:space="preserve"> </w:t>
      </w:r>
      <w:r w:rsidR="006F7665" w:rsidRPr="00C331B0">
        <w:rPr>
          <w:i/>
        </w:rPr>
        <w:t>in situ</w:t>
      </w:r>
      <w:r w:rsidR="006F7665">
        <w:t xml:space="preserve"> aus </w:t>
      </w:r>
      <w:r w:rsidR="006F7665" w:rsidRPr="006F7665">
        <w:rPr>
          <w:b/>
        </w:rPr>
        <w:t>3</w:t>
      </w:r>
      <w:r w:rsidR="00FF2CD9">
        <w:rPr>
          <w:b/>
        </w:rPr>
        <w:t>2</w:t>
      </w:r>
      <w:r w:rsidR="00C9056F" w:rsidRPr="00C9056F">
        <w:rPr>
          <w:rFonts w:cs="Arial"/>
        </w:rPr>
        <w:t>·</w:t>
      </w:r>
      <w:r w:rsidR="006E115C" w:rsidRPr="006E115C">
        <w:t>HI</w:t>
      </w:r>
      <w:r w:rsidR="006F7665">
        <w:t xml:space="preserve"> und Pd(OAc)</w:t>
      </w:r>
      <w:r w:rsidR="006F7665" w:rsidRPr="006F7665">
        <w:rPr>
          <w:vertAlign w:val="subscript"/>
        </w:rPr>
        <w:t>2</w:t>
      </w:r>
      <w:r w:rsidR="006F7665">
        <w:t xml:space="preserve"> erzeugte</w:t>
      </w:r>
      <w:r w:rsidR="00D97EA9">
        <w:t>n</w:t>
      </w:r>
      <w:r w:rsidR="006F7665">
        <w:t xml:space="preserve"> Katalysator</w:t>
      </w:r>
      <w:r w:rsidR="00D97EA9">
        <w:t>en</w:t>
      </w:r>
      <w:r w:rsidR="006F7665">
        <w:t xml:space="preserve"> führte</w:t>
      </w:r>
      <w:r w:rsidR="00D97EA9">
        <w:t>n</w:t>
      </w:r>
      <w:r w:rsidR="006F7665">
        <w:t xml:space="preserve"> zu deutlich höheren </w:t>
      </w:r>
      <w:r w:rsidR="0088724A">
        <w:t xml:space="preserve">Reaktionsraten und </w:t>
      </w:r>
      <w:r w:rsidR="006F7665">
        <w:t xml:space="preserve">Ausbeuten in der Kupplung von </w:t>
      </w:r>
      <w:r w:rsidR="006F7665" w:rsidRPr="006F7665">
        <w:rPr>
          <w:i/>
        </w:rPr>
        <w:t>p</w:t>
      </w:r>
      <w:r w:rsidR="006F7665">
        <w:t xml:space="preserve">-Bromtoluol mit Phenylboronsäure als die einzähnigen NHC-Liganden </w:t>
      </w:r>
      <w:r w:rsidR="006F7665" w:rsidRPr="006F7665">
        <w:rPr>
          <w:b/>
        </w:rPr>
        <w:t>6</w:t>
      </w:r>
      <w:r w:rsidR="00FF2CD9">
        <w:rPr>
          <w:b/>
        </w:rPr>
        <w:t>9</w:t>
      </w:r>
      <w:r w:rsidR="006F7665">
        <w:t xml:space="preserve">. Auch die Stabilität des Katalysators erhöhte sich </w:t>
      </w:r>
      <w:r w:rsidR="000872C8">
        <w:t xml:space="preserve">mit </w:t>
      </w:r>
      <w:r w:rsidR="00DB44E5">
        <w:t xml:space="preserve">dem </w:t>
      </w:r>
      <w:r w:rsidR="000872C8">
        <w:t>Chelatligand</w:t>
      </w:r>
      <w:r w:rsidR="00DB44E5">
        <w:t>en</w:t>
      </w:r>
      <w:r w:rsidR="000872C8">
        <w:t xml:space="preserve"> </w:t>
      </w:r>
      <w:r w:rsidR="006F7665">
        <w:t>deutlich. Zahlreiche aktivierte</w:t>
      </w:r>
      <w:r w:rsidR="005D438B">
        <w:t>,</w:t>
      </w:r>
      <w:r w:rsidR="006F7665">
        <w:t xml:space="preserve"> desaktivierte </w:t>
      </w:r>
      <w:r w:rsidR="005D438B">
        <w:t xml:space="preserve">und sterisch gehinderte Arylbromide und auch </w:t>
      </w:r>
      <w:r w:rsidR="000872C8">
        <w:t xml:space="preserve">aktivierte </w:t>
      </w:r>
      <w:r w:rsidR="005D438B">
        <w:t>Arylchloride konnten mit Phenylboronsäure gekuppelt werden. TONs von bis zu 20.000 und TOFs von bis zu 10.000 h</w:t>
      </w:r>
      <w:r w:rsidR="00473236" w:rsidRPr="00473236">
        <w:rPr>
          <w:vertAlign w:val="superscript"/>
        </w:rPr>
        <w:t>–</w:t>
      </w:r>
      <w:r w:rsidR="005D438B" w:rsidRPr="005D438B">
        <w:rPr>
          <w:vertAlign w:val="superscript"/>
        </w:rPr>
        <w:t>1</w:t>
      </w:r>
      <w:r w:rsidR="005D438B">
        <w:t xml:space="preserve"> wurden erreicht.</w:t>
      </w:r>
    </w:p>
    <w:p w:rsidR="0043702D" w:rsidRDefault="00FF2CD9" w:rsidP="0043702D">
      <w:pPr>
        <w:keepNext/>
        <w:jc w:val="center"/>
      </w:pPr>
      <w:r>
        <w:object w:dxaOrig="14837" w:dyaOrig="2896">
          <v:shape id="_x0000_i1068" type="#_x0000_t75" style="width:444.75pt;height:87pt" o:ole="">
            <v:imagedata r:id="rId112" o:title=""/>
          </v:shape>
          <o:OLEObject Type="Embed" ProgID="ChemDraw.Document.6.0" ShapeID="_x0000_i1068" DrawAspect="Content" ObjectID="_1302339718" r:id="rId113"/>
        </w:object>
      </w:r>
    </w:p>
    <w:p w:rsidR="0035264D" w:rsidRPr="0043702D" w:rsidRDefault="0043702D" w:rsidP="0043702D">
      <w:pPr>
        <w:pStyle w:val="Beschriftung"/>
        <w:jc w:val="center"/>
        <w:rPr>
          <w:rFonts w:ascii="Arial" w:hAnsi="Arial" w:cs="Arial"/>
          <w:b w:val="0"/>
        </w:rPr>
      </w:pPr>
      <w:r w:rsidRPr="0043702D">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23</w:t>
      </w:r>
      <w:r w:rsidR="00A15EF7">
        <w:rPr>
          <w:rFonts w:ascii="Arial" w:hAnsi="Arial" w:cs="Arial"/>
        </w:rPr>
        <w:fldChar w:fldCharType="end"/>
      </w:r>
      <w:r>
        <w:rPr>
          <w:rFonts w:ascii="Arial" w:hAnsi="Arial" w:cs="Arial"/>
        </w:rPr>
        <w:t>:</w:t>
      </w:r>
      <w:r>
        <w:rPr>
          <w:rFonts w:ascii="Arial" w:hAnsi="Arial" w:cs="Arial"/>
          <w:b w:val="0"/>
        </w:rPr>
        <w:t xml:space="preserve"> Vergleich ähnlicher, in der Suzuki-Kreuzkupplung eingesetzter Metallocen-NHC-Liganden.</w:t>
      </w:r>
    </w:p>
    <w:p w:rsidR="00E52D0F" w:rsidRDefault="00027EE3" w:rsidP="00BF70F2">
      <w:pPr>
        <w:pStyle w:val="TextDissertation"/>
      </w:pPr>
      <w:r>
        <w:lastRenderedPageBreak/>
        <w:t>Motiviert von diesen Ergebnissen wurde der</w:t>
      </w:r>
      <w:r w:rsidR="00134A7A">
        <w:t xml:space="preserve"> aus </w:t>
      </w:r>
      <w:r w:rsidR="00BD0160">
        <w:t>[</w:t>
      </w:r>
      <w:r w:rsidR="00134A7A">
        <w:t>Pd(dba)</w:t>
      </w:r>
      <w:r w:rsidR="00134A7A" w:rsidRPr="00134A7A">
        <w:rPr>
          <w:vertAlign w:val="subscript"/>
        </w:rPr>
        <w:t>2</w:t>
      </w:r>
      <w:r w:rsidR="00BD0160" w:rsidRPr="00BD0160">
        <w:t>]</w:t>
      </w:r>
      <w:r w:rsidR="00134A7A">
        <w:t xml:space="preserve"> und Ligand </w:t>
      </w:r>
      <w:r w:rsidR="00134A7A" w:rsidRPr="00BD0160">
        <w:rPr>
          <w:b/>
        </w:rPr>
        <w:t>3</w:t>
      </w:r>
      <w:r w:rsidR="00FF2CD9">
        <w:rPr>
          <w:b/>
        </w:rPr>
        <w:t>3</w:t>
      </w:r>
      <w:r w:rsidR="00134A7A">
        <w:t xml:space="preserve"> </w:t>
      </w:r>
      <w:r w:rsidR="00E52D0F">
        <w:t xml:space="preserve">entstandene </w:t>
      </w:r>
      <w:r w:rsidR="00BD0160">
        <w:t xml:space="preserve">dinukleare </w:t>
      </w:r>
      <w:r w:rsidR="00134A7A">
        <w:t xml:space="preserve">Pd-Komplex </w:t>
      </w:r>
      <w:r w:rsidR="00134A7A" w:rsidRPr="00BD0160">
        <w:rPr>
          <w:b/>
        </w:rPr>
        <w:t>5</w:t>
      </w:r>
      <w:r w:rsidR="00FF2CD9">
        <w:rPr>
          <w:b/>
        </w:rPr>
        <w:t>5</w:t>
      </w:r>
      <w:r w:rsidR="00BD0160">
        <w:t xml:space="preserve"> </w:t>
      </w:r>
      <w:r>
        <w:t xml:space="preserve">ebenfalls in der Suzuki-Kreuzkupplung getestet. </w:t>
      </w:r>
      <w:r w:rsidR="00E52D0F">
        <w:t xml:space="preserve">Als Substrate wurden </w:t>
      </w:r>
      <w:r w:rsidR="00E52D0F" w:rsidRPr="00E52D0F">
        <w:rPr>
          <w:i/>
        </w:rPr>
        <w:t>p</w:t>
      </w:r>
      <w:r w:rsidR="00E52D0F">
        <w:t xml:space="preserve">-Bromacetophenon und Phenylboronsäure gewählt. Dieses System </w:t>
      </w:r>
      <w:r w:rsidR="008A4A08">
        <w:t xml:space="preserve">findet häufig </w:t>
      </w:r>
      <w:r w:rsidR="00757708">
        <w:t>Verwendung</w:t>
      </w:r>
      <w:r w:rsidR="00E52D0F">
        <w:t>, da die Acetylgruppe das Arylbromid elektronen</w:t>
      </w:r>
      <w:r w:rsidR="0052027F">
        <w:t xml:space="preserve">arm und damit </w:t>
      </w:r>
      <w:r w:rsidR="00DB44E5">
        <w:t>besser zugänglich</w:t>
      </w:r>
      <w:r w:rsidR="0052027F">
        <w:t xml:space="preserve"> für eine o</w:t>
      </w:r>
      <w:r w:rsidR="00E52D0F">
        <w:t>xidative Addition an ein Metallzentrum macht.</w:t>
      </w:r>
    </w:p>
    <w:p w:rsidR="0052027F" w:rsidRDefault="0052027F" w:rsidP="00BF70F2">
      <w:pPr>
        <w:pStyle w:val="TextDissertation"/>
      </w:pPr>
      <w:r>
        <w:t>In einem Schlenkkolben wurde</w:t>
      </w:r>
      <w:r w:rsidR="00497F62">
        <w:t>n</w:t>
      </w:r>
      <w:r>
        <w:t xml:space="preserve"> ein Äquivalent </w:t>
      </w:r>
      <w:r w:rsidRPr="00497F62">
        <w:rPr>
          <w:i/>
        </w:rPr>
        <w:t>p</w:t>
      </w:r>
      <w:r>
        <w:t>-Bromacetophenon</w:t>
      </w:r>
      <w:r w:rsidR="00497F62">
        <w:t>, anderthalb Äquivalente</w:t>
      </w:r>
      <w:r>
        <w:t xml:space="preserve"> Phenylboronsäure</w:t>
      </w:r>
      <w:r w:rsidR="00497F62">
        <w:t xml:space="preserve"> und zwei Äquivalente Kaliumcarbonat eingewogen, sekuriert und in Toluol suspendiert. D</w:t>
      </w:r>
      <w:r w:rsidR="00B56896">
        <w:t>araufhin wurden 0.01 mol-% des Katalysators</w:t>
      </w:r>
      <w:r w:rsidR="00497F62">
        <w:t xml:space="preserve"> </w:t>
      </w:r>
      <w:r w:rsidR="00497F62" w:rsidRPr="00B56896">
        <w:rPr>
          <w:b/>
        </w:rPr>
        <w:t>5</w:t>
      </w:r>
      <w:r w:rsidR="00FF2CD9">
        <w:rPr>
          <w:b/>
        </w:rPr>
        <w:t>5</w:t>
      </w:r>
      <w:r w:rsidR="00497F62">
        <w:t xml:space="preserve"> in kristalliner Form zugegebe</w:t>
      </w:r>
      <w:r w:rsidR="00B56896">
        <w:t xml:space="preserve">n und die Suspension für vier Stunden unter Rückfluss erhitzt. Während der Reaktion wurden </w:t>
      </w:r>
      <w:r w:rsidR="008F26F1">
        <w:t xml:space="preserve">nach zwei, drei und vier Stunden </w:t>
      </w:r>
      <w:r w:rsidR="00B56896">
        <w:t xml:space="preserve">Proben entnommen, um den Fortschritt durch Integration der </w:t>
      </w:r>
      <w:r w:rsidR="00B56896" w:rsidRPr="00B56896">
        <w:rPr>
          <w:vertAlign w:val="superscript"/>
        </w:rPr>
        <w:t>1</w:t>
      </w:r>
      <w:r w:rsidR="00B56896">
        <w:t xml:space="preserve">H-NMR-Signale der Methylgruppen von Edukt und Produkt zu verfolgen. Es wurden </w:t>
      </w:r>
      <w:r w:rsidR="008F26F1">
        <w:t xml:space="preserve">dabei </w:t>
      </w:r>
      <w:r w:rsidR="00B56896">
        <w:t xml:space="preserve">Umsätze von 88, 92 und 97% gefunden. Nach wässriger Aufarbeitung und </w:t>
      </w:r>
      <w:r w:rsidR="008F26F1">
        <w:t>s</w:t>
      </w:r>
      <w:r w:rsidR="00B56896">
        <w:t>ä</w:t>
      </w:r>
      <w:r w:rsidR="008F26F1">
        <w:t xml:space="preserve">ulenchromatographischer </w:t>
      </w:r>
      <w:r w:rsidR="00FD4737">
        <w:t>Reinigung</w:t>
      </w:r>
      <w:r w:rsidR="008F26F1">
        <w:t xml:space="preserve"> des Rohproduktes </w:t>
      </w:r>
      <w:r w:rsidR="00B56896">
        <w:t xml:space="preserve">konnte </w:t>
      </w:r>
      <w:r w:rsidR="00B56896" w:rsidRPr="008F26F1">
        <w:rPr>
          <w:i/>
        </w:rPr>
        <w:t>p</w:t>
      </w:r>
      <w:r w:rsidR="008F26F1">
        <w:t>-Phenylaceto</w:t>
      </w:r>
      <w:r w:rsidR="0087453D">
        <w:t>phenon in</w:t>
      </w:r>
      <w:r w:rsidR="00B56896">
        <w:t xml:space="preserve"> einer Ausbeute von über 95% isoliert werden.</w:t>
      </w:r>
      <w:r w:rsidR="00A15EF7">
        <w:fldChar w:fldCharType="begin"/>
      </w:r>
      <w:r w:rsidR="00B77FA1">
        <w:instrText xml:space="preserve"> ADDIN EN.CITE &lt;EndNote&gt;&lt;Cite&gt;&lt;Author&gt;Fairlamb&lt;/Author&gt;&lt;Year&gt;2004&lt;/Year&gt;&lt;RecNum&gt;330&lt;/RecNum&gt;&lt;record&gt;&lt;rec-number&gt;330&lt;/rec-number&gt;&lt;ref-type name="Journal Article"&gt;17&lt;/ref-type&gt;&lt;contributors&gt;&lt;authors&gt;&lt;author&gt;Ian J. S. Fairlamb&lt;/author&gt;&lt;author&gt;Anant R. Kapdi&lt;/author&gt;&lt;author&gt;Adam F. Lee&lt;/author&gt;&lt;/authors&gt;&lt;/contributors&gt;&lt;titles&gt;&lt;title&gt;&lt;style face="normal" font="Symbol" charset="2" size="100%"&gt;m&lt;/style&gt;&lt;style face="superscript" font="default" size="100%"&gt;2&lt;/style&gt;&lt;style face="normal" font="default" size="100%"&gt;-dba Complexes of Pd(0): The Substituent Effect in Suzuki-Miyaura Coupling&lt;/style&gt;&lt;/title&gt;&lt;secondary-title&gt;Org. Lett.&lt;/secondary-title&gt;&lt;/titles&gt;&lt;periodical&gt;&lt;full-title&gt;Org. Lett.&lt;/full-title&gt;&lt;/periodical&gt;&lt;pages&gt;4435-4438&lt;/pages&gt;&lt;volume&gt;6&lt;/volume&gt;&lt;dates&gt;&lt;year&gt;2004&lt;/year&gt;&lt;/dates&gt;&lt;urls&gt;&lt;/urls&gt;&lt;/record&gt;&lt;/Cite&gt;&lt;/EndNote&gt;</w:instrText>
      </w:r>
      <w:r w:rsidR="00A15EF7">
        <w:fldChar w:fldCharType="separate"/>
      </w:r>
      <w:r w:rsidR="006C5307" w:rsidRPr="006C5307">
        <w:rPr>
          <w:vertAlign w:val="superscript"/>
        </w:rPr>
        <w:t>[158]</w:t>
      </w:r>
      <w:r w:rsidR="00A15EF7">
        <w:fldChar w:fldCharType="end"/>
      </w:r>
    </w:p>
    <w:p w:rsidR="00AC297A" w:rsidRDefault="006A31C0" w:rsidP="00AC297A">
      <w:pPr>
        <w:jc w:val="center"/>
      </w:pPr>
      <w:r>
        <w:object w:dxaOrig="14462" w:dyaOrig="1224">
          <v:shape id="_x0000_i1069" type="#_x0000_t75" style="width:433.5pt;height:36.75pt" o:ole="">
            <v:imagedata r:id="rId114" o:title=""/>
          </v:shape>
          <o:OLEObject Type="Embed" ProgID="ChemDraw.Document.6.0" ShapeID="_x0000_i1069" DrawAspect="Content" ObjectID="_1302339719" r:id="rId115"/>
        </w:object>
      </w:r>
    </w:p>
    <w:p w:rsidR="00AC297A" w:rsidRPr="00AC297A" w:rsidRDefault="00AC297A" w:rsidP="00AC297A">
      <w:pPr>
        <w:pStyle w:val="Beschriftung"/>
        <w:jc w:val="center"/>
        <w:rPr>
          <w:rFonts w:ascii="Arial" w:hAnsi="Arial" w:cs="Arial"/>
          <w:b w:val="0"/>
        </w:rPr>
      </w:pPr>
      <w:r w:rsidRPr="00AC297A">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24</w:t>
      </w:r>
      <w:r w:rsidR="00A15EF7">
        <w:rPr>
          <w:rFonts w:ascii="Arial" w:hAnsi="Arial" w:cs="Arial"/>
        </w:rPr>
        <w:fldChar w:fldCharType="end"/>
      </w:r>
      <w:r>
        <w:rPr>
          <w:rFonts w:ascii="Arial" w:hAnsi="Arial" w:cs="Arial"/>
        </w:rPr>
        <w:t>:</w:t>
      </w:r>
      <w:r>
        <w:rPr>
          <w:rFonts w:ascii="Arial" w:hAnsi="Arial" w:cs="Arial"/>
          <w:b w:val="0"/>
        </w:rPr>
        <w:t xml:space="preserve"> Suzuki-Kreuzkupplung von </w:t>
      </w:r>
      <w:r w:rsidRPr="00AC297A">
        <w:rPr>
          <w:rFonts w:ascii="Arial" w:hAnsi="Arial" w:cs="Arial"/>
          <w:b w:val="0"/>
          <w:i/>
        </w:rPr>
        <w:t>p</w:t>
      </w:r>
      <w:r>
        <w:rPr>
          <w:rFonts w:ascii="Arial" w:hAnsi="Arial" w:cs="Arial"/>
          <w:b w:val="0"/>
        </w:rPr>
        <w:t>-Bromacetophenon und Phenylboronsäure.</w:t>
      </w:r>
    </w:p>
    <w:p w:rsidR="00D22F97" w:rsidRDefault="008F26F1" w:rsidP="00BF70F2">
      <w:pPr>
        <w:pStyle w:val="TextDissertation"/>
      </w:pPr>
      <w:r>
        <w:t xml:space="preserve">Die mit dem Katalysator erzielte TON liegt damit </w:t>
      </w:r>
      <w:r w:rsidR="002F1F03">
        <w:t xml:space="preserve">nach vier Stunden </w:t>
      </w:r>
      <w:r>
        <w:t xml:space="preserve">bei etwa 9500 und die TOF </w:t>
      </w:r>
      <w:r w:rsidR="008C488A">
        <w:t xml:space="preserve">innerhalb der ersten beiden Stunden </w:t>
      </w:r>
      <w:r>
        <w:t xml:space="preserve">bei etwa </w:t>
      </w:r>
      <w:r w:rsidR="0084588D">
        <w:t>44</w:t>
      </w:r>
      <w:r>
        <w:t>00 h</w:t>
      </w:r>
      <w:r w:rsidR="00473236" w:rsidRPr="00473236">
        <w:rPr>
          <w:vertAlign w:val="superscript"/>
        </w:rPr>
        <w:t>–</w:t>
      </w:r>
      <w:r w:rsidRPr="008F26F1">
        <w:rPr>
          <w:vertAlign w:val="superscript"/>
        </w:rPr>
        <w:t>1</w:t>
      </w:r>
      <w:r w:rsidR="00BC08F3">
        <w:t xml:space="preserve">. Es muss aber berücksichtigt werden, dass </w:t>
      </w:r>
      <w:r w:rsidR="00BC08F3" w:rsidRPr="00BC08F3">
        <w:rPr>
          <w:b/>
        </w:rPr>
        <w:t>5</w:t>
      </w:r>
      <w:r w:rsidR="00FF2CD9">
        <w:rPr>
          <w:b/>
        </w:rPr>
        <w:t>5</w:t>
      </w:r>
      <w:r w:rsidR="00BC08F3">
        <w:t xml:space="preserve"> dinuklear und die TON pro Metallatom daher nur halb so groß ist. Die erreichten Ergebnisse liegen in der Größenordnung der von Shi und Zhou eingesetzten Pd-Katalysatoren mit Phosphan-substituierten NHC</w:t>
      </w:r>
      <w:r w:rsidR="003D3B6A">
        <w:t xml:space="preserve"> (</w:t>
      </w:r>
      <w:r w:rsidR="00A15EF7">
        <w:fldChar w:fldCharType="begin"/>
      </w:r>
      <w:r w:rsidR="003D3B6A">
        <w:instrText xml:space="preserve"> REF _Ref219699966 \h </w:instrText>
      </w:r>
      <w:r w:rsidR="00A15EF7">
        <w:fldChar w:fldCharType="separate"/>
      </w:r>
      <w:r w:rsidR="00F428EA" w:rsidRPr="00712D23">
        <w:rPr>
          <w:rFonts w:cs="Arial"/>
        </w:rPr>
        <w:t xml:space="preserve">Tabelle </w:t>
      </w:r>
      <w:r w:rsidR="00F428EA">
        <w:rPr>
          <w:rFonts w:cs="Arial"/>
          <w:noProof/>
        </w:rPr>
        <w:t>5</w:t>
      </w:r>
      <w:r w:rsidR="00A15EF7">
        <w:fldChar w:fldCharType="end"/>
      </w:r>
      <w:r w:rsidR="003D3B6A">
        <w:t>)</w:t>
      </w:r>
      <w:r w:rsidR="00BC08F3">
        <w:t>, können allerdings bei weitem nicht an die Effizienz anderer Katalysatorsysteme heranreichen.</w:t>
      </w:r>
      <w:r w:rsidR="00777684">
        <w:t xml:space="preserve"> In diesem Kontext erwähnenswert ist vor allem die hohe Aktivität des von Mathey verwendeten Pd-Octaethyldiphosphaferrocen-Systems.</w:t>
      </w:r>
      <w:r w:rsidR="00E83F58">
        <w:t xml:space="preserve"> </w:t>
      </w:r>
      <w:r w:rsidR="00777684">
        <w:t xml:space="preserve">Aufgrund der geringen Ausbeuten bei der Synthese des Komplexes </w:t>
      </w:r>
      <w:r w:rsidR="00777684" w:rsidRPr="00E83F58">
        <w:rPr>
          <w:b/>
        </w:rPr>
        <w:t>5</w:t>
      </w:r>
      <w:r w:rsidR="00FF2CD9">
        <w:rPr>
          <w:b/>
        </w:rPr>
        <w:t>5</w:t>
      </w:r>
      <w:r w:rsidR="00777684">
        <w:t xml:space="preserve"> konnten die </w:t>
      </w:r>
      <w:r w:rsidR="00E83F58">
        <w:t>Reaktions</w:t>
      </w:r>
      <w:r w:rsidR="00777684">
        <w:t xml:space="preserve">bedingungen nicht </w:t>
      </w:r>
      <w:r w:rsidR="00E83F58">
        <w:t xml:space="preserve">weiter </w:t>
      </w:r>
      <w:r w:rsidR="00777684">
        <w:t>optimiert werden</w:t>
      </w:r>
      <w:r w:rsidR="00D22F97">
        <w:t>.</w:t>
      </w:r>
    </w:p>
    <w:p w:rsidR="00D22F97" w:rsidRDefault="00D22F97" w:rsidP="00BF70F2">
      <w:pPr>
        <w:pStyle w:val="TextDissertation"/>
        <w:sectPr w:rsidR="00D22F97" w:rsidSect="00765E98">
          <w:pgSz w:w="11906" w:h="16838"/>
          <w:pgMar w:top="1417" w:right="1417" w:bottom="1134" w:left="1417" w:header="708" w:footer="708" w:gutter="0"/>
          <w:cols w:space="708"/>
          <w:docGrid w:linePitch="360"/>
        </w:sectPr>
      </w:pPr>
    </w:p>
    <w:p w:rsidR="00712D23" w:rsidRPr="00712D23" w:rsidRDefault="00712D23" w:rsidP="00712D23">
      <w:pPr>
        <w:pStyle w:val="Beschriftung"/>
        <w:keepNext/>
        <w:rPr>
          <w:rFonts w:ascii="Arial" w:hAnsi="Arial" w:cs="Arial"/>
          <w:b w:val="0"/>
        </w:rPr>
      </w:pPr>
      <w:bookmarkStart w:id="110" w:name="_Ref219699966"/>
      <w:r w:rsidRPr="00712D23">
        <w:rPr>
          <w:rFonts w:ascii="Arial" w:hAnsi="Arial" w:cs="Arial"/>
        </w:rPr>
        <w:lastRenderedPageBreak/>
        <w:t xml:space="preserve">Tabelle </w:t>
      </w:r>
      <w:r w:rsidR="00A15EF7" w:rsidRPr="00712D23">
        <w:rPr>
          <w:rFonts w:ascii="Arial" w:hAnsi="Arial" w:cs="Arial"/>
        </w:rPr>
        <w:fldChar w:fldCharType="begin"/>
      </w:r>
      <w:r w:rsidRPr="00712D23">
        <w:rPr>
          <w:rFonts w:ascii="Arial" w:hAnsi="Arial" w:cs="Arial"/>
        </w:rPr>
        <w:instrText xml:space="preserve"> SEQ Tabelle \* ARABIC </w:instrText>
      </w:r>
      <w:r w:rsidR="00A15EF7" w:rsidRPr="00712D23">
        <w:rPr>
          <w:rFonts w:ascii="Arial" w:hAnsi="Arial" w:cs="Arial"/>
        </w:rPr>
        <w:fldChar w:fldCharType="separate"/>
      </w:r>
      <w:r w:rsidR="00F428EA">
        <w:rPr>
          <w:rFonts w:ascii="Arial" w:hAnsi="Arial" w:cs="Arial"/>
          <w:noProof/>
        </w:rPr>
        <w:t>5</w:t>
      </w:r>
      <w:r w:rsidR="00A15EF7" w:rsidRPr="00712D23">
        <w:rPr>
          <w:rFonts w:ascii="Arial" w:hAnsi="Arial" w:cs="Arial"/>
        </w:rPr>
        <w:fldChar w:fldCharType="end"/>
      </w:r>
      <w:bookmarkEnd w:id="110"/>
      <w:r w:rsidRPr="00712D23">
        <w:rPr>
          <w:rFonts w:ascii="Arial" w:hAnsi="Arial" w:cs="Arial"/>
        </w:rPr>
        <w:t>:</w:t>
      </w:r>
      <w:r>
        <w:rPr>
          <w:rFonts w:ascii="Arial" w:hAnsi="Arial" w:cs="Arial"/>
          <w:b w:val="0"/>
        </w:rPr>
        <w:t xml:space="preserve"> Vergleichsdaten für die Suzuki-Kupplung von </w:t>
      </w:r>
      <w:r w:rsidRPr="00712D23">
        <w:rPr>
          <w:rFonts w:ascii="Arial" w:hAnsi="Arial" w:cs="Arial"/>
          <w:b w:val="0"/>
          <w:i/>
        </w:rPr>
        <w:t>p</w:t>
      </w:r>
      <w:r>
        <w:rPr>
          <w:rFonts w:ascii="Arial" w:hAnsi="Arial" w:cs="Arial"/>
          <w:b w:val="0"/>
        </w:rPr>
        <w:t xml:space="preserve">-Bromacetophenon </w:t>
      </w:r>
      <w:r w:rsidR="00AB32FE">
        <w:rPr>
          <w:rFonts w:ascii="Arial" w:hAnsi="Arial" w:cs="Arial"/>
          <w:b w:val="0"/>
        </w:rPr>
        <w:t>und</w:t>
      </w:r>
      <w:r>
        <w:rPr>
          <w:rFonts w:ascii="Arial" w:hAnsi="Arial" w:cs="Arial"/>
          <w:b w:val="0"/>
        </w:rPr>
        <w:t xml:space="preserve"> Phenylboronsäure.</w:t>
      </w:r>
    </w:p>
    <w:p w:rsidR="002D01F6" w:rsidRDefault="002D01F6" w:rsidP="00F35945">
      <w:pPr>
        <w:pStyle w:val="TableHead"/>
        <w:sectPr w:rsidR="002D01F6" w:rsidSect="00765E98">
          <w:pgSz w:w="11906" w:h="16838"/>
          <w:pgMar w:top="1417" w:right="1417" w:bottom="1134" w:left="1417" w:header="708" w:footer="708" w:gutter="0"/>
          <w:cols w:space="708"/>
          <w:docGrid w:linePitch="360"/>
        </w:sectPr>
      </w:pPr>
    </w:p>
    <w:tbl>
      <w:tblPr>
        <w:tblStyle w:val="Tabellengitternetz"/>
        <w:tblW w:w="0" w:type="auto"/>
        <w:jc w:val="center"/>
        <w:tblLook w:val="01E0"/>
      </w:tblPr>
      <w:tblGrid>
        <w:gridCol w:w="2168"/>
        <w:gridCol w:w="1613"/>
        <w:gridCol w:w="1102"/>
        <w:gridCol w:w="803"/>
        <w:gridCol w:w="1070"/>
        <w:gridCol w:w="999"/>
        <w:gridCol w:w="999"/>
      </w:tblGrid>
      <w:tr w:rsidR="00BA690B" w:rsidRPr="00B963D8" w:rsidTr="009F2BCA">
        <w:trPr>
          <w:jc w:val="center"/>
        </w:trPr>
        <w:tc>
          <w:tcPr>
            <w:tcW w:w="0" w:type="auto"/>
            <w:tcBorders>
              <w:top w:val="single" w:sz="4" w:space="0" w:color="000000"/>
              <w:left w:val="nil"/>
              <w:bottom w:val="single" w:sz="4" w:space="0" w:color="000000"/>
              <w:right w:val="nil"/>
            </w:tcBorders>
          </w:tcPr>
          <w:p w:rsidR="00712D23" w:rsidRPr="004A761C" w:rsidRDefault="00712D23" w:rsidP="00F35945">
            <w:pPr>
              <w:pStyle w:val="TableHead"/>
            </w:pPr>
            <w:r>
              <w:lastRenderedPageBreak/>
              <w:t>Katalysator</w:t>
            </w:r>
            <w:r w:rsidR="00777684" w:rsidRPr="002D01F6">
              <w:rPr>
                <w:rStyle w:val="Funotenzeichen"/>
                <w:b w:val="0"/>
              </w:rPr>
              <w:footnoteReference w:id="4"/>
            </w:r>
          </w:p>
        </w:tc>
        <w:tc>
          <w:tcPr>
            <w:tcW w:w="0" w:type="auto"/>
            <w:tcBorders>
              <w:top w:val="single" w:sz="4" w:space="0" w:color="000000"/>
              <w:left w:val="nil"/>
              <w:bottom w:val="single" w:sz="4" w:space="0" w:color="000000"/>
              <w:right w:val="nil"/>
            </w:tcBorders>
          </w:tcPr>
          <w:p w:rsidR="00712D23" w:rsidRPr="00B963D8" w:rsidRDefault="00712D23" w:rsidP="00F35945">
            <w:pPr>
              <w:pStyle w:val="TableHead"/>
            </w:pPr>
            <w:r>
              <w:t>Literatur</w:t>
            </w:r>
          </w:p>
        </w:tc>
        <w:tc>
          <w:tcPr>
            <w:tcW w:w="0" w:type="auto"/>
            <w:tcBorders>
              <w:top w:val="single" w:sz="4" w:space="0" w:color="000000"/>
              <w:left w:val="nil"/>
              <w:bottom w:val="single" w:sz="4" w:space="0" w:color="000000"/>
              <w:right w:val="nil"/>
            </w:tcBorders>
          </w:tcPr>
          <w:p w:rsidR="00712D23" w:rsidRPr="00B963D8" w:rsidRDefault="00712D23" w:rsidP="00F35945">
            <w:pPr>
              <w:pStyle w:val="TableHead"/>
            </w:pPr>
            <w:r>
              <w:t>Metall</w:t>
            </w:r>
          </w:p>
        </w:tc>
        <w:tc>
          <w:tcPr>
            <w:tcW w:w="0" w:type="auto"/>
            <w:tcBorders>
              <w:top w:val="single" w:sz="4" w:space="0" w:color="000000"/>
              <w:left w:val="nil"/>
              <w:bottom w:val="single" w:sz="4" w:space="0" w:color="000000"/>
              <w:right w:val="nil"/>
            </w:tcBorders>
          </w:tcPr>
          <w:p w:rsidR="00712D23" w:rsidRPr="00B963D8" w:rsidRDefault="00712D23" w:rsidP="00F35945">
            <w:pPr>
              <w:pStyle w:val="TableHead"/>
            </w:pPr>
            <w:r>
              <w:t>Zeit</w:t>
            </w:r>
          </w:p>
        </w:tc>
        <w:tc>
          <w:tcPr>
            <w:tcW w:w="0" w:type="auto"/>
            <w:tcBorders>
              <w:top w:val="single" w:sz="4" w:space="0" w:color="000000"/>
              <w:left w:val="nil"/>
              <w:bottom w:val="single" w:sz="4" w:space="0" w:color="000000"/>
              <w:right w:val="nil"/>
            </w:tcBorders>
          </w:tcPr>
          <w:p w:rsidR="00712D23" w:rsidRPr="00B963D8" w:rsidRDefault="00712D23" w:rsidP="00F35945">
            <w:pPr>
              <w:pStyle w:val="TableHead"/>
            </w:pPr>
            <w:r>
              <w:t>Umsatz</w:t>
            </w:r>
          </w:p>
        </w:tc>
        <w:tc>
          <w:tcPr>
            <w:tcW w:w="0" w:type="auto"/>
            <w:tcBorders>
              <w:top w:val="single" w:sz="4" w:space="0" w:color="000000"/>
              <w:left w:val="nil"/>
              <w:bottom w:val="single" w:sz="4" w:space="0" w:color="000000"/>
              <w:right w:val="nil"/>
            </w:tcBorders>
          </w:tcPr>
          <w:p w:rsidR="00712D23" w:rsidRPr="00B963D8" w:rsidRDefault="00712D23" w:rsidP="00F35945">
            <w:pPr>
              <w:pStyle w:val="TableHead"/>
            </w:pPr>
            <w:r>
              <w:t>TON</w:t>
            </w:r>
          </w:p>
        </w:tc>
        <w:tc>
          <w:tcPr>
            <w:tcW w:w="0" w:type="auto"/>
            <w:tcBorders>
              <w:top w:val="single" w:sz="4" w:space="0" w:color="000000"/>
              <w:left w:val="nil"/>
              <w:bottom w:val="single" w:sz="4" w:space="0" w:color="000000"/>
              <w:right w:val="nil"/>
            </w:tcBorders>
          </w:tcPr>
          <w:p w:rsidR="00712D23" w:rsidRPr="00B963D8" w:rsidRDefault="00712D23" w:rsidP="00F35945">
            <w:pPr>
              <w:pStyle w:val="TableHead"/>
            </w:pPr>
            <w:r>
              <w:t>TOF</w:t>
            </w:r>
          </w:p>
        </w:tc>
      </w:tr>
      <w:tr w:rsidR="00BA690B" w:rsidRPr="00D27CCB" w:rsidTr="009F2BCA">
        <w:trPr>
          <w:jc w:val="center"/>
        </w:trPr>
        <w:tc>
          <w:tcPr>
            <w:tcW w:w="0" w:type="auto"/>
            <w:tcBorders>
              <w:top w:val="single" w:sz="4" w:space="0" w:color="000000"/>
              <w:left w:val="nil"/>
              <w:bottom w:val="nil"/>
              <w:right w:val="nil"/>
            </w:tcBorders>
          </w:tcPr>
          <w:p w:rsidR="009F2BCA" w:rsidRPr="00BA690B" w:rsidRDefault="00777684" w:rsidP="00800C99">
            <w:pPr>
              <w:rPr>
                <w:rFonts w:ascii="Arial" w:hAnsi="Arial" w:cs="Arial"/>
                <w:lang w:val="it-IT"/>
              </w:rPr>
            </w:pPr>
            <w:r>
              <w:rPr>
                <w:rFonts w:ascii="Arial" w:hAnsi="Arial" w:cs="Arial"/>
                <w:lang w:val="it-IT"/>
              </w:rPr>
              <w:t>PR</w:t>
            </w:r>
            <w:r w:rsidRPr="00777684">
              <w:rPr>
                <w:rFonts w:ascii="Arial" w:hAnsi="Arial" w:cs="Arial"/>
                <w:vertAlign w:val="subscript"/>
                <w:lang w:val="it-IT"/>
              </w:rPr>
              <w:t>3</w:t>
            </w:r>
            <w:r w:rsidR="00BA690B" w:rsidRPr="00BA690B">
              <w:rPr>
                <w:rFonts w:ascii="Arial" w:hAnsi="Arial" w:cs="Arial"/>
                <w:lang w:val="it-IT"/>
              </w:rPr>
              <w:t>/Pd(OAc)</w:t>
            </w:r>
            <w:r w:rsidR="00BA690B" w:rsidRPr="00BA690B">
              <w:rPr>
                <w:rFonts w:ascii="Arial" w:hAnsi="Arial" w:cs="Arial"/>
                <w:vertAlign w:val="subscript"/>
                <w:lang w:val="it-IT"/>
              </w:rPr>
              <w:t>2</w:t>
            </w:r>
          </w:p>
        </w:tc>
        <w:tc>
          <w:tcPr>
            <w:tcW w:w="0" w:type="auto"/>
            <w:tcBorders>
              <w:top w:val="single" w:sz="4" w:space="0" w:color="000000"/>
              <w:left w:val="nil"/>
              <w:bottom w:val="nil"/>
              <w:right w:val="nil"/>
            </w:tcBorders>
          </w:tcPr>
          <w:p w:rsidR="009F2BCA" w:rsidRDefault="0079334E" w:rsidP="006C5307">
            <w:pPr>
              <w:rPr>
                <w:rFonts w:ascii="Arial" w:hAnsi="Arial" w:cs="Arial"/>
              </w:rPr>
            </w:pPr>
            <w:r>
              <w:rPr>
                <w:rFonts w:ascii="Arial" w:hAnsi="Arial" w:cs="Arial"/>
              </w:rPr>
              <w:t>Buchwald</w:t>
            </w:r>
            <w:r w:rsidR="00A15EF7">
              <w:rPr>
                <w:rFonts w:ascii="Arial" w:hAnsi="Arial" w:cs="Arial"/>
              </w:rPr>
              <w:fldChar w:fldCharType="begin"/>
            </w:r>
            <w:r w:rsidR="00B77FA1">
              <w:rPr>
                <w:rFonts w:ascii="Arial" w:hAnsi="Arial" w:cs="Arial"/>
              </w:rPr>
              <w:instrText xml:space="preserve"> ADDIN EN.CITE &lt;EndNote&gt;&lt;Cite&gt;&lt;Author&gt;Wolfe&lt;/Author&gt;&lt;Year&gt;1999&lt;/Year&gt;&lt;RecNum&gt;317&lt;/RecNum&gt;&lt;record&gt;&lt;rec-number&gt;317&lt;/rec-number&gt;&lt;ref-type name="Journal Article"&gt;17&lt;/ref-type&gt;&lt;contributors&gt;&lt;authors&gt;&lt;author&gt;John P. Wolfe&lt;/author&gt;&lt;author&gt;Robert A. Singer&lt;/author&gt;&lt;author&gt;Bryant H. Yang&lt;/author&gt;&lt;author&gt;Stephen L. Buchwald&lt;/author&gt;&lt;/authors&gt;&lt;/contributors&gt;&lt;titles&gt;&lt;title&gt;Highly Active Palladium Catalysts for Suzuki Coupling Reactions&lt;/title&gt;&lt;secondary-title&gt;J. Am. Chem. Soc.&lt;/secondary-title&gt;&lt;/titles&gt;&lt;periodical&gt;&lt;full-title&gt;J. Am. Chem. Soc.&lt;/full-title&gt;&lt;/periodical&gt;&lt;pages&gt;9550-9561&lt;/pages&gt;&lt;volume&gt;121&lt;/volume&gt;&lt;dates&gt;&lt;year&gt;1999&lt;/year&gt;&lt;/dates&gt;&lt;urls&gt;&lt;/urls&gt;&lt;/record&gt;&lt;/Cite&gt;&lt;/EndNote&gt;</w:instrText>
            </w:r>
            <w:r w:rsidR="00A15EF7">
              <w:rPr>
                <w:rFonts w:ascii="Arial" w:hAnsi="Arial" w:cs="Arial"/>
              </w:rPr>
              <w:fldChar w:fldCharType="separate"/>
            </w:r>
            <w:r w:rsidR="006C5307" w:rsidRPr="006C5307">
              <w:rPr>
                <w:rFonts w:ascii="Arial" w:hAnsi="Arial" w:cs="Arial"/>
                <w:vertAlign w:val="superscript"/>
              </w:rPr>
              <w:t>[159]</w:t>
            </w:r>
            <w:r w:rsidR="00A15EF7">
              <w:rPr>
                <w:rFonts w:ascii="Arial" w:hAnsi="Arial" w:cs="Arial"/>
              </w:rPr>
              <w:fldChar w:fldCharType="end"/>
            </w:r>
          </w:p>
        </w:tc>
        <w:tc>
          <w:tcPr>
            <w:tcW w:w="0" w:type="auto"/>
            <w:tcBorders>
              <w:top w:val="single" w:sz="4" w:space="0" w:color="000000"/>
              <w:left w:val="nil"/>
              <w:bottom w:val="nil"/>
              <w:right w:val="nil"/>
            </w:tcBorders>
          </w:tcPr>
          <w:p w:rsidR="009F2BCA" w:rsidRDefault="00BA690B" w:rsidP="00472AE4">
            <w:pPr>
              <w:rPr>
                <w:rFonts w:ascii="Arial" w:hAnsi="Arial" w:cs="Arial"/>
              </w:rPr>
            </w:pPr>
            <w:r>
              <w:rPr>
                <w:rFonts w:ascii="Arial" w:hAnsi="Arial" w:cs="Arial"/>
              </w:rPr>
              <w:t>1*10</w:t>
            </w:r>
            <w:r w:rsidR="00472AE4">
              <w:rPr>
                <w:rFonts w:ascii="Arial" w:hAnsi="Arial" w:cs="Arial"/>
                <w:vertAlign w:val="superscript"/>
              </w:rPr>
              <w:t>–</w:t>
            </w:r>
            <w:r w:rsidRPr="00BA690B">
              <w:rPr>
                <w:rFonts w:ascii="Arial" w:hAnsi="Arial" w:cs="Arial"/>
                <w:vertAlign w:val="superscript"/>
              </w:rPr>
              <w:t>6</w:t>
            </w:r>
            <w:r w:rsidR="0079334E">
              <w:rPr>
                <w:rFonts w:ascii="Arial" w:hAnsi="Arial" w:cs="Arial"/>
              </w:rPr>
              <w:t>%</w:t>
            </w:r>
          </w:p>
        </w:tc>
        <w:tc>
          <w:tcPr>
            <w:tcW w:w="0" w:type="auto"/>
            <w:tcBorders>
              <w:top w:val="single" w:sz="4" w:space="0" w:color="000000"/>
              <w:left w:val="nil"/>
              <w:bottom w:val="nil"/>
              <w:right w:val="nil"/>
            </w:tcBorders>
          </w:tcPr>
          <w:p w:rsidR="009F2BCA" w:rsidRDefault="0079334E" w:rsidP="00800C99">
            <w:pPr>
              <w:rPr>
                <w:rFonts w:ascii="Arial" w:hAnsi="Arial" w:cs="Arial"/>
              </w:rPr>
            </w:pPr>
            <w:r>
              <w:rPr>
                <w:rFonts w:ascii="Arial" w:hAnsi="Arial" w:cs="Arial"/>
              </w:rPr>
              <w:t>24 h</w:t>
            </w:r>
          </w:p>
        </w:tc>
        <w:tc>
          <w:tcPr>
            <w:tcW w:w="0" w:type="auto"/>
            <w:tcBorders>
              <w:top w:val="single" w:sz="4" w:space="0" w:color="000000"/>
              <w:left w:val="nil"/>
              <w:bottom w:val="nil"/>
              <w:right w:val="nil"/>
            </w:tcBorders>
          </w:tcPr>
          <w:p w:rsidR="009F2BCA" w:rsidRDefault="0079334E" w:rsidP="00800C99">
            <w:pPr>
              <w:rPr>
                <w:rFonts w:ascii="Arial" w:hAnsi="Arial" w:cs="Arial"/>
                <w:szCs w:val="20"/>
              </w:rPr>
            </w:pPr>
            <w:r>
              <w:rPr>
                <w:rFonts w:ascii="Arial" w:hAnsi="Arial" w:cs="Arial"/>
                <w:szCs w:val="20"/>
              </w:rPr>
              <w:t>91%</w:t>
            </w:r>
          </w:p>
        </w:tc>
        <w:tc>
          <w:tcPr>
            <w:tcW w:w="0" w:type="auto"/>
            <w:tcBorders>
              <w:top w:val="single" w:sz="4" w:space="0" w:color="000000"/>
              <w:left w:val="nil"/>
              <w:bottom w:val="nil"/>
              <w:right w:val="nil"/>
            </w:tcBorders>
          </w:tcPr>
          <w:p w:rsidR="009F2BCA" w:rsidRDefault="0079334E" w:rsidP="0079334E">
            <w:pPr>
              <w:rPr>
                <w:rFonts w:ascii="Arial" w:hAnsi="Arial" w:cs="Arial"/>
              </w:rPr>
            </w:pPr>
            <w:r>
              <w:rPr>
                <w:rFonts w:ascii="Arial" w:hAnsi="Arial" w:cs="Arial"/>
              </w:rPr>
              <w:t>9.1*10</w:t>
            </w:r>
            <w:r w:rsidRPr="0079334E">
              <w:rPr>
                <w:rFonts w:ascii="Arial" w:hAnsi="Arial" w:cs="Arial"/>
                <w:vertAlign w:val="superscript"/>
              </w:rPr>
              <w:t>7</w:t>
            </w:r>
          </w:p>
        </w:tc>
        <w:tc>
          <w:tcPr>
            <w:tcW w:w="0" w:type="auto"/>
            <w:tcBorders>
              <w:top w:val="single" w:sz="4" w:space="0" w:color="000000"/>
              <w:left w:val="nil"/>
              <w:bottom w:val="nil"/>
              <w:right w:val="nil"/>
            </w:tcBorders>
          </w:tcPr>
          <w:p w:rsidR="009F2BCA" w:rsidRDefault="0079334E" w:rsidP="0079334E">
            <w:pPr>
              <w:rPr>
                <w:rFonts w:ascii="Arial" w:hAnsi="Arial" w:cs="Arial"/>
              </w:rPr>
            </w:pPr>
            <w:r>
              <w:rPr>
                <w:rFonts w:ascii="Arial" w:hAnsi="Arial" w:cs="Arial"/>
              </w:rPr>
              <w:t>3.8*10</w:t>
            </w:r>
            <w:r w:rsidRPr="0079334E">
              <w:rPr>
                <w:rFonts w:ascii="Arial" w:hAnsi="Arial" w:cs="Arial"/>
                <w:vertAlign w:val="superscript"/>
              </w:rPr>
              <w:t>6</w:t>
            </w:r>
          </w:p>
        </w:tc>
      </w:tr>
      <w:tr w:rsidR="00BA690B" w:rsidRPr="00D27CCB" w:rsidTr="009F2BCA">
        <w:trPr>
          <w:jc w:val="center"/>
        </w:trPr>
        <w:tc>
          <w:tcPr>
            <w:tcW w:w="0" w:type="auto"/>
            <w:tcBorders>
              <w:top w:val="nil"/>
              <w:left w:val="nil"/>
              <w:bottom w:val="nil"/>
              <w:right w:val="nil"/>
            </w:tcBorders>
          </w:tcPr>
          <w:p w:rsidR="00800C99" w:rsidRPr="00BA690B" w:rsidRDefault="00BA690B" w:rsidP="00777684">
            <w:pPr>
              <w:rPr>
                <w:rFonts w:ascii="Arial" w:hAnsi="Arial" w:cs="Arial"/>
              </w:rPr>
            </w:pPr>
            <w:r w:rsidRPr="00BA690B">
              <w:rPr>
                <w:rFonts w:ascii="Arial" w:hAnsi="Arial" w:cs="Arial"/>
              </w:rPr>
              <w:t>[PdCl(P</w:t>
            </w:r>
            <w:r>
              <w:rPr>
                <w:rFonts w:ascii="Arial" w:hAnsi="Arial" w:cs="Arial"/>
              </w:rPr>
              <w:t>,</w:t>
            </w:r>
            <w:r w:rsidRPr="00BA690B">
              <w:rPr>
                <w:rFonts w:ascii="Arial" w:hAnsi="Arial" w:cs="Arial"/>
              </w:rPr>
              <w:t>C</w:t>
            </w:r>
            <w:r>
              <w:rPr>
                <w:rFonts w:ascii="Arial" w:hAnsi="Arial" w:cs="Arial"/>
              </w:rPr>
              <w:t>,</w:t>
            </w:r>
            <w:r w:rsidRPr="00BA690B">
              <w:rPr>
                <w:rFonts w:ascii="Arial" w:hAnsi="Arial" w:cs="Arial"/>
              </w:rPr>
              <w:t>P)]</w:t>
            </w:r>
          </w:p>
        </w:tc>
        <w:tc>
          <w:tcPr>
            <w:tcW w:w="0" w:type="auto"/>
            <w:tcBorders>
              <w:top w:val="nil"/>
              <w:left w:val="nil"/>
              <w:bottom w:val="nil"/>
              <w:right w:val="nil"/>
            </w:tcBorders>
          </w:tcPr>
          <w:p w:rsidR="00800C99" w:rsidRPr="007B304E" w:rsidRDefault="003D3B6A" w:rsidP="006C5307">
            <w:pPr>
              <w:rPr>
                <w:rFonts w:ascii="Arial" w:hAnsi="Arial" w:cs="Arial"/>
              </w:rPr>
            </w:pPr>
            <w:r>
              <w:rPr>
                <w:rFonts w:ascii="Arial" w:hAnsi="Arial" w:cs="Arial"/>
              </w:rPr>
              <w:t>Frech</w:t>
            </w:r>
            <w:r w:rsidR="00A15EF7">
              <w:rPr>
                <w:rFonts w:ascii="Arial" w:hAnsi="Arial" w:cs="Arial"/>
              </w:rPr>
              <w:fldChar w:fldCharType="begin"/>
            </w:r>
            <w:r w:rsidR="00B77FA1">
              <w:rPr>
                <w:rFonts w:ascii="Arial" w:hAnsi="Arial" w:cs="Arial"/>
              </w:rPr>
              <w:instrText xml:space="preserve"> ADDIN EN.CITE &lt;EndNote&gt;&lt;Cite&gt;&lt;Author&gt;Bolliger&lt;/Author&gt;&lt;Year&gt;2007&lt;/Year&gt;&lt;RecNum&gt;316&lt;/RecNum&gt;&lt;record&gt;&lt;rec-number&gt;316&lt;/rec-number&gt;&lt;ref-type name="Journal Article"&gt;17&lt;/ref-type&gt;&lt;contributors&gt;&lt;authors&gt;&lt;author&gt;Jeanne L. Bolliger&lt;/author&gt;&lt;author&gt;Olivier Blacque&lt;/author&gt;&lt;author&gt;Christian M. Frech&lt;/author&gt;&lt;/authors&gt;&lt;/contributors&gt;&lt;titles&gt;&lt;title&gt;Short, Facile, and High-Yielding Synthesis of Extremely Efficient Pincer-Type Suzuki Catalysts Bearing Aminophosphine Substituents&lt;/title&gt;&lt;secondary-title&gt;Angew. Chem.&lt;/secondary-title&gt;&lt;/titles&gt;&lt;periodical&gt;&lt;full-title&gt;Angew. Chem.&lt;/full-title&gt;&lt;/periodical&gt;&lt;pages&gt;6634-6637&lt;/pages&gt;&lt;volume&gt;119&lt;/volume&gt;&lt;dates&gt;&lt;year&gt;2007&lt;/year&gt;&lt;/dates&gt;&lt;urls&gt;&lt;/urls&gt;&lt;/record&gt;&lt;/Cite&gt;&lt;/EndNote&gt;</w:instrText>
            </w:r>
            <w:r w:rsidR="00A15EF7">
              <w:rPr>
                <w:rFonts w:ascii="Arial" w:hAnsi="Arial" w:cs="Arial"/>
              </w:rPr>
              <w:fldChar w:fldCharType="separate"/>
            </w:r>
            <w:r w:rsidR="006C5307" w:rsidRPr="006C5307">
              <w:rPr>
                <w:rFonts w:ascii="Arial" w:hAnsi="Arial" w:cs="Arial"/>
                <w:vertAlign w:val="superscript"/>
              </w:rPr>
              <w:t>[160]</w:t>
            </w:r>
            <w:r w:rsidR="00A15EF7">
              <w:rPr>
                <w:rFonts w:ascii="Arial" w:hAnsi="Arial" w:cs="Arial"/>
              </w:rPr>
              <w:fldChar w:fldCharType="end"/>
            </w:r>
          </w:p>
        </w:tc>
        <w:tc>
          <w:tcPr>
            <w:tcW w:w="0" w:type="auto"/>
            <w:tcBorders>
              <w:top w:val="nil"/>
              <w:left w:val="nil"/>
              <w:bottom w:val="nil"/>
              <w:right w:val="nil"/>
            </w:tcBorders>
          </w:tcPr>
          <w:p w:rsidR="00800C99" w:rsidRPr="007B304E" w:rsidRDefault="00800C99" w:rsidP="00800C99">
            <w:pPr>
              <w:rPr>
                <w:rFonts w:ascii="Arial" w:hAnsi="Arial" w:cs="Arial"/>
              </w:rPr>
            </w:pPr>
            <w:r>
              <w:rPr>
                <w:rFonts w:ascii="Arial" w:hAnsi="Arial" w:cs="Arial"/>
              </w:rPr>
              <w:t>0.001%</w:t>
            </w:r>
          </w:p>
        </w:tc>
        <w:tc>
          <w:tcPr>
            <w:tcW w:w="0" w:type="auto"/>
            <w:tcBorders>
              <w:top w:val="nil"/>
              <w:left w:val="nil"/>
              <w:bottom w:val="nil"/>
              <w:right w:val="nil"/>
            </w:tcBorders>
          </w:tcPr>
          <w:p w:rsidR="00800C99" w:rsidRPr="007B304E" w:rsidRDefault="006F1C47" w:rsidP="00800C99">
            <w:pPr>
              <w:rPr>
                <w:rFonts w:ascii="Arial" w:hAnsi="Arial" w:cs="Arial"/>
              </w:rPr>
            </w:pPr>
            <w:r>
              <w:rPr>
                <w:rFonts w:ascii="Arial" w:hAnsi="Arial" w:cs="Arial"/>
              </w:rPr>
              <w:t>4 m</w:t>
            </w:r>
            <w:r w:rsidR="00800C99">
              <w:rPr>
                <w:rFonts w:ascii="Arial" w:hAnsi="Arial" w:cs="Arial"/>
              </w:rPr>
              <w:t>in</w:t>
            </w:r>
          </w:p>
        </w:tc>
        <w:tc>
          <w:tcPr>
            <w:tcW w:w="0" w:type="auto"/>
            <w:tcBorders>
              <w:top w:val="nil"/>
              <w:left w:val="nil"/>
              <w:bottom w:val="nil"/>
              <w:right w:val="nil"/>
            </w:tcBorders>
          </w:tcPr>
          <w:p w:rsidR="00800C99" w:rsidRPr="007B304E" w:rsidRDefault="00800C99" w:rsidP="00800C99">
            <w:pPr>
              <w:rPr>
                <w:rFonts w:ascii="Arial" w:hAnsi="Arial" w:cs="Arial"/>
                <w:szCs w:val="20"/>
              </w:rPr>
            </w:pPr>
            <w:r>
              <w:rPr>
                <w:rFonts w:ascii="Arial" w:hAnsi="Arial" w:cs="Arial"/>
                <w:szCs w:val="20"/>
              </w:rPr>
              <w:t>100%</w:t>
            </w:r>
          </w:p>
        </w:tc>
        <w:tc>
          <w:tcPr>
            <w:tcW w:w="0" w:type="auto"/>
            <w:tcBorders>
              <w:top w:val="nil"/>
              <w:left w:val="nil"/>
              <w:bottom w:val="nil"/>
              <w:right w:val="nil"/>
            </w:tcBorders>
          </w:tcPr>
          <w:p w:rsidR="00800C99" w:rsidRPr="007B304E" w:rsidRDefault="00800C99" w:rsidP="0079334E">
            <w:pPr>
              <w:rPr>
                <w:rFonts w:ascii="Arial" w:hAnsi="Arial" w:cs="Arial"/>
              </w:rPr>
            </w:pPr>
            <w:r>
              <w:rPr>
                <w:rFonts w:ascii="Arial" w:hAnsi="Arial" w:cs="Arial"/>
              </w:rPr>
              <w:t>1</w:t>
            </w:r>
            <w:r w:rsidR="0079334E">
              <w:rPr>
                <w:rFonts w:ascii="Arial" w:hAnsi="Arial" w:cs="Arial"/>
              </w:rPr>
              <w:t>.5*10</w:t>
            </w:r>
            <w:r w:rsidR="0079334E" w:rsidRPr="0079334E">
              <w:rPr>
                <w:rFonts w:ascii="Arial" w:hAnsi="Arial" w:cs="Arial"/>
                <w:vertAlign w:val="superscript"/>
              </w:rPr>
              <w:t>6</w:t>
            </w:r>
          </w:p>
        </w:tc>
        <w:tc>
          <w:tcPr>
            <w:tcW w:w="0" w:type="auto"/>
            <w:tcBorders>
              <w:top w:val="nil"/>
              <w:left w:val="nil"/>
              <w:bottom w:val="nil"/>
              <w:right w:val="nil"/>
            </w:tcBorders>
          </w:tcPr>
          <w:p w:rsidR="00800C99" w:rsidRPr="007B304E" w:rsidRDefault="00800C99" w:rsidP="0079334E">
            <w:pPr>
              <w:rPr>
                <w:rFonts w:ascii="Arial" w:hAnsi="Arial" w:cs="Arial"/>
              </w:rPr>
            </w:pPr>
            <w:r>
              <w:rPr>
                <w:rFonts w:ascii="Arial" w:hAnsi="Arial" w:cs="Arial"/>
              </w:rPr>
              <w:t>1</w:t>
            </w:r>
            <w:r w:rsidR="0079334E">
              <w:rPr>
                <w:rFonts w:ascii="Arial" w:hAnsi="Arial" w:cs="Arial"/>
              </w:rPr>
              <w:t>.0*10</w:t>
            </w:r>
            <w:r w:rsidR="0079334E" w:rsidRPr="0079334E">
              <w:rPr>
                <w:rFonts w:ascii="Arial" w:hAnsi="Arial" w:cs="Arial"/>
                <w:vertAlign w:val="superscript"/>
              </w:rPr>
              <w:t>5</w:t>
            </w:r>
          </w:p>
        </w:tc>
      </w:tr>
      <w:tr w:rsidR="00BA690B" w:rsidRPr="00D27CCB" w:rsidTr="00B54067">
        <w:trPr>
          <w:jc w:val="center"/>
        </w:trPr>
        <w:tc>
          <w:tcPr>
            <w:tcW w:w="0" w:type="auto"/>
            <w:tcBorders>
              <w:top w:val="nil"/>
              <w:left w:val="nil"/>
              <w:bottom w:val="nil"/>
              <w:right w:val="nil"/>
            </w:tcBorders>
          </w:tcPr>
          <w:p w:rsidR="00B54067" w:rsidRPr="00992A57" w:rsidRDefault="00992A57" w:rsidP="00777684">
            <w:pPr>
              <w:rPr>
                <w:rFonts w:ascii="Arial" w:hAnsi="Arial" w:cs="Arial"/>
              </w:rPr>
            </w:pPr>
            <w:r>
              <w:rPr>
                <w:rFonts w:ascii="Arial" w:hAnsi="Arial" w:cs="Arial"/>
              </w:rPr>
              <w:t>[Pd(OEPfc)</w:t>
            </w:r>
            <w:r w:rsidRPr="00992A57">
              <w:rPr>
                <w:rFonts w:ascii="Arial" w:hAnsi="Arial" w:cs="Arial"/>
                <w:vertAlign w:val="subscript"/>
              </w:rPr>
              <w:t>2</w:t>
            </w:r>
            <w:r>
              <w:rPr>
                <w:rFonts w:ascii="Arial" w:hAnsi="Arial" w:cs="Arial"/>
              </w:rPr>
              <w:t>]</w:t>
            </w:r>
          </w:p>
        </w:tc>
        <w:tc>
          <w:tcPr>
            <w:tcW w:w="0" w:type="auto"/>
            <w:tcBorders>
              <w:top w:val="nil"/>
              <w:left w:val="nil"/>
              <w:bottom w:val="nil"/>
              <w:right w:val="nil"/>
            </w:tcBorders>
          </w:tcPr>
          <w:p w:rsidR="00B54067" w:rsidRPr="007B304E" w:rsidRDefault="003D3B6A" w:rsidP="00107D6C">
            <w:pPr>
              <w:rPr>
                <w:rFonts w:ascii="Arial" w:hAnsi="Arial" w:cs="Arial"/>
              </w:rPr>
            </w:pPr>
            <w:r>
              <w:rPr>
                <w:rFonts w:ascii="Arial" w:hAnsi="Arial" w:cs="Arial"/>
              </w:rPr>
              <w:t>Mathey</w:t>
            </w:r>
            <w:r w:rsidR="00A15EF7">
              <w:rPr>
                <w:rFonts w:ascii="Arial" w:hAnsi="Arial" w:cs="Arial"/>
              </w:rPr>
              <w:fldChar w:fldCharType="begin"/>
            </w:r>
            <w:r w:rsidR="00B77FA1">
              <w:rPr>
                <w:rFonts w:ascii="Arial" w:hAnsi="Arial" w:cs="Arial"/>
              </w:rPr>
              <w:instrText xml:space="preserve"> ADDIN EN.CITE &lt;EndNote&gt;&lt;Cite&gt;&lt;Author&gt;Sava&lt;/Author&gt;&lt;Year&gt;2000&lt;/Year&gt;&lt;RecNum&gt;248&lt;/RecNum&gt;&lt;record&gt;&lt;rec-number&gt;248&lt;/rec-number&gt;&lt;ref-type name="Journal Article"&gt;17&lt;/ref-type&gt;&lt;contributors&gt;&lt;authors&gt;&lt;author&gt;Xavier Sava&lt;/author&gt;&lt;author&gt;Louis Ricard&lt;/author&gt;&lt;author&gt;François Mathey&lt;/author&gt;&lt;author&gt;Pascal Le Floch&lt;/author&gt;&lt;/authors&gt;&lt;/contributors&gt;&lt;titles&gt;&lt;title&gt;Octaethyldiphosphaferrocene: An Efficient Ligand in the Palladium-Catalyzed Suzuki Cross-Coupling Reaction&lt;/title&gt;&lt;secondary-title&gt;Organometallics&lt;/secondary-title&gt;&lt;/titles&gt;&lt;periodical&gt;&lt;full-title&gt;Organometallics&lt;/full-title&gt;&lt;/periodical&gt;&lt;pages&gt;4899-4903&lt;/pages&gt;&lt;volume&gt;19&lt;/volume&gt;&lt;dates&gt;&lt;year&gt;2000&lt;/year&gt;&lt;/dates&gt;&lt;urls&gt;&lt;/urls&gt;&lt;/record&gt;&lt;/Cite&gt;&lt;/EndNote&gt;</w:instrText>
            </w:r>
            <w:r w:rsidR="00A15EF7">
              <w:rPr>
                <w:rFonts w:ascii="Arial" w:hAnsi="Arial" w:cs="Arial"/>
              </w:rPr>
              <w:fldChar w:fldCharType="separate"/>
            </w:r>
            <w:r w:rsidR="00107D6C" w:rsidRPr="00107D6C">
              <w:rPr>
                <w:rFonts w:ascii="Arial" w:hAnsi="Arial" w:cs="Arial"/>
                <w:vertAlign w:val="superscript"/>
              </w:rPr>
              <w:t>[36]</w:t>
            </w:r>
            <w:r w:rsidR="00A15EF7">
              <w:rPr>
                <w:rFonts w:ascii="Arial" w:hAnsi="Arial" w:cs="Arial"/>
              </w:rPr>
              <w:fldChar w:fldCharType="end"/>
            </w:r>
          </w:p>
        </w:tc>
        <w:tc>
          <w:tcPr>
            <w:tcW w:w="0" w:type="auto"/>
            <w:tcBorders>
              <w:top w:val="nil"/>
              <w:left w:val="nil"/>
              <w:bottom w:val="nil"/>
              <w:right w:val="nil"/>
            </w:tcBorders>
          </w:tcPr>
          <w:p w:rsidR="00B54067" w:rsidRDefault="00BA690B" w:rsidP="00800C99">
            <w:pPr>
              <w:rPr>
                <w:rFonts w:ascii="Arial" w:hAnsi="Arial" w:cs="Arial"/>
              </w:rPr>
            </w:pPr>
            <w:r>
              <w:rPr>
                <w:rFonts w:ascii="Arial" w:hAnsi="Arial" w:cs="Arial"/>
              </w:rPr>
              <w:t>1*10</w:t>
            </w:r>
            <w:r w:rsidR="00472AE4">
              <w:rPr>
                <w:rFonts w:ascii="Arial" w:hAnsi="Arial" w:cs="Arial"/>
                <w:vertAlign w:val="superscript"/>
              </w:rPr>
              <w:t>–</w:t>
            </w:r>
            <w:r w:rsidRPr="00BA690B">
              <w:rPr>
                <w:rFonts w:ascii="Arial" w:hAnsi="Arial" w:cs="Arial"/>
                <w:vertAlign w:val="superscript"/>
              </w:rPr>
              <w:t>4</w:t>
            </w:r>
            <w:r w:rsidR="00B54067">
              <w:rPr>
                <w:rFonts w:ascii="Arial" w:hAnsi="Arial" w:cs="Arial"/>
              </w:rPr>
              <w:t>%</w:t>
            </w:r>
          </w:p>
        </w:tc>
        <w:tc>
          <w:tcPr>
            <w:tcW w:w="0" w:type="auto"/>
            <w:tcBorders>
              <w:top w:val="nil"/>
              <w:left w:val="nil"/>
              <w:bottom w:val="nil"/>
              <w:right w:val="nil"/>
            </w:tcBorders>
          </w:tcPr>
          <w:p w:rsidR="00B54067" w:rsidRDefault="00B54067" w:rsidP="00800C99">
            <w:pPr>
              <w:rPr>
                <w:rFonts w:ascii="Arial" w:hAnsi="Arial" w:cs="Arial"/>
              </w:rPr>
            </w:pPr>
            <w:r>
              <w:rPr>
                <w:rFonts w:ascii="Arial" w:hAnsi="Arial" w:cs="Arial"/>
              </w:rPr>
              <w:t>1 h</w:t>
            </w:r>
          </w:p>
        </w:tc>
        <w:tc>
          <w:tcPr>
            <w:tcW w:w="0" w:type="auto"/>
            <w:tcBorders>
              <w:top w:val="nil"/>
              <w:left w:val="nil"/>
              <w:bottom w:val="nil"/>
              <w:right w:val="nil"/>
            </w:tcBorders>
          </w:tcPr>
          <w:p w:rsidR="00B54067" w:rsidRDefault="00B54067" w:rsidP="00800C99">
            <w:pPr>
              <w:rPr>
                <w:rFonts w:ascii="Arial" w:hAnsi="Arial" w:cs="Arial"/>
                <w:szCs w:val="20"/>
              </w:rPr>
            </w:pPr>
            <w:r>
              <w:rPr>
                <w:rFonts w:ascii="Arial" w:hAnsi="Arial" w:cs="Arial"/>
                <w:szCs w:val="20"/>
              </w:rPr>
              <w:t>77%</w:t>
            </w:r>
          </w:p>
        </w:tc>
        <w:tc>
          <w:tcPr>
            <w:tcW w:w="0" w:type="auto"/>
            <w:tcBorders>
              <w:top w:val="nil"/>
              <w:left w:val="nil"/>
              <w:bottom w:val="nil"/>
              <w:right w:val="nil"/>
            </w:tcBorders>
          </w:tcPr>
          <w:p w:rsidR="00B54067" w:rsidRDefault="00B54067" w:rsidP="0079334E">
            <w:pPr>
              <w:rPr>
                <w:rFonts w:ascii="Arial" w:hAnsi="Arial" w:cs="Arial"/>
              </w:rPr>
            </w:pPr>
            <w:r>
              <w:rPr>
                <w:rFonts w:ascii="Arial" w:hAnsi="Arial" w:cs="Arial"/>
              </w:rPr>
              <w:t>7</w:t>
            </w:r>
            <w:r w:rsidR="0079334E">
              <w:rPr>
                <w:rFonts w:ascii="Arial" w:hAnsi="Arial" w:cs="Arial"/>
              </w:rPr>
              <w:t>.</w:t>
            </w:r>
            <w:r>
              <w:rPr>
                <w:rFonts w:ascii="Arial" w:hAnsi="Arial" w:cs="Arial"/>
              </w:rPr>
              <w:t>7</w:t>
            </w:r>
            <w:r w:rsidR="0079334E">
              <w:rPr>
                <w:rFonts w:ascii="Arial" w:hAnsi="Arial" w:cs="Arial"/>
              </w:rPr>
              <w:t>*10</w:t>
            </w:r>
            <w:r w:rsidR="0079334E">
              <w:rPr>
                <w:rFonts w:ascii="Arial" w:hAnsi="Arial" w:cs="Arial"/>
                <w:vertAlign w:val="superscript"/>
              </w:rPr>
              <w:t>5</w:t>
            </w:r>
          </w:p>
        </w:tc>
        <w:tc>
          <w:tcPr>
            <w:tcW w:w="0" w:type="auto"/>
            <w:tcBorders>
              <w:top w:val="nil"/>
              <w:left w:val="nil"/>
              <w:bottom w:val="nil"/>
              <w:right w:val="nil"/>
            </w:tcBorders>
          </w:tcPr>
          <w:p w:rsidR="00B54067" w:rsidRDefault="00B54067" w:rsidP="0079334E">
            <w:pPr>
              <w:rPr>
                <w:rFonts w:ascii="Arial" w:hAnsi="Arial" w:cs="Arial"/>
              </w:rPr>
            </w:pPr>
            <w:r>
              <w:rPr>
                <w:rFonts w:ascii="Arial" w:hAnsi="Arial" w:cs="Arial"/>
              </w:rPr>
              <w:t>7</w:t>
            </w:r>
            <w:r w:rsidR="0079334E">
              <w:rPr>
                <w:rFonts w:ascii="Arial" w:hAnsi="Arial" w:cs="Arial"/>
              </w:rPr>
              <w:t>.7*10</w:t>
            </w:r>
            <w:r w:rsidR="0079334E" w:rsidRPr="0079334E">
              <w:rPr>
                <w:rFonts w:ascii="Arial" w:hAnsi="Arial" w:cs="Arial"/>
                <w:vertAlign w:val="superscript"/>
              </w:rPr>
              <w:t>5</w:t>
            </w:r>
          </w:p>
        </w:tc>
      </w:tr>
      <w:tr w:rsidR="00BA690B" w:rsidRPr="00D27CCB" w:rsidTr="00B54067">
        <w:trPr>
          <w:jc w:val="center"/>
        </w:trPr>
        <w:tc>
          <w:tcPr>
            <w:tcW w:w="0" w:type="auto"/>
            <w:tcBorders>
              <w:top w:val="nil"/>
              <w:left w:val="nil"/>
              <w:bottom w:val="nil"/>
              <w:right w:val="nil"/>
            </w:tcBorders>
          </w:tcPr>
          <w:p w:rsidR="00712D23" w:rsidRPr="007B304E" w:rsidRDefault="00712D23" w:rsidP="00FF2CD9">
            <w:pPr>
              <w:rPr>
                <w:rFonts w:ascii="Arial" w:hAnsi="Arial" w:cs="Arial"/>
              </w:rPr>
            </w:pPr>
            <w:r w:rsidRPr="007B304E">
              <w:rPr>
                <w:rFonts w:ascii="Arial" w:hAnsi="Arial" w:cs="Arial"/>
                <w:b/>
              </w:rPr>
              <w:t>3</w:t>
            </w:r>
            <w:r w:rsidR="00FF2CD9">
              <w:rPr>
                <w:rFonts w:ascii="Arial" w:hAnsi="Arial" w:cs="Arial"/>
                <w:b/>
              </w:rPr>
              <w:t>2</w:t>
            </w:r>
            <w:r w:rsidR="00C9056F" w:rsidRPr="00901C80">
              <w:rPr>
                <w:rFonts w:cs="Arial"/>
                <w:lang w:val="en-GB"/>
              </w:rPr>
              <w:t>·</w:t>
            </w:r>
            <w:r w:rsidRPr="007B304E">
              <w:rPr>
                <w:rFonts w:ascii="Arial" w:hAnsi="Arial" w:cs="Arial"/>
              </w:rPr>
              <w:t>HI/Pd(OAc)</w:t>
            </w:r>
            <w:r w:rsidRPr="007B304E">
              <w:rPr>
                <w:rFonts w:ascii="Arial" w:hAnsi="Arial" w:cs="Arial"/>
                <w:vertAlign w:val="subscript"/>
              </w:rPr>
              <w:t>2</w:t>
            </w:r>
          </w:p>
        </w:tc>
        <w:tc>
          <w:tcPr>
            <w:tcW w:w="0" w:type="auto"/>
            <w:tcBorders>
              <w:top w:val="nil"/>
              <w:left w:val="nil"/>
              <w:bottom w:val="nil"/>
              <w:right w:val="nil"/>
            </w:tcBorders>
          </w:tcPr>
          <w:p w:rsidR="00712D23" w:rsidRPr="007B304E" w:rsidRDefault="00712D23" w:rsidP="006C5307">
            <w:pPr>
              <w:rPr>
                <w:rFonts w:ascii="Arial" w:hAnsi="Arial" w:cs="Arial"/>
              </w:rPr>
            </w:pPr>
            <w:r w:rsidRPr="007B304E">
              <w:rPr>
                <w:rFonts w:ascii="Arial" w:hAnsi="Arial" w:cs="Arial"/>
              </w:rPr>
              <w:t>Shi</w:t>
            </w:r>
            <w:r w:rsidR="00A15EF7">
              <w:rPr>
                <w:rFonts w:ascii="Arial" w:hAnsi="Arial" w:cs="Arial"/>
              </w:rPr>
              <w:fldChar w:fldCharType="begin"/>
            </w:r>
            <w:r w:rsidR="00B77FA1">
              <w:rPr>
                <w:rFonts w:ascii="Arial" w:hAnsi="Arial" w:cs="Arial"/>
              </w:rPr>
              <w:instrText xml:space="preserve"> ADDIN EN.CITE &lt;EndNote&gt;&lt;Cite&gt;&lt;Author&gt;Shi&lt;/Author&gt;&lt;Year&gt;2006&lt;/Year&gt;&lt;RecNum&gt;32&lt;/RecNum&gt;&lt;record&gt;&lt;rec-number&gt;32&lt;/rec-number&gt;&lt;ref-type name="Journal Article"&gt;17&lt;/ref-type&gt;&lt;contributors&gt;&lt;authors&gt;&lt;author&gt;Ji-Cheng Shi&lt;/author&gt;&lt;author&gt;Peng-Yu Yang&lt;/author&gt;&lt;author&gt;Qingsong Tong&lt;/author&gt;&lt;author&gt;Yang Wu&lt;/author&gt;&lt;author&gt;Yiru Peng&lt;/author&gt;&lt;/authors&gt;&lt;/contributors&gt;&lt;titles&gt;&lt;title&gt;Highly efficient and stable palladium/imidazolium salt-phosphine catalysts for Suzuki–Miyaura cross-coupling of aryl bromides&lt;/title&gt;&lt;secondary-title&gt;J. Mol. Catal. A: Chem&lt;/secondary-title&gt;&lt;/titles&gt;&lt;periodical&gt;&lt;full-title&gt;J. Mol. Catal. A: Chem&lt;/full-title&gt;&lt;/periodical&gt;&lt;pages&gt;7-10&lt;/pages&gt;&lt;volume&gt;259&lt;/volume&gt;&lt;dates&gt;&lt;year&gt;2006&lt;/year&gt;&lt;/dates&gt;&lt;urls&gt;&lt;pdf-urls&gt;&lt;url&gt;file:///E:/Holger/Universitaet/Doktorarbeit/Papers/Heteroatom-subst.%20NHC/P-NHCs%20in%20Suzuki-Kupplung,%20Shi,%20JMC%202006.pdf&lt;/url&gt;&lt;/pdf-urls&gt;&lt;/urls&gt;&lt;/record&gt;&lt;/Cite&gt;&lt;/EndNote&gt;</w:instrText>
            </w:r>
            <w:r w:rsidR="00A15EF7">
              <w:rPr>
                <w:rFonts w:ascii="Arial" w:hAnsi="Arial" w:cs="Arial"/>
              </w:rPr>
              <w:fldChar w:fldCharType="separate"/>
            </w:r>
            <w:r w:rsidR="006C5307" w:rsidRPr="006C5307">
              <w:rPr>
                <w:rFonts w:ascii="Arial" w:hAnsi="Arial" w:cs="Arial"/>
                <w:vertAlign w:val="superscript"/>
              </w:rPr>
              <w:t>[157]</w:t>
            </w:r>
            <w:r w:rsidR="00A15EF7">
              <w:rPr>
                <w:rFonts w:ascii="Arial" w:hAnsi="Arial" w:cs="Arial"/>
              </w:rPr>
              <w:fldChar w:fldCharType="end"/>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rPr>
              <w:t>0.005</w:t>
            </w:r>
            <w:r>
              <w:rPr>
                <w:rFonts w:ascii="Arial" w:hAnsi="Arial" w:cs="Arial"/>
              </w:rPr>
              <w:t>%</w:t>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rPr>
              <w:t>2 h</w:t>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szCs w:val="20"/>
              </w:rPr>
              <w:t>&gt;</w:t>
            </w:r>
            <w:r w:rsidRPr="007B304E">
              <w:rPr>
                <w:rFonts w:ascii="Arial" w:hAnsi="Arial" w:cs="Arial"/>
              </w:rPr>
              <w:t xml:space="preserve"> 99%</w:t>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rPr>
              <w:t>20000</w:t>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rPr>
              <w:t>10000</w:t>
            </w:r>
          </w:p>
        </w:tc>
      </w:tr>
      <w:tr w:rsidR="00BA690B" w:rsidRPr="00D27CCB" w:rsidTr="00B54067">
        <w:trPr>
          <w:jc w:val="center"/>
        </w:trPr>
        <w:tc>
          <w:tcPr>
            <w:tcW w:w="0" w:type="auto"/>
            <w:tcBorders>
              <w:top w:val="nil"/>
              <w:left w:val="nil"/>
              <w:bottom w:val="nil"/>
              <w:right w:val="nil"/>
            </w:tcBorders>
          </w:tcPr>
          <w:p w:rsidR="00712D23" w:rsidRPr="007B304E" w:rsidRDefault="00712D23" w:rsidP="00983EB6">
            <w:pPr>
              <w:rPr>
                <w:rFonts w:ascii="Arial" w:hAnsi="Arial" w:cs="Arial"/>
              </w:rPr>
            </w:pPr>
            <w:r w:rsidRPr="007B304E">
              <w:rPr>
                <w:rFonts w:ascii="Arial" w:hAnsi="Arial" w:cs="Arial"/>
              </w:rPr>
              <w:t>[Pd</w:t>
            </w:r>
            <w:r w:rsidR="00771F25" w:rsidRPr="00771F25">
              <w:rPr>
                <w:rFonts w:ascii="Arial" w:hAnsi="Arial" w:cs="Arial"/>
                <w:vertAlign w:val="subscript"/>
              </w:rPr>
              <w:t>2</w:t>
            </w:r>
            <w:r w:rsidRPr="007B304E">
              <w:rPr>
                <w:rFonts w:ascii="Arial" w:hAnsi="Arial" w:cs="Arial"/>
              </w:rPr>
              <w:t>I</w:t>
            </w:r>
            <w:r w:rsidRPr="007B304E">
              <w:rPr>
                <w:rFonts w:ascii="Arial" w:hAnsi="Arial" w:cs="Arial"/>
                <w:vertAlign w:val="subscript"/>
              </w:rPr>
              <w:t>2</w:t>
            </w:r>
            <w:r w:rsidRPr="007B304E">
              <w:rPr>
                <w:rFonts w:ascii="Arial" w:hAnsi="Arial" w:cs="Arial"/>
              </w:rPr>
              <w:t>(</w:t>
            </w:r>
            <w:r w:rsidRPr="007B304E">
              <w:rPr>
                <w:rFonts w:ascii="Arial" w:hAnsi="Arial" w:cs="Arial"/>
                <w:b/>
              </w:rPr>
              <w:t>3</w:t>
            </w:r>
            <w:r w:rsidR="00983EB6">
              <w:rPr>
                <w:rFonts w:ascii="Arial" w:hAnsi="Arial" w:cs="Arial"/>
                <w:b/>
              </w:rPr>
              <w:t>3</w:t>
            </w:r>
            <w:r w:rsidRPr="007B304E">
              <w:rPr>
                <w:rFonts w:ascii="Arial" w:hAnsi="Arial" w:cs="Arial"/>
              </w:rPr>
              <w:t>)</w:t>
            </w:r>
            <w:r w:rsidRPr="007B304E">
              <w:rPr>
                <w:rFonts w:ascii="Arial" w:hAnsi="Arial" w:cs="Arial"/>
                <w:vertAlign w:val="subscript"/>
              </w:rPr>
              <w:t>2</w:t>
            </w:r>
            <w:r w:rsidRPr="007B304E">
              <w:rPr>
                <w:rFonts w:ascii="Arial" w:hAnsi="Arial" w:cs="Arial"/>
              </w:rPr>
              <w:t>] (</w:t>
            </w:r>
            <w:r w:rsidRPr="007B304E">
              <w:rPr>
                <w:rFonts w:ascii="Arial" w:hAnsi="Arial" w:cs="Arial"/>
                <w:b/>
              </w:rPr>
              <w:t>5</w:t>
            </w:r>
            <w:r w:rsidR="00983EB6">
              <w:rPr>
                <w:rFonts w:ascii="Arial" w:hAnsi="Arial" w:cs="Arial"/>
                <w:b/>
              </w:rPr>
              <w:t>5</w:t>
            </w:r>
            <w:r w:rsidRPr="007B304E">
              <w:rPr>
                <w:rFonts w:ascii="Arial" w:hAnsi="Arial" w:cs="Arial"/>
              </w:rPr>
              <w:t>)</w:t>
            </w:r>
          </w:p>
        </w:tc>
        <w:tc>
          <w:tcPr>
            <w:tcW w:w="0" w:type="auto"/>
            <w:tcBorders>
              <w:top w:val="nil"/>
              <w:left w:val="nil"/>
              <w:bottom w:val="nil"/>
              <w:right w:val="nil"/>
            </w:tcBorders>
          </w:tcPr>
          <w:p w:rsidR="00712D23" w:rsidRPr="007B304E" w:rsidRDefault="00712D23" w:rsidP="00800C99">
            <w:pPr>
              <w:rPr>
                <w:rFonts w:ascii="Arial" w:hAnsi="Arial" w:cs="Arial"/>
              </w:rPr>
            </w:pPr>
            <w:r>
              <w:rPr>
                <w:rFonts w:ascii="Arial" w:hAnsi="Arial" w:cs="Arial"/>
              </w:rPr>
              <w:t>diese</w:t>
            </w:r>
            <w:r w:rsidRPr="007B304E">
              <w:rPr>
                <w:rFonts w:ascii="Arial" w:hAnsi="Arial" w:cs="Arial"/>
              </w:rPr>
              <w:t xml:space="preserve"> Arbeit</w:t>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rPr>
              <w:t>0.02</w:t>
            </w:r>
            <w:r>
              <w:rPr>
                <w:rFonts w:ascii="Arial" w:hAnsi="Arial" w:cs="Arial"/>
              </w:rPr>
              <w:t>%</w:t>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rPr>
              <w:t>2</w:t>
            </w:r>
            <w:r w:rsidR="00030F29">
              <w:rPr>
                <w:rFonts w:ascii="Arial" w:hAnsi="Arial" w:cs="Arial"/>
              </w:rPr>
              <w:t xml:space="preserve"> </w:t>
            </w:r>
            <w:r w:rsidRPr="007B304E">
              <w:rPr>
                <w:rFonts w:ascii="Arial" w:hAnsi="Arial" w:cs="Arial"/>
              </w:rPr>
              <w:t>h</w:t>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rPr>
              <w:t>88%</w:t>
            </w:r>
          </w:p>
        </w:tc>
        <w:tc>
          <w:tcPr>
            <w:tcW w:w="0" w:type="auto"/>
            <w:tcBorders>
              <w:top w:val="nil"/>
              <w:left w:val="nil"/>
              <w:bottom w:val="nil"/>
              <w:right w:val="nil"/>
            </w:tcBorders>
          </w:tcPr>
          <w:p w:rsidR="00712D23" w:rsidRPr="007B304E" w:rsidRDefault="005B7D0F" w:rsidP="00800C99">
            <w:pPr>
              <w:rPr>
                <w:rFonts w:ascii="Arial" w:hAnsi="Arial" w:cs="Arial"/>
              </w:rPr>
            </w:pPr>
            <w:r>
              <w:rPr>
                <w:rFonts w:ascii="Arial" w:hAnsi="Arial" w:cs="Arial"/>
              </w:rPr>
              <w:t>44</w:t>
            </w:r>
            <w:r w:rsidR="00712D23" w:rsidRPr="007B304E">
              <w:rPr>
                <w:rFonts w:ascii="Arial" w:hAnsi="Arial" w:cs="Arial"/>
              </w:rPr>
              <w:t>00</w:t>
            </w:r>
          </w:p>
        </w:tc>
        <w:tc>
          <w:tcPr>
            <w:tcW w:w="0" w:type="auto"/>
            <w:tcBorders>
              <w:top w:val="nil"/>
              <w:left w:val="nil"/>
              <w:bottom w:val="nil"/>
              <w:right w:val="nil"/>
            </w:tcBorders>
          </w:tcPr>
          <w:p w:rsidR="00712D23" w:rsidRPr="007B304E" w:rsidRDefault="005B7D0F" w:rsidP="00800C99">
            <w:pPr>
              <w:rPr>
                <w:rFonts w:ascii="Arial" w:hAnsi="Arial" w:cs="Arial"/>
              </w:rPr>
            </w:pPr>
            <w:r>
              <w:rPr>
                <w:rFonts w:ascii="Arial" w:hAnsi="Arial" w:cs="Arial"/>
              </w:rPr>
              <w:t>22</w:t>
            </w:r>
            <w:r w:rsidR="00712D23" w:rsidRPr="007B304E">
              <w:rPr>
                <w:rFonts w:ascii="Arial" w:hAnsi="Arial" w:cs="Arial"/>
              </w:rPr>
              <w:t>00</w:t>
            </w:r>
          </w:p>
        </w:tc>
      </w:tr>
      <w:tr w:rsidR="00BA690B" w:rsidRPr="00D27CCB" w:rsidTr="00E83F58">
        <w:trPr>
          <w:jc w:val="center"/>
        </w:trPr>
        <w:tc>
          <w:tcPr>
            <w:tcW w:w="0" w:type="auto"/>
            <w:tcBorders>
              <w:top w:val="nil"/>
              <w:left w:val="nil"/>
              <w:bottom w:val="nil"/>
              <w:right w:val="nil"/>
            </w:tcBorders>
          </w:tcPr>
          <w:p w:rsidR="00712D23" w:rsidRPr="00712D23" w:rsidRDefault="00712D23" w:rsidP="00FF2CD9">
            <w:pPr>
              <w:rPr>
                <w:rFonts w:ascii="Arial" w:hAnsi="Arial" w:cs="Arial"/>
                <w:lang w:val="it-IT"/>
              </w:rPr>
            </w:pPr>
            <w:r w:rsidRPr="00712D23">
              <w:rPr>
                <w:rFonts w:ascii="Arial" w:hAnsi="Arial" w:cs="Arial"/>
                <w:b/>
                <w:lang w:val="it-IT"/>
              </w:rPr>
              <w:t>6</w:t>
            </w:r>
            <w:r w:rsidR="00FF2CD9">
              <w:rPr>
                <w:rFonts w:ascii="Arial" w:hAnsi="Arial" w:cs="Arial"/>
                <w:b/>
                <w:lang w:val="it-IT"/>
              </w:rPr>
              <w:t>7</w:t>
            </w:r>
            <w:r w:rsidRPr="00712D23">
              <w:rPr>
                <w:rFonts w:ascii="Arial" w:hAnsi="Arial" w:cs="Arial"/>
                <w:lang w:val="it-IT"/>
              </w:rPr>
              <w:t>/[Pd(</w:t>
            </w:r>
            <w:r w:rsidRPr="007B304E">
              <w:rPr>
                <w:rFonts w:ascii="Arial" w:hAnsi="Arial" w:cs="Arial"/>
              </w:rPr>
              <w:t>η</w:t>
            </w:r>
            <w:r w:rsidRPr="00712D23">
              <w:rPr>
                <w:rFonts w:ascii="Arial" w:hAnsi="Arial" w:cs="Arial"/>
                <w:vertAlign w:val="superscript"/>
                <w:lang w:val="it-IT"/>
              </w:rPr>
              <w:t>3</w:t>
            </w:r>
            <w:r w:rsidRPr="00712D23">
              <w:rPr>
                <w:rFonts w:ascii="Arial" w:hAnsi="Arial" w:cs="Arial"/>
                <w:lang w:val="it-IT"/>
              </w:rPr>
              <w:t>-allyl)Cl]</w:t>
            </w:r>
            <w:r w:rsidRPr="00712D23">
              <w:rPr>
                <w:rFonts w:ascii="Arial" w:hAnsi="Arial" w:cs="Arial"/>
                <w:vertAlign w:val="subscript"/>
                <w:lang w:val="it-IT"/>
              </w:rPr>
              <w:t>2</w:t>
            </w:r>
          </w:p>
        </w:tc>
        <w:tc>
          <w:tcPr>
            <w:tcW w:w="0" w:type="auto"/>
            <w:tcBorders>
              <w:top w:val="nil"/>
              <w:left w:val="nil"/>
              <w:bottom w:val="nil"/>
              <w:right w:val="nil"/>
            </w:tcBorders>
          </w:tcPr>
          <w:p w:rsidR="00712D23" w:rsidRPr="007B304E" w:rsidRDefault="00712D23" w:rsidP="006C5307">
            <w:pPr>
              <w:rPr>
                <w:rFonts w:ascii="Arial" w:hAnsi="Arial" w:cs="Arial"/>
              </w:rPr>
            </w:pPr>
            <w:r w:rsidRPr="007B304E">
              <w:rPr>
                <w:rFonts w:ascii="Arial" w:hAnsi="Arial" w:cs="Arial"/>
              </w:rPr>
              <w:t>Zhou</w:t>
            </w:r>
            <w:r w:rsidR="00A15EF7">
              <w:rPr>
                <w:rFonts w:ascii="Arial" w:hAnsi="Arial" w:cs="Arial"/>
              </w:rPr>
              <w:fldChar w:fldCharType="begin"/>
            </w:r>
            <w:r w:rsidR="00B77FA1">
              <w:rPr>
                <w:rFonts w:ascii="Arial" w:hAnsi="Arial" w:cs="Arial"/>
              </w:rPr>
              <w:instrText xml:space="preserve"> ADDIN EN.CITE &lt;EndNote&gt;&lt;Cite&gt;&lt;Author&gt;Wang&lt;/Author&gt;&lt;Year&gt;2004&lt;/Year&gt;&lt;RecNum&gt;34&lt;/RecNum&gt;&lt;record&gt;&lt;rec-number&gt;34&lt;/rec-number&gt;&lt;ref-type name="Journal Article"&gt;17&lt;/ref-type&gt;&lt;contributors&gt;&lt;authors&gt;&lt;author&gt;Ai-E Wang&lt;/author&gt;&lt;author&gt;Jun Zhong&lt;/author&gt;&lt;author&gt;Jian-Hua Xie&lt;/author&gt;&lt;author&gt;Kai Li&lt;/author&gt;&lt;author&gt;Qi-Lin Zhou&lt;/author&gt;&lt;/authors&gt;&lt;/contributors&gt;&lt;titles&gt;&lt;title&gt;Highly Efficient Suzuki Cross-Coupling Catalyzed by Palladium/Phosphine-Imidazolium Carbene System&lt;/title&gt;&lt;secondary-title&gt;Adv. Synth. Catal.&lt;/secondary-title&gt;&lt;/titles&gt;&lt;periodical&gt;&lt;full-title&gt;Adv. Synth. Catal.&lt;/full-title&gt;&lt;/periodical&gt;&lt;volume&gt;346&lt;/volume&gt;&lt;number&gt;595-598&lt;/number&gt;&lt;dates&gt;&lt;year&gt;2004&lt;/year&gt;&lt;/dates&gt;&lt;urls&gt;&lt;pdf-urls&gt;&lt;url&gt;file:///E:/Holger/Universitaet/Doktorarbeit/Papers/Heteroatom-subst.%20NHC/P-NHC%20in%20Suzuki-Kupplung,%20Zhou,%20ASC%202004.pdf&lt;/url&gt;&lt;/pdf-urls&gt;&lt;/urls&gt;&lt;/record&gt;&lt;/Cite&gt;&lt;/EndNote&gt;</w:instrText>
            </w:r>
            <w:r w:rsidR="00A15EF7">
              <w:rPr>
                <w:rFonts w:ascii="Arial" w:hAnsi="Arial" w:cs="Arial"/>
              </w:rPr>
              <w:fldChar w:fldCharType="separate"/>
            </w:r>
            <w:r w:rsidR="006C5307" w:rsidRPr="006C5307">
              <w:rPr>
                <w:rFonts w:ascii="Arial" w:hAnsi="Arial" w:cs="Arial"/>
                <w:vertAlign w:val="superscript"/>
              </w:rPr>
              <w:t>[156]</w:t>
            </w:r>
            <w:r w:rsidR="00A15EF7">
              <w:rPr>
                <w:rFonts w:ascii="Arial" w:hAnsi="Arial" w:cs="Arial"/>
              </w:rPr>
              <w:fldChar w:fldCharType="end"/>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rPr>
              <w:t>0.1</w:t>
            </w:r>
            <w:r>
              <w:rPr>
                <w:rFonts w:ascii="Arial" w:hAnsi="Arial" w:cs="Arial"/>
              </w:rPr>
              <w:t>%</w:t>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rPr>
              <w:t>6 h</w:t>
            </w:r>
          </w:p>
        </w:tc>
        <w:tc>
          <w:tcPr>
            <w:tcW w:w="0" w:type="auto"/>
            <w:tcBorders>
              <w:top w:val="nil"/>
              <w:left w:val="nil"/>
              <w:bottom w:val="nil"/>
              <w:right w:val="nil"/>
            </w:tcBorders>
          </w:tcPr>
          <w:p w:rsidR="00712D23" w:rsidRPr="007B304E" w:rsidRDefault="00712D23" w:rsidP="00800C99">
            <w:pPr>
              <w:rPr>
                <w:rFonts w:ascii="Arial" w:hAnsi="Arial" w:cs="Arial"/>
              </w:rPr>
            </w:pPr>
            <w:r>
              <w:rPr>
                <w:rFonts w:ascii="Arial" w:hAnsi="Arial" w:cs="Arial"/>
              </w:rPr>
              <w:t>100</w:t>
            </w:r>
            <w:r w:rsidRPr="007B304E">
              <w:rPr>
                <w:rFonts w:ascii="Arial" w:hAnsi="Arial" w:cs="Arial"/>
              </w:rPr>
              <w:t>%</w:t>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rPr>
              <w:t>1000</w:t>
            </w:r>
          </w:p>
        </w:tc>
        <w:tc>
          <w:tcPr>
            <w:tcW w:w="0" w:type="auto"/>
            <w:tcBorders>
              <w:top w:val="nil"/>
              <w:left w:val="nil"/>
              <w:bottom w:val="nil"/>
              <w:right w:val="nil"/>
            </w:tcBorders>
          </w:tcPr>
          <w:p w:rsidR="00712D23" w:rsidRPr="007B304E" w:rsidRDefault="00712D23" w:rsidP="00800C99">
            <w:pPr>
              <w:rPr>
                <w:rFonts w:ascii="Arial" w:hAnsi="Arial" w:cs="Arial"/>
              </w:rPr>
            </w:pPr>
            <w:r w:rsidRPr="007B304E">
              <w:rPr>
                <w:rFonts w:ascii="Arial" w:hAnsi="Arial" w:cs="Arial"/>
              </w:rPr>
              <w:t>167</w:t>
            </w:r>
          </w:p>
        </w:tc>
      </w:tr>
      <w:tr w:rsidR="00BA690B" w:rsidRPr="00D27CCB" w:rsidTr="00E83F58">
        <w:trPr>
          <w:jc w:val="center"/>
        </w:trPr>
        <w:tc>
          <w:tcPr>
            <w:tcW w:w="0" w:type="auto"/>
            <w:tcBorders>
              <w:top w:val="nil"/>
              <w:left w:val="nil"/>
              <w:bottom w:val="single" w:sz="4" w:space="0" w:color="000000"/>
              <w:right w:val="nil"/>
            </w:tcBorders>
          </w:tcPr>
          <w:p w:rsidR="00712D23" w:rsidRPr="007B304E" w:rsidRDefault="00712D23" w:rsidP="00FF2CD9">
            <w:pPr>
              <w:rPr>
                <w:rFonts w:ascii="Arial" w:hAnsi="Arial" w:cs="Arial"/>
              </w:rPr>
            </w:pPr>
            <w:r w:rsidRPr="007B304E">
              <w:rPr>
                <w:rFonts w:ascii="Arial" w:hAnsi="Arial" w:cs="Arial"/>
              </w:rPr>
              <w:t>[Ni(</w:t>
            </w:r>
            <w:r w:rsidRPr="007B304E">
              <w:rPr>
                <w:rFonts w:ascii="Arial" w:hAnsi="Arial" w:cs="Arial"/>
                <w:b/>
              </w:rPr>
              <w:t>6</w:t>
            </w:r>
            <w:r w:rsidR="00FF2CD9">
              <w:rPr>
                <w:rFonts w:ascii="Arial" w:hAnsi="Arial" w:cs="Arial"/>
                <w:b/>
              </w:rPr>
              <w:t>8</w:t>
            </w:r>
            <w:r w:rsidRPr="007B304E">
              <w:rPr>
                <w:rFonts w:ascii="Arial" w:hAnsi="Arial" w:cs="Arial"/>
              </w:rPr>
              <w:t>)</w:t>
            </w:r>
            <w:r w:rsidRPr="007B304E">
              <w:rPr>
                <w:rFonts w:ascii="Arial" w:hAnsi="Arial" w:cs="Arial"/>
                <w:vertAlign w:val="subscript"/>
              </w:rPr>
              <w:t>2</w:t>
            </w:r>
            <w:r w:rsidRPr="007B304E">
              <w:rPr>
                <w:rFonts w:ascii="Arial" w:hAnsi="Arial" w:cs="Arial"/>
              </w:rPr>
              <w:t>]Cl</w:t>
            </w:r>
            <w:r w:rsidRPr="007B304E">
              <w:rPr>
                <w:rFonts w:ascii="Arial" w:hAnsi="Arial" w:cs="Arial"/>
                <w:vertAlign w:val="subscript"/>
              </w:rPr>
              <w:t>2</w:t>
            </w:r>
          </w:p>
        </w:tc>
        <w:tc>
          <w:tcPr>
            <w:tcW w:w="0" w:type="auto"/>
            <w:tcBorders>
              <w:top w:val="nil"/>
              <w:left w:val="nil"/>
              <w:bottom w:val="single" w:sz="4" w:space="0" w:color="000000"/>
              <w:right w:val="nil"/>
            </w:tcBorders>
          </w:tcPr>
          <w:p w:rsidR="00712D23" w:rsidRPr="007B304E" w:rsidRDefault="00712D23" w:rsidP="006C5307">
            <w:pPr>
              <w:rPr>
                <w:rFonts w:ascii="Arial" w:hAnsi="Arial" w:cs="Arial"/>
              </w:rPr>
            </w:pPr>
            <w:r w:rsidRPr="007B304E">
              <w:rPr>
                <w:rFonts w:ascii="Arial" w:hAnsi="Arial" w:cs="Arial"/>
              </w:rPr>
              <w:t>Lee</w:t>
            </w:r>
            <w:r w:rsidR="00A15EF7">
              <w:rPr>
                <w:rFonts w:ascii="Arial" w:hAnsi="Arial" w:cs="Arial"/>
              </w:rPr>
              <w:fldChar w:fldCharType="begin"/>
            </w:r>
            <w:r w:rsidR="00B77FA1">
              <w:rPr>
                <w:rFonts w:ascii="Arial" w:hAnsi="Arial" w:cs="Arial"/>
              </w:rPr>
              <w:instrText xml:space="preserve"> ADDIN EN.CITE &lt;EndNote&gt;&lt;Cite&gt;&lt;Author&gt;Lee&lt;/Author&gt;&lt;Year&gt;2007&lt;/Year&gt;&lt;RecNum&gt;30&lt;/RecNum&gt;&lt;record&gt;&lt;rec-number&gt;30&lt;/rec-number&gt;&lt;ref-type name="Journal Article"&gt;17&lt;/ref-type&gt;&lt;contributors&gt;&lt;authors&gt;&lt;author&gt;Chun-Chin Lee&lt;/author&gt;&lt;author&gt;Wei-Chi Ke&lt;/author&gt;&lt;author&gt;Kai-Ting Chan&lt;/author&gt;&lt;author&gt;Chun-Liang Lai&lt;/author&gt;&lt;author&gt;Ching-Han Hu&lt;/author&gt;&lt;author&gt;Hon Man Lee&lt;/author&gt;&lt;/authors&gt;&lt;/contributors&gt;&lt;titles&gt;&lt;title&gt;Nickel(II) Complexes of Bidentate N-Heterocyclic Carbene/Phosphine Ligands: Efficient Catalysts for Suzuki Coupling of Aryl Chlorides&lt;/title&gt;&lt;secondary-title&gt;Chem. Eur. J.&lt;/secondary-title&gt;&lt;/titles&gt;&lt;periodical&gt;&lt;full-title&gt;Chem. Eur. J.&lt;/full-title&gt;&lt;/periodical&gt;&lt;pages&gt;582-591&lt;/pages&gt;&lt;volume&gt;13&lt;/volume&gt;&lt;dates&gt;&lt;year&gt;2007&lt;/year&gt;&lt;/dates&gt;&lt;urls&gt;&lt;pdf-urls&gt;&lt;url&gt;file:///E:/Holger/Universitaet/Doktorarbeit/Papers/Heteroatom-subst.%20NHC/P-NHCs%20an%20Ni%20f%FCr%20Suzuki,%20Lee,%20CEJ%202007.pdf&lt;/url&gt;&lt;/pdf-urls&gt;&lt;/urls&gt;&lt;/record&gt;&lt;/Cite&gt;&lt;/EndNote&gt;</w:instrText>
            </w:r>
            <w:r w:rsidR="00A15EF7">
              <w:rPr>
                <w:rFonts w:ascii="Arial" w:hAnsi="Arial" w:cs="Arial"/>
              </w:rPr>
              <w:fldChar w:fldCharType="separate"/>
            </w:r>
            <w:r w:rsidR="006C5307" w:rsidRPr="006C5307">
              <w:rPr>
                <w:rFonts w:ascii="Arial" w:hAnsi="Arial" w:cs="Arial"/>
                <w:vertAlign w:val="superscript"/>
              </w:rPr>
              <w:t>[126]</w:t>
            </w:r>
            <w:r w:rsidR="00A15EF7">
              <w:rPr>
                <w:rFonts w:ascii="Arial" w:hAnsi="Arial" w:cs="Arial"/>
              </w:rPr>
              <w:fldChar w:fldCharType="end"/>
            </w:r>
          </w:p>
        </w:tc>
        <w:tc>
          <w:tcPr>
            <w:tcW w:w="0" w:type="auto"/>
            <w:tcBorders>
              <w:top w:val="nil"/>
              <w:left w:val="nil"/>
              <w:bottom w:val="single" w:sz="4" w:space="0" w:color="000000"/>
              <w:right w:val="nil"/>
            </w:tcBorders>
          </w:tcPr>
          <w:p w:rsidR="00712D23" w:rsidRPr="007B304E" w:rsidRDefault="00712D23" w:rsidP="00800C99">
            <w:pPr>
              <w:rPr>
                <w:rFonts w:ascii="Arial" w:hAnsi="Arial" w:cs="Arial"/>
              </w:rPr>
            </w:pPr>
            <w:r w:rsidRPr="007B304E">
              <w:rPr>
                <w:rFonts w:ascii="Arial" w:hAnsi="Arial" w:cs="Arial"/>
              </w:rPr>
              <w:t>3</w:t>
            </w:r>
            <w:r>
              <w:rPr>
                <w:rFonts w:ascii="Arial" w:hAnsi="Arial" w:cs="Arial"/>
              </w:rPr>
              <w:t>%</w:t>
            </w:r>
          </w:p>
        </w:tc>
        <w:tc>
          <w:tcPr>
            <w:tcW w:w="0" w:type="auto"/>
            <w:tcBorders>
              <w:top w:val="nil"/>
              <w:left w:val="nil"/>
              <w:bottom w:val="single" w:sz="4" w:space="0" w:color="000000"/>
              <w:right w:val="nil"/>
            </w:tcBorders>
          </w:tcPr>
          <w:p w:rsidR="00712D23" w:rsidRPr="007B304E" w:rsidRDefault="00712D23" w:rsidP="00800C99">
            <w:pPr>
              <w:rPr>
                <w:rFonts w:ascii="Arial" w:hAnsi="Arial" w:cs="Arial"/>
              </w:rPr>
            </w:pPr>
            <w:r w:rsidRPr="007B304E">
              <w:rPr>
                <w:rFonts w:ascii="Arial" w:hAnsi="Arial" w:cs="Arial"/>
              </w:rPr>
              <w:t>3 h</w:t>
            </w:r>
          </w:p>
        </w:tc>
        <w:tc>
          <w:tcPr>
            <w:tcW w:w="0" w:type="auto"/>
            <w:tcBorders>
              <w:top w:val="nil"/>
              <w:left w:val="nil"/>
              <w:bottom w:val="single" w:sz="4" w:space="0" w:color="000000"/>
              <w:right w:val="nil"/>
            </w:tcBorders>
          </w:tcPr>
          <w:p w:rsidR="00712D23" w:rsidRPr="007B304E" w:rsidRDefault="00712D23" w:rsidP="00800C99">
            <w:pPr>
              <w:rPr>
                <w:rFonts w:ascii="Arial" w:hAnsi="Arial" w:cs="Arial"/>
              </w:rPr>
            </w:pPr>
            <w:r>
              <w:rPr>
                <w:rFonts w:ascii="Arial" w:hAnsi="Arial" w:cs="Arial"/>
              </w:rPr>
              <w:t>100</w:t>
            </w:r>
            <w:r w:rsidRPr="007B304E">
              <w:rPr>
                <w:rFonts w:ascii="Arial" w:hAnsi="Arial" w:cs="Arial"/>
              </w:rPr>
              <w:t>%</w:t>
            </w:r>
          </w:p>
        </w:tc>
        <w:tc>
          <w:tcPr>
            <w:tcW w:w="0" w:type="auto"/>
            <w:tcBorders>
              <w:top w:val="nil"/>
              <w:left w:val="nil"/>
              <w:bottom w:val="single" w:sz="4" w:space="0" w:color="000000"/>
              <w:right w:val="nil"/>
            </w:tcBorders>
          </w:tcPr>
          <w:p w:rsidR="00712D23" w:rsidRPr="007B304E" w:rsidRDefault="00712D23" w:rsidP="00800C99">
            <w:pPr>
              <w:rPr>
                <w:rFonts w:ascii="Arial" w:hAnsi="Arial" w:cs="Arial"/>
              </w:rPr>
            </w:pPr>
            <w:r w:rsidRPr="007B304E">
              <w:rPr>
                <w:rFonts w:ascii="Arial" w:hAnsi="Arial" w:cs="Arial"/>
              </w:rPr>
              <w:t>33</w:t>
            </w:r>
          </w:p>
        </w:tc>
        <w:tc>
          <w:tcPr>
            <w:tcW w:w="0" w:type="auto"/>
            <w:tcBorders>
              <w:top w:val="nil"/>
              <w:left w:val="nil"/>
              <w:bottom w:val="single" w:sz="4" w:space="0" w:color="000000"/>
              <w:right w:val="nil"/>
            </w:tcBorders>
          </w:tcPr>
          <w:p w:rsidR="00712D23" w:rsidRPr="007B304E" w:rsidRDefault="00712D23" w:rsidP="00800C99">
            <w:pPr>
              <w:rPr>
                <w:rFonts w:ascii="Arial" w:hAnsi="Arial" w:cs="Arial"/>
              </w:rPr>
            </w:pPr>
            <w:r w:rsidRPr="007B304E">
              <w:rPr>
                <w:rFonts w:ascii="Arial" w:hAnsi="Arial" w:cs="Arial"/>
              </w:rPr>
              <w:t>11</w:t>
            </w:r>
          </w:p>
        </w:tc>
      </w:tr>
    </w:tbl>
    <w:p w:rsidR="00AA0119" w:rsidRPr="00AA0119" w:rsidRDefault="00AA0119" w:rsidP="00AA0119">
      <w:pPr>
        <w:pStyle w:val="TextDissertation"/>
      </w:pPr>
    </w:p>
    <w:p w:rsidR="00766D9C" w:rsidRDefault="00766D9C" w:rsidP="00795078">
      <w:pPr>
        <w:pStyle w:val="berschrift2"/>
        <w:sectPr w:rsidR="00766D9C" w:rsidSect="002D01F6">
          <w:footnotePr>
            <w:numRestart w:val="eachPage"/>
          </w:footnotePr>
          <w:type w:val="continuous"/>
          <w:pgSz w:w="11906" w:h="16838"/>
          <w:pgMar w:top="1417" w:right="1417" w:bottom="1134" w:left="1417" w:header="708" w:footer="708" w:gutter="0"/>
          <w:cols w:space="708"/>
          <w:docGrid w:linePitch="360"/>
        </w:sectPr>
      </w:pPr>
    </w:p>
    <w:p w:rsidR="00795078" w:rsidRDefault="00795078" w:rsidP="00795078">
      <w:pPr>
        <w:pStyle w:val="berschrift2"/>
      </w:pPr>
      <w:bookmarkStart w:id="111" w:name="_Toc225059978"/>
      <w:r>
        <w:lastRenderedPageBreak/>
        <w:t>Pyrazol</w:t>
      </w:r>
      <w:r w:rsidR="0030556C">
        <w:t>- und Imidazol-substituierte Phosphaferrocene</w:t>
      </w:r>
      <w:bookmarkEnd w:id="111"/>
    </w:p>
    <w:p w:rsidR="00E2669E" w:rsidRDefault="00E2669E" w:rsidP="00E2669E">
      <w:pPr>
        <w:pStyle w:val="TextDissertation"/>
      </w:pPr>
      <w:r>
        <w:t xml:space="preserve">In einer vergleichenden Studie konnte Togni nachweisen, dass </w:t>
      </w:r>
      <w:r w:rsidR="00E840F5">
        <w:t xml:space="preserve">die </w:t>
      </w:r>
      <w:r>
        <w:t>Phosphinoferrocen-Pyrazol-basierte</w:t>
      </w:r>
      <w:r w:rsidR="00FD4737">
        <w:t>n</w:t>
      </w:r>
      <w:r>
        <w:t xml:space="preserve"> P,N-Liganden</w:t>
      </w:r>
      <w:r w:rsidR="00E840F5">
        <w:t xml:space="preserve"> </w:t>
      </w:r>
      <w:r w:rsidR="00E840F5" w:rsidRPr="00E840F5">
        <w:rPr>
          <w:b/>
        </w:rPr>
        <w:t>1</w:t>
      </w:r>
      <w:r w:rsidR="00BD1426">
        <w:rPr>
          <w:b/>
        </w:rPr>
        <w:t>6</w:t>
      </w:r>
      <w:r>
        <w:t xml:space="preserve"> den isostrukturellen Phosphinoferrocen-NHC-basierten P,C-Liganden </w:t>
      </w:r>
      <w:r w:rsidR="00E840F5" w:rsidRPr="00E840F5">
        <w:rPr>
          <w:b/>
        </w:rPr>
        <w:t>3</w:t>
      </w:r>
      <w:r w:rsidR="00BD1426">
        <w:rPr>
          <w:b/>
        </w:rPr>
        <w:t>2</w:t>
      </w:r>
      <w:r w:rsidR="00E840F5">
        <w:t xml:space="preserve"> </w:t>
      </w:r>
      <w:r>
        <w:t>in der enantioselektiven allylischen Substitution deutlich überlegen sind (Kap.</w:t>
      </w:r>
      <w:r w:rsidR="00225ED7">
        <w:t xml:space="preserve"> </w:t>
      </w:r>
      <w:r w:rsidR="00A15EF7">
        <w:fldChar w:fldCharType="begin"/>
      </w:r>
      <w:r w:rsidR="00225ED7">
        <w:instrText xml:space="preserve"> REF _Ref227979138 \r \h </w:instrText>
      </w:r>
      <w:r w:rsidR="00A15EF7">
        <w:fldChar w:fldCharType="separate"/>
      </w:r>
      <w:r w:rsidR="00F428EA">
        <w:t>2.6</w:t>
      </w:r>
      <w:r w:rsidR="00A15EF7">
        <w:fldChar w:fldCharType="end"/>
      </w:r>
      <w:r w:rsidRPr="000C30DD">
        <w:t xml:space="preserve">, </w:t>
      </w:r>
      <w:r w:rsidR="00A15EF7">
        <w:fldChar w:fldCharType="begin"/>
      </w:r>
      <w:r w:rsidRPr="000C30DD">
        <w:instrText xml:space="preserve"> REF _Ref218492293 \h </w:instrText>
      </w:r>
      <w:r w:rsidR="00A15EF7">
        <w:fldChar w:fldCharType="separate"/>
      </w:r>
      <w:r w:rsidR="00F428EA" w:rsidRPr="00E2384F">
        <w:rPr>
          <w:rFonts w:cs="Arial"/>
        </w:rPr>
        <w:t xml:space="preserve">Abb. </w:t>
      </w:r>
      <w:r w:rsidR="00F428EA">
        <w:rPr>
          <w:rFonts w:cs="Arial"/>
          <w:noProof/>
        </w:rPr>
        <w:t>2</w:t>
      </w:r>
      <w:r w:rsidR="00F428EA">
        <w:rPr>
          <w:rFonts w:cs="Arial"/>
        </w:rPr>
        <w:t>.</w:t>
      </w:r>
      <w:r w:rsidR="00F428EA">
        <w:rPr>
          <w:rFonts w:cs="Arial"/>
          <w:noProof/>
        </w:rPr>
        <w:t>23</w:t>
      </w:r>
      <w:r w:rsidR="00A15EF7">
        <w:fldChar w:fldCharType="end"/>
      </w:r>
      <w:r w:rsidRPr="000C30DD">
        <w:t>).</w:t>
      </w:r>
      <w:r w:rsidR="00A15EF7">
        <w:fldChar w:fldCharType="begin"/>
      </w:r>
      <w:r w:rsidR="00B77FA1">
        <w:instrText xml:space="preserve"> ADDIN EN.CITE &lt;EndNote&gt;&lt;Cite&gt;&lt;Author&gt;Visentin&lt;/Author&gt;&lt;Year&gt;2007&lt;/Year&gt;&lt;RecNum&gt;107&lt;/RecNum&gt;&lt;record&gt;&lt;rec-number&gt;107&lt;/rec-number&gt;&lt;ref-type name="Journal Article"&gt;17&lt;/ref-type&gt;&lt;contributors&gt;&lt;authors&gt;&lt;author&gt;Fabiano Visentin&lt;/author&gt;&lt;author&gt;Antonio Togni&lt;/author&gt;&lt;/authors&gt;&lt;/contributors&gt;&lt;titles&gt;&lt;title&gt;Synthesis and Characterization of Palladium(II) pi-Allyl Complexes with Chiral Phosphinocarbene Ligands. Kinetics and Mechanism of Allylic Amination&lt;/title&gt;&lt;secondary-title&gt;Organometallics&lt;/secondary-title&gt;&lt;/titles&gt;&lt;periodical&gt;&lt;full-title&gt;Organometallics&lt;/full-title&gt;&lt;/periodical&gt;&lt;pages&gt;3746-3754&lt;/pages&gt;&lt;volume&gt;26&lt;/volume&gt;&lt;dates&gt;&lt;year&gt;2007&lt;/year&gt;&lt;/dates&gt;&lt;urls&gt;&lt;pdf-urls&gt;&lt;url&gt;file:///E:/Holger/Universitaet/Doktorarbeit/Papers/Pfc-Pyrazol/Vergleich%20P-NHC%20mit%20P-Py,%20Visentin,%20OM%202007.pdf&lt;/url&gt;&lt;/pdf-urls&gt;&lt;/urls&gt;&lt;/record&gt;&lt;/Cite&gt;&lt;/EndNote&gt;</w:instrText>
      </w:r>
      <w:r w:rsidR="00A15EF7">
        <w:fldChar w:fldCharType="separate"/>
      </w:r>
      <w:r w:rsidR="006C5307" w:rsidRPr="006C5307">
        <w:rPr>
          <w:vertAlign w:val="superscript"/>
        </w:rPr>
        <w:t>[118]</w:t>
      </w:r>
      <w:r w:rsidR="00A15EF7">
        <w:fldChar w:fldCharType="end"/>
      </w:r>
      <w:r>
        <w:t xml:space="preserve"> Komplexe der P,N-Liganden überzeugten durch höhere Reaktionsraten und eine exzellente Enantioselektivität, während die P,C-Liganden </w:t>
      </w:r>
      <w:r w:rsidR="00F83069">
        <w:t>eine</w:t>
      </w:r>
      <w:r>
        <w:t xml:space="preserve"> hohe Elektronendichte und geringe elektronische Differenzierung an Metall und Allylligand </w:t>
      </w:r>
      <w:r w:rsidR="00F83069">
        <w:t xml:space="preserve">induzierten und damit </w:t>
      </w:r>
      <w:r>
        <w:t>niedrige Reaktionsraten und Enantioselektivität</w:t>
      </w:r>
      <w:r w:rsidR="00DB44E5">
        <w:t>en</w:t>
      </w:r>
      <w:r>
        <w:t xml:space="preserve"> der entsprechenden Pd-Komplexe bewirkten.</w:t>
      </w:r>
    </w:p>
    <w:p w:rsidR="00051517" w:rsidRDefault="00E2669E" w:rsidP="00E2669E">
      <w:pPr>
        <w:pStyle w:val="TextDissertation"/>
      </w:pPr>
      <w:r>
        <w:t xml:space="preserve">Ein derart unterschiedlicher Eignungsgrad für die asymmetrische Katalyse wurde bei den Phosphaferrocen-basierten P,C- und P,N-Chelatliganden wie </w:t>
      </w:r>
      <w:r w:rsidRPr="006D42EC">
        <w:rPr>
          <w:b/>
        </w:rPr>
        <w:t>3</w:t>
      </w:r>
      <w:r w:rsidR="00BD1426">
        <w:rPr>
          <w:b/>
        </w:rPr>
        <w:t>3</w:t>
      </w:r>
      <w:r>
        <w:t xml:space="preserve"> und </w:t>
      </w:r>
      <w:r w:rsidRPr="006D42EC">
        <w:rPr>
          <w:b/>
        </w:rPr>
        <w:t>3</w:t>
      </w:r>
      <w:r w:rsidR="00BD1426">
        <w:rPr>
          <w:b/>
        </w:rPr>
        <w:t>6</w:t>
      </w:r>
      <w:r w:rsidRPr="006D42EC">
        <w:rPr>
          <w:b/>
        </w:rPr>
        <w:t>a</w:t>
      </w:r>
      <w:r>
        <w:t xml:space="preserve"> nicht erwartet, da sich Phosphaferrocen als </w:t>
      </w:r>
      <w:r>
        <w:rPr>
          <w:rFonts w:cs="Arial"/>
        </w:rPr>
        <w:t>π</w:t>
      </w:r>
      <w:r>
        <w:t xml:space="preserve">-Akzeptor </w:t>
      </w:r>
      <w:r w:rsidR="00E840F5">
        <w:t xml:space="preserve">im Gegensatz zu einem Phosphan </w:t>
      </w:r>
      <w:r>
        <w:t xml:space="preserve">elektronisch sowohl von Pyrazoldonorgruppen als auch von NHC hinreichend unterscheidet. Für die Kombination von Phosphaferrocen </w:t>
      </w:r>
      <w:r w:rsidR="00771F25">
        <w:t xml:space="preserve">als gutem </w:t>
      </w:r>
      <w:r w:rsidR="00771F25">
        <w:rPr>
          <w:rFonts w:cs="Arial"/>
        </w:rPr>
        <w:t>π</w:t>
      </w:r>
      <w:r w:rsidR="00771F25">
        <w:t xml:space="preserve">-Akzeptor </w:t>
      </w:r>
      <w:r>
        <w:t xml:space="preserve">und NHC </w:t>
      </w:r>
      <w:r w:rsidR="00771F25">
        <w:t xml:space="preserve">als starkem </w:t>
      </w:r>
      <w:r w:rsidR="00771F25">
        <w:rPr>
          <w:rFonts w:cs="Arial"/>
        </w:rPr>
        <w:t>σ</w:t>
      </w:r>
      <w:r w:rsidR="00771F25">
        <w:t xml:space="preserve">-Donor </w:t>
      </w:r>
      <w:r>
        <w:t xml:space="preserve">wurde sogar eine höhere elektronische Differenzierung in Pd-Komplexen angenommen als für Phosphaferrocen-Pyrazol-Hybridliganden. Allerdings konnte </w:t>
      </w:r>
      <w:r w:rsidR="00296D49">
        <w:t>der</w:t>
      </w:r>
      <w:r>
        <w:t xml:space="preserve"> Pd(</w:t>
      </w:r>
      <w:r>
        <w:rPr>
          <w:rFonts w:cs="Arial"/>
        </w:rPr>
        <w:t>η</w:t>
      </w:r>
      <w:r w:rsidRPr="006D42EC">
        <w:rPr>
          <w:vertAlign w:val="superscript"/>
        </w:rPr>
        <w:t>3</w:t>
      </w:r>
      <w:r>
        <w:t xml:space="preserve">-allyl)-Komplex von </w:t>
      </w:r>
      <w:r w:rsidRPr="006D42EC">
        <w:rPr>
          <w:b/>
        </w:rPr>
        <w:t>3</w:t>
      </w:r>
      <w:r w:rsidR="00BD1426">
        <w:rPr>
          <w:b/>
        </w:rPr>
        <w:t>3</w:t>
      </w:r>
      <w:r w:rsidR="00296D49" w:rsidRPr="00296D49">
        <w:t xml:space="preserve">, </w:t>
      </w:r>
      <w:r w:rsidR="00296D49">
        <w:rPr>
          <w:b/>
        </w:rPr>
        <w:t>54</w:t>
      </w:r>
      <w:r w:rsidR="00296D49" w:rsidRPr="00296D49">
        <w:rPr>
          <w:vertAlign w:val="superscript"/>
        </w:rPr>
        <w:t>+</w:t>
      </w:r>
      <w:r w:rsidR="00296D49" w:rsidRPr="00296D49">
        <w:t>,</w:t>
      </w:r>
      <w:r>
        <w:t xml:space="preserve"> nicht </w:t>
      </w:r>
      <w:r w:rsidR="00296D49">
        <w:t>vollständig charakterisiert werden</w:t>
      </w:r>
      <w:r w:rsidR="00BD1426">
        <w:t xml:space="preserve"> (Kap.</w:t>
      </w:r>
      <w:r w:rsidR="00225ED7">
        <w:t xml:space="preserve"> </w:t>
      </w:r>
      <w:r w:rsidR="00A15EF7">
        <w:fldChar w:fldCharType="begin"/>
      </w:r>
      <w:r w:rsidR="00225ED7">
        <w:instrText xml:space="preserve"> REF _Ref227979173 \r \h </w:instrText>
      </w:r>
      <w:r w:rsidR="00A15EF7">
        <w:fldChar w:fldCharType="separate"/>
      </w:r>
      <w:r w:rsidR="00F428EA">
        <w:t>3.1.2.3</w:t>
      </w:r>
      <w:r w:rsidR="00A15EF7">
        <w:fldChar w:fldCharType="end"/>
      </w:r>
      <w:r w:rsidR="00BD1426">
        <w:t>)</w:t>
      </w:r>
      <w:r w:rsidR="00771F25">
        <w:t xml:space="preserve">, sodass eine experimentelle Überprüfung dieser These anhand der in der allylischen </w:t>
      </w:r>
      <w:r w:rsidR="003810B7">
        <w:t xml:space="preserve">Substitution erzielten Enantioselektivität </w:t>
      </w:r>
      <w:r w:rsidR="00296D49">
        <w:t xml:space="preserve">oder anhand von </w:t>
      </w:r>
      <w:r w:rsidR="00296D49" w:rsidRPr="00296D49">
        <w:rPr>
          <w:vertAlign w:val="superscript"/>
        </w:rPr>
        <w:t>13</w:t>
      </w:r>
      <w:r w:rsidR="00296D49">
        <w:t>C{</w:t>
      </w:r>
      <w:r w:rsidR="00296D49" w:rsidRPr="00296D49">
        <w:rPr>
          <w:vertAlign w:val="superscript"/>
        </w:rPr>
        <w:t>1</w:t>
      </w:r>
      <w:r w:rsidR="00296D49">
        <w:t xml:space="preserve">H}-NMR-Verschiebungen der terminalen Allylkohlenstoffatome </w:t>
      </w:r>
      <w:r w:rsidR="003810B7">
        <w:t>nicht erfolgen k</w:t>
      </w:r>
      <w:r w:rsidR="00C82B2E">
        <w:t>onnte</w:t>
      </w:r>
      <w:r w:rsidR="003810B7">
        <w:t xml:space="preserve">. </w:t>
      </w:r>
      <w:r w:rsidR="00296D49">
        <w:t>I</w:t>
      </w:r>
      <w:r w:rsidR="003810B7">
        <w:t xml:space="preserve">m zweiten Teil dieser Arbeit </w:t>
      </w:r>
      <w:r w:rsidR="00296D49">
        <w:t xml:space="preserve">sollten </w:t>
      </w:r>
      <w:r w:rsidR="003810B7">
        <w:t xml:space="preserve">die entsprechenden P,N-Liganden von Typ </w:t>
      </w:r>
      <w:r w:rsidR="003810B7">
        <w:rPr>
          <w:b/>
        </w:rPr>
        <w:t>3</w:t>
      </w:r>
      <w:r w:rsidR="00BD1426">
        <w:rPr>
          <w:b/>
        </w:rPr>
        <w:t>6</w:t>
      </w:r>
      <w:r w:rsidR="003810B7">
        <w:t xml:space="preserve"> synthetisiert und nach der Untersuchung ihrer Koordinationschemie in der enantioselektiven </w:t>
      </w:r>
      <w:r>
        <w:t>Katalyse getestet werden.</w:t>
      </w:r>
      <w:r w:rsidR="00051517">
        <w:t xml:space="preserve"> </w:t>
      </w:r>
      <w:r w:rsidR="00210134">
        <w:t>Die Substitution</w:t>
      </w:r>
      <w:r w:rsidR="00051517">
        <w:t xml:space="preserve"> der Phosphinoferrocengruppe </w:t>
      </w:r>
      <w:r w:rsidR="00210134">
        <w:t>durch eine Phosphaferrocengruppe ließ ein hohes Maß an elektronischer Differenzierung annehmen. Schon Togni hatte in der Rh-katalysierten Hydroborierung besonders „</w:t>
      </w:r>
      <w:r w:rsidR="00210134" w:rsidRPr="00210134">
        <w:t>hohe Enantioselektivitäten</w:t>
      </w:r>
      <w:r w:rsidR="00210134">
        <w:t xml:space="preserve"> </w:t>
      </w:r>
      <w:r w:rsidR="00210134" w:rsidRPr="00210134">
        <w:t xml:space="preserve">erhalten, wenn der N-Ligand ein guter </w:t>
      </w:r>
      <w:r w:rsidR="00210134">
        <w:rPr>
          <w:rFonts w:cs="Arial"/>
          <w:i/>
          <w:iCs/>
        </w:rPr>
        <w:t>σ</w:t>
      </w:r>
      <w:r w:rsidR="00210134" w:rsidRPr="00210134">
        <w:rPr>
          <w:i/>
          <w:iCs/>
        </w:rPr>
        <w:t xml:space="preserve">-Donor </w:t>
      </w:r>
      <w:r w:rsidR="00210134" w:rsidRPr="00210134">
        <w:t>und</w:t>
      </w:r>
      <w:r w:rsidR="00210134">
        <w:t xml:space="preserve"> </w:t>
      </w:r>
      <w:r w:rsidR="00210134" w:rsidRPr="00210134">
        <w:t xml:space="preserve">der P-Ligand ein guter </w:t>
      </w:r>
      <w:r w:rsidR="00210134">
        <w:rPr>
          <w:rFonts w:cs="Arial"/>
          <w:i/>
          <w:iCs/>
        </w:rPr>
        <w:t>π</w:t>
      </w:r>
      <w:r w:rsidR="00210134" w:rsidRPr="00210134">
        <w:rPr>
          <w:i/>
          <w:iCs/>
        </w:rPr>
        <w:t xml:space="preserve">-Acceptor </w:t>
      </w:r>
      <w:r w:rsidR="00210134" w:rsidRPr="00210134">
        <w:t>ist</w:t>
      </w:r>
      <w:r w:rsidR="00210134">
        <w:t>.“</w:t>
      </w:r>
      <w:r w:rsidR="00A15EF7">
        <w:fldChar w:fldCharType="begin"/>
      </w:r>
      <w:r w:rsidR="00B77FA1">
        <w:instrText xml:space="preserve"> ADDIN EN.CITE &lt;EndNote&gt;&lt;Cite&gt;&lt;Author&gt;Schnyder&lt;/Author&gt;&lt;Year&gt;1995&lt;/Year&gt;&lt;RecNum&gt;129&lt;/RecNum&gt;&lt;record&gt;&lt;rec-number&gt;129&lt;/rec-number&gt;&lt;ref-type name="Journal Article"&gt;17&lt;/ref-type&gt;&lt;contributors&gt;&lt;authors&gt;&lt;author&gt;Anita Schnyder&lt;/author&gt;&lt;author&gt;Lukas Hintermann&lt;/author&gt;&lt;author&gt;Antonio Togni&lt;/author&gt;&lt;/authors&gt;&lt;/contributors&gt;&lt;titles&gt;&lt;title&gt;Starke Einflusse der elektronischen Struktur auf die Enantioselektivitat in der Rhodiumkatalysierten Hydroborierung rnit neuen, Pyrazolyl-haltigen Ferrocenylliganden&lt;/title&gt;&lt;secondary-title&gt;Angew. Chem.&lt;/secondary-title&gt;&lt;/titles&gt;&lt;periodical&gt;&lt;full-title&gt;Angew. Chem.&lt;/full-title&gt;&lt;/periodical&gt;&lt;pages&gt;996-998&lt;/pages&gt;&lt;volume&gt;107&lt;/volume&gt;&lt;number&gt;8&lt;/number&gt;&lt;dates&gt;&lt;year&gt;1995&lt;/year&gt;&lt;/dates&gt;&lt;urls&gt;&lt;pdf-urls&gt;&lt;url&gt;file:///E:/Holger/Universitaet/Doktorarbeit/Papers/Pfc-Pyrazol/elektron.%20Einfl.%20in%20Pz-Fcs,%20Togni,%20AC%201995.pdf&lt;/url&gt;&lt;/pdf-urls&gt;&lt;/urls&gt;&lt;/record&gt;&lt;/Cite&gt;&lt;/EndNote&gt;</w:instrText>
      </w:r>
      <w:r w:rsidR="00A15EF7">
        <w:fldChar w:fldCharType="separate"/>
      </w:r>
      <w:r w:rsidR="006C5307" w:rsidRPr="006C5307">
        <w:rPr>
          <w:vertAlign w:val="superscript"/>
        </w:rPr>
        <w:t>[109]</w:t>
      </w:r>
      <w:r w:rsidR="00A15EF7">
        <w:fldChar w:fldCharType="end"/>
      </w:r>
    </w:p>
    <w:p w:rsidR="00E2669E" w:rsidRDefault="00BD1426" w:rsidP="00E2669E">
      <w:pPr>
        <w:keepNext/>
        <w:jc w:val="center"/>
      </w:pPr>
      <w:r>
        <w:object w:dxaOrig="15156" w:dyaOrig="3959">
          <v:shape id="_x0000_i1070" type="#_x0000_t75" style="width:453pt;height:118.5pt" o:ole="">
            <v:imagedata r:id="rId116" o:title=""/>
          </v:shape>
          <o:OLEObject Type="Embed" ProgID="ChemDraw.Document.6.0" ShapeID="_x0000_i1070" DrawAspect="Content" ObjectID="_1302339720" r:id="rId117"/>
        </w:object>
      </w:r>
    </w:p>
    <w:p w:rsidR="00AA0119" w:rsidRPr="00D22F97" w:rsidRDefault="00E2669E" w:rsidP="00D22F97">
      <w:pPr>
        <w:pStyle w:val="Beschriftung"/>
        <w:jc w:val="center"/>
        <w:rPr>
          <w:rFonts w:ascii="Arial" w:hAnsi="Arial" w:cs="Arial"/>
          <w:b w:val="0"/>
        </w:rPr>
      </w:pPr>
      <w:r w:rsidRPr="00E2669E">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25</w:t>
      </w:r>
      <w:r w:rsidR="00A15EF7">
        <w:rPr>
          <w:rFonts w:ascii="Arial" w:hAnsi="Arial" w:cs="Arial"/>
        </w:rPr>
        <w:fldChar w:fldCharType="end"/>
      </w:r>
      <w:r>
        <w:rPr>
          <w:rFonts w:ascii="Arial" w:hAnsi="Arial" w:cs="Arial"/>
        </w:rPr>
        <w:t>:</w:t>
      </w:r>
      <w:r>
        <w:rPr>
          <w:rFonts w:ascii="Arial" w:hAnsi="Arial" w:cs="Arial"/>
          <w:b w:val="0"/>
        </w:rPr>
        <w:t xml:space="preserve"> Gegenüberstellung NHC- und Pyrazol</w:t>
      </w:r>
      <w:r w:rsidR="00C42DE2">
        <w:rPr>
          <w:rFonts w:ascii="Arial" w:hAnsi="Arial" w:cs="Arial"/>
          <w:b w:val="0"/>
        </w:rPr>
        <w:t>-</w:t>
      </w:r>
      <w:r>
        <w:rPr>
          <w:rFonts w:ascii="Arial" w:hAnsi="Arial" w:cs="Arial"/>
          <w:b w:val="0"/>
        </w:rPr>
        <w:t xml:space="preserve">substituierter </w:t>
      </w:r>
      <w:r w:rsidR="00C42DE2">
        <w:rPr>
          <w:rFonts w:ascii="Arial" w:hAnsi="Arial" w:cs="Arial"/>
          <w:b w:val="0"/>
        </w:rPr>
        <w:t xml:space="preserve">Phosphino- und </w:t>
      </w:r>
      <w:r>
        <w:rPr>
          <w:rFonts w:ascii="Arial" w:hAnsi="Arial" w:cs="Arial"/>
          <w:b w:val="0"/>
        </w:rPr>
        <w:t>Phosphaferrocene.</w:t>
      </w:r>
    </w:p>
    <w:p w:rsidR="00503BEE" w:rsidRDefault="0030556C" w:rsidP="0030556C">
      <w:pPr>
        <w:pStyle w:val="berschrift3"/>
      </w:pPr>
      <w:bookmarkStart w:id="112" w:name="_Toc225059979"/>
      <w:r>
        <w:t>Synthese der P,N-Liganden</w:t>
      </w:r>
      <w:bookmarkEnd w:id="112"/>
    </w:p>
    <w:p w:rsidR="0033740B" w:rsidRPr="004A6BD0" w:rsidRDefault="009C656C" w:rsidP="0013140B">
      <w:pPr>
        <w:pStyle w:val="TextDissertation"/>
        <w:rPr>
          <w:lang w:val="en-US"/>
        </w:rPr>
      </w:pPr>
      <w:r>
        <w:t>Der modulare Aufbau der neuen Chelatliganden durch Umsetzung</w:t>
      </w:r>
      <w:r w:rsidR="00B839B6">
        <w:t xml:space="preserve"> eines geeigneten Phosphaferrocenderivates mit verschiedenen Pyrazolen </w:t>
      </w:r>
      <w:r>
        <w:t>eröffnet den Weg zu einer ganzen Ligandenfamilie</w:t>
      </w:r>
      <w:r w:rsidR="00B839B6">
        <w:t xml:space="preserve">. </w:t>
      </w:r>
      <w:r w:rsidR="0033740B" w:rsidRPr="0033740B">
        <w:t>Der einfachste Ver</w:t>
      </w:r>
      <w:r w:rsidR="0033740B">
        <w:t xml:space="preserve">treter der neuen Klasse von P,N-Liganden auf Basis von Phosphaferrocen und Pyrazol ist das unsubstituierte Derivat </w:t>
      </w:r>
      <w:r w:rsidR="00F41AB2">
        <w:rPr>
          <w:b/>
        </w:rPr>
        <w:t>3</w:t>
      </w:r>
      <w:r w:rsidR="00BD1426">
        <w:rPr>
          <w:b/>
        </w:rPr>
        <w:t>6</w:t>
      </w:r>
      <w:r w:rsidR="0033740B" w:rsidRPr="0033740B">
        <w:rPr>
          <w:b/>
        </w:rPr>
        <w:t>a</w:t>
      </w:r>
      <w:r w:rsidR="0033740B">
        <w:t xml:space="preserve">. </w:t>
      </w:r>
      <w:r w:rsidR="0013140B">
        <w:t xml:space="preserve">Erhitzen einer </w:t>
      </w:r>
      <w:r w:rsidR="0033740B">
        <w:t xml:space="preserve">Lösung </w:t>
      </w:r>
      <w:r w:rsidR="0013140B">
        <w:t>von</w:t>
      </w:r>
      <w:r w:rsidR="0033740B">
        <w:t xml:space="preserve"> Trimethylammoniumiodid </w:t>
      </w:r>
      <w:r w:rsidR="0033740B" w:rsidRPr="0013140B">
        <w:rPr>
          <w:b/>
        </w:rPr>
        <w:t>4</w:t>
      </w:r>
      <w:r w:rsidR="00BD1426">
        <w:rPr>
          <w:b/>
        </w:rPr>
        <w:t>6</w:t>
      </w:r>
      <w:r w:rsidR="0033740B">
        <w:t xml:space="preserve"> und zehn Äquivalenten</w:t>
      </w:r>
      <w:r w:rsidR="0013140B">
        <w:t xml:space="preserve"> Pyrazol in Eisessig über einen Zeitraum von 24 h lieferte </w:t>
      </w:r>
      <w:r w:rsidR="00F41AB2">
        <w:rPr>
          <w:b/>
        </w:rPr>
        <w:t>3</w:t>
      </w:r>
      <w:r w:rsidR="00BD1426">
        <w:rPr>
          <w:b/>
        </w:rPr>
        <w:t>6</w:t>
      </w:r>
      <w:r w:rsidR="0013140B" w:rsidRPr="0013140B">
        <w:rPr>
          <w:b/>
        </w:rPr>
        <w:t>a</w:t>
      </w:r>
      <w:r w:rsidR="0013140B">
        <w:t xml:space="preserve"> in guter Ausbeute von 8</w:t>
      </w:r>
      <w:r w:rsidR="00B26485">
        <w:t>6% nach wässriger Aufarbeitung.</w:t>
      </w:r>
      <w:r w:rsidR="0013140B">
        <w:t xml:space="preserve"> </w:t>
      </w:r>
      <w:r w:rsidR="00DB3E5F">
        <w:t xml:space="preserve">Die Synthese von </w:t>
      </w:r>
      <w:r w:rsidR="00DB3E5F" w:rsidRPr="00DB3E5F">
        <w:rPr>
          <w:b/>
        </w:rPr>
        <w:t>4</w:t>
      </w:r>
      <w:r w:rsidR="00BD1426">
        <w:rPr>
          <w:b/>
        </w:rPr>
        <w:t>6</w:t>
      </w:r>
      <w:r w:rsidR="00DB3E5F">
        <w:t xml:space="preserve"> </w:t>
      </w:r>
      <w:r w:rsidR="00212CED">
        <w:t>wurde</w:t>
      </w:r>
      <w:r w:rsidR="00DB3E5F">
        <w:t xml:space="preserve"> derweil so optimiert, dass die Verbindung </w:t>
      </w:r>
      <w:r w:rsidR="00212CED">
        <w:t>durch reduktive Aminierung</w:t>
      </w:r>
      <w:r w:rsidR="00A15EF7">
        <w:fldChar w:fldCharType="begin"/>
      </w:r>
      <w:r w:rsidR="00B77FA1">
        <w:instrText xml:space="preserve"> ADDIN EN.CITE &lt;EndNote&gt;&lt;Cite&gt;&lt;Author&gt;Ganter&lt;/Author&gt;&lt;Year&gt;1997&lt;/Year&gt;&lt;RecNum&gt;221&lt;/RecNum&gt;&lt;record&gt;&lt;rec-number&gt;221&lt;/rec-number&gt;&lt;ref-type name="Journal Article"&gt;17&lt;/ref-type&gt;&lt;contributors&gt;&lt;authors&gt;&lt;author&gt;Christian Ganter&lt;/author&gt;&lt;author&gt;Lutz Brassat&lt;/author&gt;&lt;author&gt;Corinna Glinsböckel&lt;/author&gt;&lt;author&gt;Beate Ganter&lt;/author&gt;&lt;/authors&gt;&lt;/contributors&gt;&lt;titles&gt;&lt;title&gt;A New Concept for Chelate Ligands with Planar Chirality&lt;/title&gt;&lt;secondary-title&gt;Organometallics&lt;/secondary-title&gt;&lt;/titles&gt;&lt;periodical&gt;&lt;full-title&gt;Organometallics&lt;/full-title&gt;&lt;/periodical&gt;&lt;pages&gt;2862-2867&lt;/pages&gt;&lt;volume&gt;16&lt;/volume&gt;&lt;dates&gt;&lt;year&gt;1997&lt;/year&gt;&lt;/dates&gt;&lt;urls&gt;&lt;/urls&gt;&lt;/record&gt;&lt;/Cite&gt;&lt;/EndNote&gt;</w:instrText>
      </w:r>
      <w:r w:rsidR="00A15EF7">
        <w:fldChar w:fldCharType="separate"/>
      </w:r>
      <w:r w:rsidR="006C5307" w:rsidRPr="006C5307">
        <w:rPr>
          <w:vertAlign w:val="superscript"/>
        </w:rPr>
        <w:t>[143]</w:t>
      </w:r>
      <w:r w:rsidR="00A15EF7">
        <w:fldChar w:fldCharType="end"/>
      </w:r>
      <w:r w:rsidR="00DB3E5F">
        <w:t xml:space="preserve"> </w:t>
      </w:r>
      <w:r w:rsidR="004A6BD0">
        <w:t>von 3,4-Dimethyl</w:t>
      </w:r>
      <w:r w:rsidR="001A5A32">
        <w:softHyphen/>
      </w:r>
      <w:r w:rsidR="004A6BD0">
        <w:t>phosphaferrocen</w:t>
      </w:r>
      <w:r w:rsidR="00F41AB2">
        <w:t>-2-carb</w:t>
      </w:r>
      <w:r w:rsidR="00FB6F2A">
        <w:t>aldehyd</w:t>
      </w:r>
      <w:r w:rsidR="004A6BD0">
        <w:t xml:space="preserve"> </w:t>
      </w:r>
      <w:r w:rsidR="00BD1426" w:rsidRPr="00BD1426">
        <w:rPr>
          <w:b/>
        </w:rPr>
        <w:t>4</w:t>
      </w:r>
      <w:r w:rsidR="00BD1426">
        <w:t xml:space="preserve"> </w:t>
      </w:r>
      <w:r w:rsidR="00212CED">
        <w:t xml:space="preserve">und Methylierung des nicht weiter aufgereinigten Dimethylamins </w:t>
      </w:r>
      <w:r w:rsidR="00F63E24">
        <w:t>in CH</w:t>
      </w:r>
      <w:r w:rsidR="00F63E24" w:rsidRPr="00F63E24">
        <w:rPr>
          <w:vertAlign w:val="subscript"/>
        </w:rPr>
        <w:t>2</w:t>
      </w:r>
      <w:r w:rsidR="00F63E24">
        <w:t>Cl</w:t>
      </w:r>
      <w:r w:rsidR="00F63E24" w:rsidRPr="00F63E24">
        <w:rPr>
          <w:vertAlign w:val="subscript"/>
        </w:rPr>
        <w:t>2</w:t>
      </w:r>
      <w:r w:rsidR="00F63E24">
        <w:t xml:space="preserve">/Diethylether </w:t>
      </w:r>
      <w:r w:rsidR="00DB3E5F">
        <w:t>innerhalb eines Tages im 10-Gramm-Maßstab her</w:t>
      </w:r>
      <w:r w:rsidR="00212CED">
        <w:t>gestellt werden konnte</w:t>
      </w:r>
      <w:r w:rsidR="00DB3E5F">
        <w:t xml:space="preserve">. </w:t>
      </w:r>
      <w:r w:rsidR="0013140B" w:rsidRPr="0013140B">
        <w:t xml:space="preserve">Auch </w:t>
      </w:r>
      <w:r w:rsidR="00F41AB2">
        <w:rPr>
          <w:b/>
        </w:rPr>
        <w:t>3</w:t>
      </w:r>
      <w:r w:rsidR="00BD1426">
        <w:rPr>
          <w:b/>
        </w:rPr>
        <w:t>6</w:t>
      </w:r>
      <w:r w:rsidR="00FB6F2A">
        <w:rPr>
          <w:b/>
        </w:rPr>
        <w:t>c</w:t>
      </w:r>
      <w:r w:rsidR="0013140B" w:rsidRPr="0013140B">
        <w:t xml:space="preserve"> mit 3,5-Dimethyl</w:t>
      </w:r>
      <w:r w:rsidR="001A5A32">
        <w:softHyphen/>
      </w:r>
      <w:r w:rsidR="0013140B" w:rsidRPr="0013140B">
        <w:t>pyrazolylgruppe erwies sich durch Erhitzen</w:t>
      </w:r>
      <w:r w:rsidR="0013140B">
        <w:t xml:space="preserve"> einer Acetonitril-Lösung von </w:t>
      </w:r>
      <w:r w:rsidR="0013140B" w:rsidRPr="00DB3E5F">
        <w:rPr>
          <w:b/>
        </w:rPr>
        <w:t>4</w:t>
      </w:r>
      <w:r w:rsidR="00BD1426">
        <w:rPr>
          <w:b/>
        </w:rPr>
        <w:t>6</w:t>
      </w:r>
      <w:r w:rsidR="0013140B">
        <w:t xml:space="preserve"> mit zehn Äquivalenten 3,5-Dimethylpyrazol </w:t>
      </w:r>
      <w:r w:rsidR="00DB3E5F">
        <w:t xml:space="preserve">unter Rückfluss </w:t>
      </w:r>
      <w:r w:rsidR="0013140B" w:rsidRPr="0013140B">
        <w:t>als leicht zugänglich</w:t>
      </w:r>
      <w:r w:rsidR="00DB3E5F">
        <w:t>. Nach Entfernen des Lösungsmittel</w:t>
      </w:r>
      <w:r w:rsidR="0085072E">
        <w:t>s</w:t>
      </w:r>
      <w:r w:rsidR="00DB3E5F">
        <w:t xml:space="preserve"> wurde das Rohprodukt säulenchromato</w:t>
      </w:r>
      <w:r w:rsidR="001A5A32">
        <w:softHyphen/>
      </w:r>
      <w:r w:rsidR="00DB3E5F">
        <w:t>graphisch von den Edukten getrennt und in einer Ausbeute von 65% isoliert.</w:t>
      </w:r>
      <w:r w:rsidR="00212CED">
        <w:t xml:space="preserve"> Der P,N-Ligand </w:t>
      </w:r>
      <w:r w:rsidR="00F41AB2">
        <w:rPr>
          <w:b/>
        </w:rPr>
        <w:t>3</w:t>
      </w:r>
      <w:r w:rsidR="00BD1426">
        <w:rPr>
          <w:b/>
        </w:rPr>
        <w:t>6</w:t>
      </w:r>
      <w:r w:rsidR="00FB6F2A">
        <w:rPr>
          <w:b/>
        </w:rPr>
        <w:t>b</w:t>
      </w:r>
      <w:r w:rsidR="00212CED">
        <w:t xml:space="preserve"> mit verlängerter Alkylbrücke zwischen den Heterocyclen wurde durch thermische Umsetzung des Mesylats </w:t>
      </w:r>
      <w:r w:rsidR="00F41AB2">
        <w:rPr>
          <w:b/>
        </w:rPr>
        <w:t>4</w:t>
      </w:r>
      <w:r w:rsidR="00BD1426">
        <w:rPr>
          <w:b/>
        </w:rPr>
        <w:t>5</w:t>
      </w:r>
      <w:r w:rsidR="00212CED">
        <w:t xml:space="preserve"> mit Natriumimidazolid in THF gewonnen</w:t>
      </w:r>
      <w:r w:rsidR="00212CED" w:rsidRPr="004A6BD0">
        <w:t>. Diese S</w:t>
      </w:r>
      <w:r w:rsidR="00212CED" w:rsidRPr="004A6BD0">
        <w:rPr>
          <w:vertAlign w:val="subscript"/>
        </w:rPr>
        <w:t>N</w:t>
      </w:r>
      <w:r w:rsidR="00212CED" w:rsidRPr="004A6BD0">
        <w:t>2-Reaktion verläuft mit ein</w:t>
      </w:r>
      <w:r w:rsidR="004A6BD0">
        <w:t xml:space="preserve">er exzellenten Ausbeute von 95% und rechtfertigt damit die aufwendige Synthese des Mesylats </w:t>
      </w:r>
      <w:r w:rsidR="00F41AB2" w:rsidRPr="00F41AB2">
        <w:rPr>
          <w:b/>
        </w:rPr>
        <w:t>4</w:t>
      </w:r>
      <w:r w:rsidR="00BD1426">
        <w:rPr>
          <w:b/>
        </w:rPr>
        <w:t>5</w:t>
      </w:r>
      <w:r w:rsidR="00F41AB2">
        <w:t xml:space="preserve"> über vier Stufen ausgehend von 3,4-Dimethylphosphaferrrocen-2-carbaldehyd</w:t>
      </w:r>
      <w:r w:rsidR="00BD1426">
        <w:t xml:space="preserve"> </w:t>
      </w:r>
      <w:r w:rsidR="00BD1426" w:rsidRPr="00BD1426">
        <w:rPr>
          <w:b/>
        </w:rPr>
        <w:t>4</w:t>
      </w:r>
      <w:r w:rsidR="004A6BD0">
        <w:t>.</w:t>
      </w:r>
      <w:r w:rsidR="00A15EF7">
        <w:fldChar w:fldCharType="begin"/>
      </w:r>
      <w:r w:rsidR="00B77FA1">
        <w:instrText xml:space="preserve"> ADDIN EN.CITE &lt;EndNote&gt;&lt;Cite&gt;&lt;Author&gt;Ganter&lt;/Author&gt;&lt;Year&gt;1997&lt;/Year&gt;&lt;RecNum&gt;219&lt;/RecNum&gt;&lt;record&gt;&lt;rec-number&gt;219&lt;/rec-number&gt;&lt;ref-type name="Journal Article"&gt;17&lt;/ref-type&gt;&lt;contributors&gt;&lt;authors&gt;&lt;author&gt;Christian Ganter&lt;/author&gt;&lt;author&gt;Lutz Brassat&lt;/author&gt;&lt;author&gt;Beate Ganter&lt;/author&gt;&lt;/authors&gt;&lt;/contributors&gt;&lt;titles&gt;&lt;title&gt;&lt;style face="normal" font="default" size="100%"&gt;Phosphanyl-Substituted Phosphaferrocenes as &lt;/style&gt;&lt;style face="italic" font="default" size="100%"&gt;P&lt;/style&gt;&lt;style face="normal" font="default" size="100%"&gt;,&lt;/style&gt;&lt;style face="italic" font="default" size="100%"&gt;P&lt;/style&gt;&lt;style face="normal" font="default" size="100%"&gt;-Chelate Ligands&lt;/style&gt;&lt;/title&gt;&lt;secondary-title&gt;Chem. Ber./Recueil &lt;/secondary-title&gt;&lt;/titles&gt;&lt;periodical&gt;&lt;full-title&gt;Chem. Ber./Recueil&lt;/full-title&gt;&lt;/periodical&gt;&lt;pages&gt;1771-1776&lt;/pages&gt;&lt;volume&gt;130&lt;/volume&gt;&lt;dates&gt;&lt;year&gt;1997&lt;/year&gt;&lt;/dates&gt;&lt;urls&gt;&lt;pdf-urls&gt;&lt;url&gt;file:///E:/Holger/Universitaet/Doktorarbeit/Papers/Phosphaferrocene/Reprints%20vom%20Chef/Reprint_EJIC_97_1771.pdf&lt;/url&gt;&lt;/pdf-urls&gt;&lt;/urls&gt;&lt;/record&gt;&lt;/Cite&gt;&lt;/EndNote&gt;</w:instrText>
      </w:r>
      <w:r w:rsidR="00A15EF7">
        <w:fldChar w:fldCharType="separate"/>
      </w:r>
      <w:r w:rsidR="006C5307" w:rsidRPr="006C5307">
        <w:rPr>
          <w:vertAlign w:val="superscript"/>
        </w:rPr>
        <w:t>[129]</w:t>
      </w:r>
      <w:r w:rsidR="00A15EF7">
        <w:fldChar w:fldCharType="end"/>
      </w:r>
    </w:p>
    <w:p w:rsidR="00F41AB2" w:rsidRDefault="00BD1426" w:rsidP="00F41AB2">
      <w:pPr>
        <w:keepNext/>
        <w:jc w:val="center"/>
      </w:pPr>
      <w:r>
        <w:object w:dxaOrig="12040" w:dyaOrig="7874">
          <v:shape id="_x0000_i1071" type="#_x0000_t75" style="width:362.25pt;height:237pt" o:ole="">
            <v:imagedata r:id="rId118" o:title=""/>
          </v:shape>
          <o:OLEObject Type="Embed" ProgID="ChemDraw.Document.6.0" ShapeID="_x0000_i1071" DrawAspect="Content" ObjectID="_1302339721" r:id="rId119"/>
        </w:object>
      </w:r>
    </w:p>
    <w:p w:rsidR="0033740B" w:rsidRPr="00264B3B" w:rsidRDefault="00F41AB2" w:rsidP="00264B3B">
      <w:pPr>
        <w:pStyle w:val="Beschriftung"/>
        <w:jc w:val="center"/>
        <w:rPr>
          <w:rFonts w:ascii="Arial" w:hAnsi="Arial" w:cs="Arial"/>
          <w:b w:val="0"/>
        </w:rPr>
      </w:pPr>
      <w:r w:rsidRPr="00F41AB2">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26</w:t>
      </w:r>
      <w:r w:rsidR="00A15EF7">
        <w:rPr>
          <w:rFonts w:ascii="Arial" w:hAnsi="Arial" w:cs="Arial"/>
        </w:rPr>
        <w:fldChar w:fldCharType="end"/>
      </w:r>
      <w:r>
        <w:rPr>
          <w:rFonts w:ascii="Arial" w:hAnsi="Arial" w:cs="Arial"/>
        </w:rPr>
        <w:t>:</w:t>
      </w:r>
      <w:r>
        <w:rPr>
          <w:rFonts w:ascii="Arial" w:hAnsi="Arial" w:cs="Arial"/>
          <w:b w:val="0"/>
        </w:rPr>
        <w:t xml:space="preserve"> Synthese der </w:t>
      </w:r>
      <w:r w:rsidR="005B6226">
        <w:rPr>
          <w:rFonts w:ascii="Arial" w:hAnsi="Arial" w:cs="Arial"/>
          <w:b w:val="0"/>
        </w:rPr>
        <w:t>1-Phosphaferrocen-2-yl(m)ethyl-substituierten</w:t>
      </w:r>
      <w:r>
        <w:rPr>
          <w:rFonts w:ascii="Arial" w:hAnsi="Arial" w:cs="Arial"/>
          <w:b w:val="0"/>
        </w:rPr>
        <w:t xml:space="preserve"> P</w:t>
      </w:r>
      <w:r w:rsidR="005B6226">
        <w:rPr>
          <w:rFonts w:ascii="Arial" w:hAnsi="Arial" w:cs="Arial"/>
          <w:b w:val="0"/>
        </w:rPr>
        <w:t>yrazol</w:t>
      </w:r>
      <w:r>
        <w:rPr>
          <w:rFonts w:ascii="Arial" w:hAnsi="Arial" w:cs="Arial"/>
          <w:b w:val="0"/>
        </w:rPr>
        <w:t>derivate.</w:t>
      </w:r>
    </w:p>
    <w:p w:rsidR="00432603" w:rsidRDefault="00432603" w:rsidP="00432603">
      <w:pPr>
        <w:pStyle w:val="TextDissertation"/>
      </w:pPr>
      <w:r>
        <w:t xml:space="preserve">P,N-Liganden vom Typ </w:t>
      </w:r>
      <w:r w:rsidRPr="00432603">
        <w:rPr>
          <w:b/>
        </w:rPr>
        <w:t>3</w:t>
      </w:r>
      <w:r w:rsidR="00BD1426">
        <w:rPr>
          <w:b/>
        </w:rPr>
        <w:t>6</w:t>
      </w:r>
      <w:r>
        <w:t xml:space="preserve"> sind Neutralliganden. Um zu anionischen Hybridliganden zu gelangen</w:t>
      </w:r>
      <w:r w:rsidR="0085072E">
        <w:t>,</w:t>
      </w:r>
      <w:r>
        <w:t xml:space="preserve"> musste ein Weg zu Pyrazolderivaten gefunden werden, die ihren </w:t>
      </w:r>
      <w:r w:rsidRPr="00432603">
        <w:t>Phosphaferrocen-2-yl(methy</w:t>
      </w:r>
      <w:r>
        <w:t>l)substituenten an C</w:t>
      </w:r>
      <w:r w:rsidR="005B647C">
        <w:t>3</w:t>
      </w:r>
      <w:r>
        <w:t xml:space="preserve"> st</w:t>
      </w:r>
      <w:r w:rsidR="005B647C">
        <w:t>att N1</w:t>
      </w:r>
      <w:r>
        <w:t xml:space="preserve"> tragen. Es wurde angenommen, das</w:t>
      </w:r>
      <w:r w:rsidR="0085072E">
        <w:t>s</w:t>
      </w:r>
      <w:r>
        <w:t xml:space="preserve"> solche Verbindungen zu den entsprechenden Pyrazoliden deprotoniert und als anionische Chelatliganden an Metalle koordiniert werden können</w:t>
      </w:r>
      <w:r w:rsidR="00ED675A">
        <w:t xml:space="preserve"> (vgl. </w:t>
      </w:r>
      <w:r w:rsidR="00A15EF7">
        <w:fldChar w:fldCharType="begin"/>
      </w:r>
      <w:r w:rsidR="00ED675A">
        <w:instrText xml:space="preserve"> REF _Ref220326148 \h </w:instrText>
      </w:r>
      <w:r w:rsidR="00A15EF7">
        <w:fldChar w:fldCharType="separate"/>
      </w:r>
      <w:r w:rsidR="00F428EA" w:rsidRPr="00A56D84">
        <w:rPr>
          <w:rFonts w:cs="Arial"/>
        </w:rPr>
        <w:t xml:space="preserve">Abb. </w:t>
      </w:r>
      <w:r w:rsidR="00F428EA">
        <w:rPr>
          <w:rFonts w:cs="Arial"/>
          <w:noProof/>
        </w:rPr>
        <w:t>3</w:t>
      </w:r>
      <w:r w:rsidR="00F428EA">
        <w:rPr>
          <w:rFonts w:cs="Arial"/>
        </w:rPr>
        <w:t>.</w:t>
      </w:r>
      <w:r w:rsidR="00F428EA">
        <w:rPr>
          <w:rFonts w:cs="Arial"/>
          <w:noProof/>
        </w:rPr>
        <w:t>30</w:t>
      </w:r>
      <w:r w:rsidR="00A15EF7">
        <w:fldChar w:fldCharType="end"/>
      </w:r>
      <w:r w:rsidR="00ED675A">
        <w:t xml:space="preserve"> und </w:t>
      </w:r>
      <w:r w:rsidR="00A15EF7">
        <w:fldChar w:fldCharType="begin"/>
      </w:r>
      <w:r w:rsidR="00ED675A">
        <w:instrText xml:space="preserve"> REF _Ref220325427 \h </w:instrText>
      </w:r>
      <w:r w:rsidR="00A15EF7">
        <w:fldChar w:fldCharType="separate"/>
      </w:r>
      <w:r w:rsidR="00F428EA" w:rsidRPr="000E43FF">
        <w:rPr>
          <w:rFonts w:cs="Arial"/>
        </w:rPr>
        <w:t xml:space="preserve">Abb. </w:t>
      </w:r>
      <w:r w:rsidR="00F428EA">
        <w:rPr>
          <w:rFonts w:cs="Arial"/>
          <w:noProof/>
        </w:rPr>
        <w:t>3</w:t>
      </w:r>
      <w:r w:rsidR="00F428EA">
        <w:rPr>
          <w:rFonts w:cs="Arial"/>
        </w:rPr>
        <w:t>.</w:t>
      </w:r>
      <w:r w:rsidR="00F428EA">
        <w:rPr>
          <w:rFonts w:cs="Arial"/>
          <w:noProof/>
        </w:rPr>
        <w:t>31</w:t>
      </w:r>
      <w:r w:rsidR="00A15EF7">
        <w:fldChar w:fldCharType="end"/>
      </w:r>
      <w:r w:rsidR="00ED675A">
        <w:t>)</w:t>
      </w:r>
      <w:r>
        <w:t>.</w:t>
      </w:r>
      <w:r w:rsidR="00A15EF7">
        <w:fldChar w:fldCharType="begin"/>
      </w:r>
      <w:r w:rsidR="00B77FA1">
        <w:instrText xml:space="preserve"> ADDIN EN.CITE &lt;EndNote&gt;&lt;Cite&gt;&lt;Author&gt;Dubs&lt;/Author&gt;&lt;Year&gt;2004&lt;/Year&gt;&lt;RecNum&gt;325&lt;/RecNum&gt;&lt;record&gt;&lt;rec-number&gt;325&lt;/rec-number&gt;&lt;ref-type name="Journal Article"&gt;17&lt;/ref-type&gt;&lt;contributors&gt;&lt;authors&gt;&lt;author&gt;Christian Dubs&lt;/author&gt;&lt;author&gt;Akiko Inagaki&lt;/author&gt;&lt;author&gt;Munetaka Akita&lt;/author&gt;&lt;/authors&gt;&lt;/contributors&gt;&lt;titles&gt;&lt;title&gt;&lt;style face="normal" font="default" size="100%"&gt;Selective synthesis of isomeric heterodinuclear complexes with switched metal arrangements &lt;/style&gt;&lt;style face="italic" font="default" size="100%"&gt;via&lt;/style&gt;&lt;style face="normal" font="default" size="100%"&gt; proton-induced reversible metal migration&lt;/style&gt;&lt;/title&gt;&lt;secondary-title&gt;Chem. Commun.&lt;/secondary-title&gt;&lt;/titles&gt;&lt;periodical&gt;&lt;full-title&gt;Chem. Commun.&lt;/full-title&gt;&lt;/periodical&gt;&lt;pages&gt;2760-2761&lt;/pages&gt;&lt;dates&gt;&lt;year&gt;2004&lt;/year&gt;&lt;/dates&gt;&lt;urls&gt;&lt;/urls&gt;&lt;/record&gt;&lt;/Cite&gt;&lt;Cite&gt;&lt;Author&gt;Dubs&lt;/Author&gt;&lt;Year&gt;2006&lt;/Year&gt;&lt;RecNum&gt;324&lt;/RecNum&gt;&lt;record&gt;&lt;rec-number&gt;324&lt;/rec-number&gt;&lt;ref-type name="Journal Article"&gt;17&lt;/ref-type&gt;&lt;contributors&gt;&lt;authors&gt;&lt;author&gt;Christian Dubs&lt;/author&gt;&lt;author&gt;Toshiki Yamamoto&lt;/author&gt;&lt;author&gt;Akiko Inagaki&lt;/author&gt;&lt;author&gt;Munetaka Akita&lt;/author&gt;&lt;/authors&gt;&lt;/contributors&gt;&lt;titles&gt;&lt;title&gt;&lt;style face="normal" font="default" size="100%"&gt;Synthesis of a Library of Iridium-Containing Dinuclear Complexes with Bridging PNNN and PNNP Ligands (BL), [LM(&lt;/style&gt;&lt;style face="normal" font="Symbol" charset="2" size="100%"&gt;m&lt;/style&gt;&lt;style face="normal" font="default" size="100%"&gt;-BL)M&amp;apos;L&amp;apos;]BF&lt;/style&gt;&lt;style face="subscript" font="default" size="100%"&gt;4&lt;/style&gt;&lt;style face="normal" font="default" size="100%"&gt;.&amp;#xD;1. Specific Synthesis of Isomeric Heterodinuclear Complexes with Switched Metal Arrangements&lt;/style&gt;&lt;/title&gt;&lt;secondary-title&gt;Organometallics&lt;/secondary-title&gt;&lt;/titles&gt;&lt;periodical&gt;&lt;full-title&gt;Organometallics&lt;/full-title&gt;&lt;/periodical&gt;&lt;pages&gt;1344-1358&lt;/pages&gt;&lt;volume&gt;26&lt;/volume&gt;&lt;dates&gt;&lt;year&gt;2006&lt;/year&gt;&lt;/dates&gt;&lt;urls&gt;&lt;/urls&gt;&lt;/record&gt;&lt;/Cite&gt;&lt;/EndNote&gt;</w:instrText>
      </w:r>
      <w:r w:rsidR="00A15EF7">
        <w:fldChar w:fldCharType="separate"/>
      </w:r>
      <w:r w:rsidR="006C5307" w:rsidRPr="006C5307">
        <w:rPr>
          <w:vertAlign w:val="superscript"/>
        </w:rPr>
        <w:t>[161, 162]</w:t>
      </w:r>
      <w:r w:rsidR="00A15EF7">
        <w:fldChar w:fldCharType="end"/>
      </w:r>
      <w:r w:rsidR="00784732">
        <w:t xml:space="preserve"> </w:t>
      </w:r>
      <w:r w:rsidR="005B647C">
        <w:t>Eine allgemeine Route von Aldehyden zu 3(5)-substituierten Pyrazolverbindungen wurde von Santagostino und Mitarbeitern entwickelt.</w:t>
      </w:r>
      <w:r w:rsidR="00A15EF7">
        <w:fldChar w:fldCharType="begin"/>
      </w:r>
      <w:r w:rsidR="00B77FA1">
        <w:instrText xml:space="preserve"> ADDIN EN.CITE &lt;EndNote&gt;&lt;Cite&gt;&lt;Author&gt;Almirante&lt;/Author&gt;&lt;Year&gt;1998&lt;/Year&gt;&lt;RecNum&gt;4&lt;/RecNum&gt;&lt;record&gt;&lt;rec-number&gt;4&lt;/rec-number&gt;&lt;ref-type name="Journal Article"&gt;17&lt;/ref-type&gt;&lt;contributors&gt;&lt;authors&gt;&lt;author&gt;Nicoletta Almirante&lt;/author&gt;&lt;author&gt;Alberto Cerri&lt;/author&gt;&lt;author&gt;Giorgio Fedrizzi&lt;/author&gt;&lt;author&gt;Giuseppe Marazzi&lt;/author&gt;&lt;author&gt;Marco Santagostino&lt;/author&gt;&lt;/authors&gt;&lt;/contributors&gt;&lt;titles&gt;&lt;title&gt;A General, [1+4] Approach to the Synthesis of 3(5)-Substituted Pyrazoles from Aldehydes&lt;/title&gt;&lt;secondary-title&gt;Tetrahedron Letters&lt;/secondary-title&gt;&lt;/titles&gt;&lt;periodical&gt;&lt;full-title&gt;Tetrahedron Letters&lt;/full-title&gt;&lt;/periodical&gt;&lt;pages&gt;3287-3290&lt;/pages&gt;&lt;volume&gt;39&lt;/volume&gt;&lt;dates&gt;&lt;year&gt;1998&lt;/year&gt;&lt;/dates&gt;&lt;urls&gt;&lt;pdf-urls&gt;&lt;url&gt;file:///E:/Holger/Universitaet/Doktorarbeit/Papers/Pfc-Pyrazol/3subst%20Pyrazole,%20Santagostino,%20TL%201998.pdf&lt;/url&gt;&lt;/pdf-urls&gt;&lt;/urls&gt;&lt;/record&gt;&lt;/Cite&gt;&lt;/EndNote&gt;</w:instrText>
      </w:r>
      <w:r w:rsidR="00A15EF7">
        <w:fldChar w:fldCharType="separate"/>
      </w:r>
      <w:r w:rsidR="006C5307" w:rsidRPr="006C5307">
        <w:rPr>
          <w:vertAlign w:val="superscript"/>
        </w:rPr>
        <w:t>[163]</w:t>
      </w:r>
      <w:r w:rsidR="00A15EF7">
        <w:fldChar w:fldCharType="end"/>
      </w:r>
      <w:r w:rsidR="005B647C">
        <w:t xml:space="preserve"> Demnach reagieren Aldehyde </w:t>
      </w:r>
      <w:r w:rsidR="00F2773E">
        <w:t xml:space="preserve">RCHO </w:t>
      </w:r>
      <w:r w:rsidR="005B647C">
        <w:t xml:space="preserve">mit dem Phosphonat </w:t>
      </w:r>
      <w:r w:rsidR="00BD1426">
        <w:rPr>
          <w:b/>
        </w:rPr>
        <w:t>70</w:t>
      </w:r>
      <w:r w:rsidR="005B647C">
        <w:t xml:space="preserve"> </w:t>
      </w:r>
      <w:r w:rsidR="00C56860">
        <w:t xml:space="preserve">nach dessen zweifacher Deprotonierung </w:t>
      </w:r>
      <w:r w:rsidR="009363BA">
        <w:t xml:space="preserve">in einer Horner-Emmons-Reaktion </w:t>
      </w:r>
      <w:r w:rsidR="005B647C">
        <w:t xml:space="preserve">zu </w:t>
      </w:r>
      <w:r w:rsidR="005B647C">
        <w:rPr>
          <w:rFonts w:cs="Arial"/>
        </w:rPr>
        <w:t>α</w:t>
      </w:r>
      <w:r w:rsidR="005B647C">
        <w:t>,</w:t>
      </w:r>
      <w:r w:rsidR="005B647C">
        <w:rPr>
          <w:rFonts w:cs="Arial"/>
        </w:rPr>
        <w:t>β</w:t>
      </w:r>
      <w:r w:rsidR="005B647C">
        <w:t>-ungesättigten Tosyl</w:t>
      </w:r>
      <w:r w:rsidR="009363BA">
        <w:softHyphen/>
      </w:r>
      <w:r w:rsidR="005B647C">
        <w:t>hydrazonen</w:t>
      </w:r>
      <w:r w:rsidR="00F2773E">
        <w:t xml:space="preserve"> </w:t>
      </w:r>
      <w:r w:rsidR="00490332">
        <w:t xml:space="preserve">vom Typ </w:t>
      </w:r>
      <w:r w:rsidR="00490332" w:rsidRPr="00490332">
        <w:rPr>
          <w:b/>
        </w:rPr>
        <w:t>71</w:t>
      </w:r>
      <w:r w:rsidR="00490332">
        <w:t xml:space="preserve"> </w:t>
      </w:r>
      <w:r w:rsidR="00F2773E">
        <w:t>(</w:t>
      </w:r>
      <w:r w:rsidR="00A15EF7">
        <w:fldChar w:fldCharType="begin"/>
      </w:r>
      <w:r w:rsidR="00F2773E">
        <w:instrText xml:space="preserve"> REF _Ref219795375 \h </w:instrText>
      </w:r>
      <w:r w:rsidR="00A15EF7">
        <w:fldChar w:fldCharType="separate"/>
      </w:r>
      <w:r w:rsidR="00F428EA" w:rsidRPr="000345A8">
        <w:rPr>
          <w:rFonts w:cs="Arial"/>
        </w:rPr>
        <w:t xml:space="preserve">Abb. </w:t>
      </w:r>
      <w:r w:rsidR="00F428EA">
        <w:rPr>
          <w:rFonts w:cs="Arial"/>
          <w:noProof/>
        </w:rPr>
        <w:t>3</w:t>
      </w:r>
      <w:r w:rsidR="00F428EA">
        <w:rPr>
          <w:rFonts w:cs="Arial"/>
        </w:rPr>
        <w:t>.</w:t>
      </w:r>
      <w:r w:rsidR="00F428EA">
        <w:rPr>
          <w:rFonts w:cs="Arial"/>
          <w:noProof/>
        </w:rPr>
        <w:t>27</w:t>
      </w:r>
      <w:r w:rsidR="00A15EF7">
        <w:fldChar w:fldCharType="end"/>
      </w:r>
      <w:r w:rsidR="00F2773E">
        <w:t>)</w:t>
      </w:r>
      <w:r w:rsidR="005B647C">
        <w:t xml:space="preserve">, deren Ringschluss danach thermisch eingeleitet wird. Nach dieser Vorschrift wurden </w:t>
      </w:r>
      <w:r w:rsidR="00EB09A8">
        <w:t>3,4-Dimethylphospha</w:t>
      </w:r>
      <w:r w:rsidR="00AA6B91">
        <w:softHyphen/>
      </w:r>
      <w:r w:rsidR="00EB09A8">
        <w:t xml:space="preserve">ferrocen-2-carbaldehyd </w:t>
      </w:r>
      <w:r w:rsidR="00BD1426" w:rsidRPr="00BD1426">
        <w:rPr>
          <w:b/>
        </w:rPr>
        <w:t>4</w:t>
      </w:r>
      <w:r w:rsidR="00BD1426">
        <w:t xml:space="preserve"> </w:t>
      </w:r>
      <w:r w:rsidR="005B647C">
        <w:t xml:space="preserve">und </w:t>
      </w:r>
      <w:r w:rsidR="00EB09A8">
        <w:t xml:space="preserve">der Acetaldehyd </w:t>
      </w:r>
      <w:r w:rsidR="00BD1426">
        <w:rPr>
          <w:b/>
        </w:rPr>
        <w:t>7</w:t>
      </w:r>
      <w:r w:rsidR="00490332">
        <w:rPr>
          <w:b/>
        </w:rPr>
        <w:t>2</w:t>
      </w:r>
      <w:r w:rsidR="005B647C">
        <w:t xml:space="preserve"> in 100 bzw. </w:t>
      </w:r>
      <w:r w:rsidR="00704A47">
        <w:t>60</w:t>
      </w:r>
      <w:r w:rsidR="005B647C">
        <w:t xml:space="preserve">% Ausbeute zu den 3-substituierten Pyrazolderivaten </w:t>
      </w:r>
      <w:r w:rsidR="005B647C" w:rsidRPr="005B647C">
        <w:rPr>
          <w:b/>
        </w:rPr>
        <w:t>7</w:t>
      </w:r>
      <w:r w:rsidR="00490332">
        <w:rPr>
          <w:b/>
        </w:rPr>
        <w:t>3</w:t>
      </w:r>
      <w:r w:rsidR="00402B69">
        <w:rPr>
          <w:b/>
        </w:rPr>
        <w:t>a</w:t>
      </w:r>
      <w:r w:rsidR="005B647C">
        <w:t xml:space="preserve"> und </w:t>
      </w:r>
      <w:r w:rsidR="005B647C" w:rsidRPr="005B647C">
        <w:rPr>
          <w:b/>
        </w:rPr>
        <w:t>7</w:t>
      </w:r>
      <w:r w:rsidR="00490332">
        <w:rPr>
          <w:b/>
        </w:rPr>
        <w:t>3</w:t>
      </w:r>
      <w:r w:rsidR="00402B69">
        <w:rPr>
          <w:b/>
        </w:rPr>
        <w:t>b</w:t>
      </w:r>
      <w:r w:rsidR="005B647C">
        <w:t xml:space="preserve"> umgesetzt.</w:t>
      </w:r>
      <w:r w:rsidR="006B466C">
        <w:t xml:space="preserve"> </w:t>
      </w:r>
      <w:r w:rsidR="009363BA">
        <w:t>Solche</w:t>
      </w:r>
      <w:r w:rsidR="006B466C">
        <w:t xml:space="preserve"> </w:t>
      </w:r>
      <w:r w:rsidR="00367AF5">
        <w:t xml:space="preserve">in </w:t>
      </w:r>
      <w:r w:rsidR="006B466C">
        <w:t>1,2-Position unsubstituierte</w:t>
      </w:r>
      <w:r w:rsidR="009363BA">
        <w:t>n</w:t>
      </w:r>
      <w:r w:rsidR="006B466C">
        <w:t xml:space="preserve"> Pyrazole mit Substituent an C3 stehen </w:t>
      </w:r>
      <w:r w:rsidR="00367AF5">
        <w:t xml:space="preserve">in Lösung </w:t>
      </w:r>
      <w:r w:rsidR="006B466C">
        <w:t>im Gleichgewicht mit dem an C5 substituierten Tautomer, wobei das 3-substituierte Isomer vorherrscht.</w:t>
      </w:r>
      <w:r w:rsidR="00A15EF7">
        <w:fldChar w:fldCharType="begin"/>
      </w:r>
      <w:r w:rsidR="00B77FA1">
        <w:instrText xml:space="preserve"> ADDIN EN.CITE &lt;EndNote&gt;&lt;Cite&gt;&lt;Author&gt;Eicher&lt;/Author&gt;&lt;Year&gt;1994&lt;/Year&gt;&lt;RecNum&gt;320&lt;/RecNum&gt;&lt;record&gt;&lt;rec-number&gt;320&lt;/rec-number&gt;&lt;ref-type name="Book"&gt;6&lt;/ref-type&gt;&lt;contributors&gt;&lt;authors&gt;&lt;author&gt;Theophil Eicher&lt;/author&gt;&lt;author&gt;Siegfried Hauptmann&lt;/author&gt;&lt;/authors&gt;&lt;/contributors&gt;&lt;titles&gt;&lt;title&gt;Chemie der Heterocyclen&lt;/title&gt;&lt;/titles&gt;&lt;pages&gt;179-184&lt;/pages&gt;&lt;dates&gt;&lt;year&gt;1994&lt;/year&gt;&lt;/dates&gt;&lt;pub-location&gt;Stuttgart&lt;/pub-location&gt;&lt;publisher&gt;Georg Thieme Verlag&lt;/publisher&gt;&lt;urls&gt;&lt;/urls&gt;&lt;/record&gt;&lt;/Cite&gt;&lt;/EndNote&gt;</w:instrText>
      </w:r>
      <w:r w:rsidR="00A15EF7">
        <w:fldChar w:fldCharType="separate"/>
      </w:r>
      <w:r w:rsidR="006C5307" w:rsidRPr="006C5307">
        <w:rPr>
          <w:vertAlign w:val="superscript"/>
        </w:rPr>
        <w:t>[164]</w:t>
      </w:r>
      <w:r w:rsidR="00A15EF7">
        <w:fldChar w:fldCharType="end"/>
      </w:r>
    </w:p>
    <w:p w:rsidR="00CF3852" w:rsidRDefault="00CF3852" w:rsidP="00432603">
      <w:pPr>
        <w:pStyle w:val="TextDissertation"/>
      </w:pPr>
      <w:r>
        <w:t xml:space="preserve">Für den Liganden </w:t>
      </w:r>
      <w:r w:rsidRPr="00402B69">
        <w:rPr>
          <w:b/>
        </w:rPr>
        <w:t>7</w:t>
      </w:r>
      <w:r w:rsidR="00490332">
        <w:rPr>
          <w:b/>
        </w:rPr>
        <w:t>3</w:t>
      </w:r>
      <w:r w:rsidR="00402B69" w:rsidRPr="00402B69">
        <w:rPr>
          <w:b/>
        </w:rPr>
        <w:t>a</w:t>
      </w:r>
      <w:r>
        <w:t xml:space="preserve"> ist unter Berücksichtigung der Ergebnisse aus Kap. </w:t>
      </w:r>
      <w:r w:rsidR="00A15EF7">
        <w:fldChar w:fldCharType="begin"/>
      </w:r>
      <w:r>
        <w:instrText xml:space="preserve"> REF _Ref219862274 \r \h </w:instrText>
      </w:r>
      <w:r w:rsidR="00A15EF7">
        <w:fldChar w:fldCharType="separate"/>
      </w:r>
      <w:r w:rsidR="00F428EA">
        <w:t>3.1.2.1</w:t>
      </w:r>
      <w:r w:rsidR="00A15EF7">
        <w:fldChar w:fldCharType="end"/>
      </w:r>
      <w:r>
        <w:t xml:space="preserve"> ein sehr kleiner Bisswinkel zu erwarten. Phosphaferrocen-basierte Chelatliganden mit vergleichbarer Geometrie sind aber durchaus bekannt. Zu nennen sind beispielsweise Matheys 2-(2’</w:t>
      </w:r>
      <w:r w:rsidR="00C82B2E">
        <w:t>-Pyridyl)-3,4-d</w:t>
      </w:r>
      <w:r w:rsidRPr="00CF3852">
        <w:t>imethylphosphaferrocen</w:t>
      </w:r>
      <w:r w:rsidR="00A15EF7">
        <w:fldChar w:fldCharType="begin"/>
      </w:r>
      <w:r w:rsidR="00B77FA1">
        <w:instrText xml:space="preserve"> ADDIN EN.CITE &lt;EndNote&gt;&lt;Cite&gt;&lt;Author&gt;Deschamps&lt;/Author&gt;&lt;Year&gt;1997&lt;/Year&gt;&lt;RecNum&gt;113&lt;/RecNum&gt;&lt;record&gt;&lt;rec-number&gt;113&lt;/rec-number&gt;&lt;ref-type name="Journal Article"&gt;17&lt;/ref-type&gt;&lt;contributors&gt;&lt;authors&gt;&lt;author&gt;Bernard Deschamps&lt;/author&gt;&lt;author&gt;Louis Ricard&lt;/author&gt;&lt;author&gt;François Mathey&lt;/author&gt;&lt;/authors&gt;&lt;/contributors&gt;&lt;titles&gt;&lt;title&gt;&lt;style face="normal" font="default" size="100%"&gt;2-(2’-Pyridyl) phosphaferrocenes and analogues: a new type of chelating ligands with planar chirality and &lt;/style&gt;&lt;style face="normal" font="default" charset="161" size="100%"&gt;π&lt;/style&gt;&lt;style face="normal" font="default" size="100%"&gt;-acceptor phosphorus centres&lt;/style&gt;&lt;/title&gt;&lt;secondary-title&gt;J. Organomet. Chem.&lt;/secondary-title&gt;&lt;/titles&gt;&lt;periodical&gt;&lt;full-title&gt;J. Organomet. Chem.&lt;/full-title&gt;&lt;/periodical&gt;&lt;pages&gt;17-22&lt;/pages&gt;&lt;volume&gt;548&lt;/volume&gt;&lt;dates&gt;&lt;year&gt;1997&lt;/year&gt;&lt;/dates&gt;&lt;urls&gt;&lt;pdf-urls&gt;&lt;url&gt;file:///E:/Holger/Universitaet/Doktorarbeit/Papers/Pfc-Pyrazol/2-Pfc-Py%20koord.%20an%20W,%20Mathey,%20JOM%201997.pdf&lt;/url&gt;&lt;/pdf-urls&gt;&lt;/urls&gt;&lt;/record&gt;&lt;/Cite&gt;&lt;/EndNote&gt;</w:instrText>
      </w:r>
      <w:r w:rsidR="00A15EF7">
        <w:fldChar w:fldCharType="separate"/>
      </w:r>
      <w:r w:rsidR="006C5307" w:rsidRPr="006C5307">
        <w:rPr>
          <w:vertAlign w:val="superscript"/>
        </w:rPr>
        <w:t>[165]</w:t>
      </w:r>
      <w:r w:rsidR="00A15EF7">
        <w:fldChar w:fldCharType="end"/>
      </w:r>
      <w:r>
        <w:t xml:space="preserve"> </w:t>
      </w:r>
      <w:r w:rsidR="00402B69" w:rsidRPr="00402B69">
        <w:rPr>
          <w:b/>
        </w:rPr>
        <w:t>7</w:t>
      </w:r>
      <w:r w:rsidR="00490332">
        <w:rPr>
          <w:b/>
        </w:rPr>
        <w:t>4</w:t>
      </w:r>
      <w:r w:rsidR="00402B69">
        <w:t xml:space="preserve"> </w:t>
      </w:r>
      <w:r>
        <w:t xml:space="preserve">und </w:t>
      </w:r>
      <w:r w:rsidR="00DB44E5">
        <w:t xml:space="preserve">der </w:t>
      </w:r>
      <w:r w:rsidR="00DB44E5">
        <w:lastRenderedPageBreak/>
        <w:t>von Fu untersuchte</w:t>
      </w:r>
      <w:r>
        <w:t xml:space="preserve"> Pfc-Oxazolin-Ligand </w:t>
      </w:r>
      <w:r w:rsidR="00BD1426">
        <w:rPr>
          <w:b/>
        </w:rPr>
        <w:t>8</w:t>
      </w:r>
      <w:r>
        <w:t>,</w:t>
      </w:r>
      <w:r w:rsidR="00A15EF7">
        <w:fldChar w:fldCharType="begin"/>
      </w:r>
      <w:r w:rsidR="00B77FA1">
        <w:instrText xml:space="preserve"> ADDIN EN.CITE &lt;EndNote&gt;&lt;Cite&gt;&lt;Author&gt;Shintani&lt;/Author&gt;&lt;Year&gt;2002&lt;/Year&gt;&lt;RecNum&gt;246&lt;/RecNum&gt;&lt;record&gt;&lt;rec-number&gt;15&lt;/rec-number&gt;&lt;ref-type name="Journal Article"&gt;17&lt;/ref-type&gt;&lt;contributors&gt;&lt;authors&gt;&lt;author&gt;Ryo Shintani&lt;/author&gt;&lt;author&gt;Gregory C. Fu&lt;/author&gt;&lt;/authors&gt;&lt;/contributors&gt;&lt;titles&gt;&lt;title&gt;Copper-Catalyzed Enantioselective Conjugate Addition of Diethylzinc to Acyclic Enones in the Presence of Planar-Chiral Phosphaferrocene-Oxazoline Ligands&lt;/title&gt;&lt;secondary-title&gt;Org. Lett.&lt;/secondary-title&gt;&lt;/titles&gt;&lt;periodical&gt;&lt;full-title&gt;Org. Lett.&lt;/full-title&gt;&lt;/periodical&gt;&lt;pages&gt;3699-3702&lt;/pages&gt;&lt;volume&gt;4&lt;/volume&gt;&lt;number&gt;21&lt;/number&gt;&lt;dates&gt;&lt;year&gt;2002&lt;/year&gt;&lt;/dates&gt;&lt;urls&gt;&lt;pdf-urls&gt;&lt;url&gt;file:///E:/Holger/Universitaet/Doktorarbeit/Papers/Phosphaferrocene/Pfc%20in%20Katalyse/ee%20Add%20EtZn%20an%20Enone,%20Fu,%20OL%202002.pdf&lt;/url&gt;&lt;/pdf-urls&gt;&lt;/urls&gt;&lt;/record&gt;&lt;/Cite&gt;&lt;/EndNote&gt;</w:instrText>
      </w:r>
      <w:r w:rsidR="00A15EF7">
        <w:fldChar w:fldCharType="separate"/>
      </w:r>
      <w:r w:rsidR="00107D6C" w:rsidRPr="00107D6C">
        <w:rPr>
          <w:vertAlign w:val="superscript"/>
        </w:rPr>
        <w:t>[32]</w:t>
      </w:r>
      <w:r w:rsidR="00A15EF7">
        <w:fldChar w:fldCharType="end"/>
      </w:r>
      <w:r>
        <w:t xml:space="preserve"> der seine Eignung für die enantioselektive Katalyse eindrucksvoll unter Beweis gestellt hat (Kap.</w:t>
      </w:r>
      <w:r w:rsidR="00225ED7">
        <w:t xml:space="preserve"> </w:t>
      </w:r>
      <w:r w:rsidR="00A15EF7">
        <w:fldChar w:fldCharType="begin"/>
      </w:r>
      <w:r w:rsidR="00225ED7">
        <w:instrText xml:space="preserve"> REF _Ref227979208 \r \h </w:instrText>
      </w:r>
      <w:r w:rsidR="00A15EF7">
        <w:fldChar w:fldCharType="separate"/>
      </w:r>
      <w:r w:rsidR="00F428EA">
        <w:t>2.2</w:t>
      </w:r>
      <w:r w:rsidR="00A15EF7">
        <w:fldChar w:fldCharType="end"/>
      </w:r>
      <w:r>
        <w:t>).</w:t>
      </w:r>
    </w:p>
    <w:p w:rsidR="000345A8" w:rsidRDefault="007732F3" w:rsidP="000345A8">
      <w:pPr>
        <w:jc w:val="center"/>
      </w:pPr>
      <w:r>
        <w:object w:dxaOrig="11923" w:dyaOrig="8592">
          <v:shape id="_x0000_i1072" type="#_x0000_t75" style="width:357.75pt;height:258pt" o:ole="">
            <v:imagedata r:id="rId120" o:title=""/>
          </v:shape>
          <o:OLEObject Type="Embed" ProgID="ChemDraw.Document.6.0" ShapeID="_x0000_i1072" DrawAspect="Content" ObjectID="_1302339722" r:id="rId121"/>
        </w:object>
      </w:r>
    </w:p>
    <w:p w:rsidR="000345A8" w:rsidRPr="000345A8" w:rsidRDefault="000345A8" w:rsidP="000345A8">
      <w:pPr>
        <w:pStyle w:val="Beschriftung"/>
        <w:jc w:val="center"/>
        <w:rPr>
          <w:rFonts w:ascii="Arial" w:hAnsi="Arial" w:cs="Arial"/>
          <w:b w:val="0"/>
        </w:rPr>
      </w:pPr>
      <w:bookmarkStart w:id="113" w:name="_Ref219795375"/>
      <w:r w:rsidRPr="000345A8">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27</w:t>
      </w:r>
      <w:r w:rsidR="00A15EF7">
        <w:rPr>
          <w:rFonts w:ascii="Arial" w:hAnsi="Arial" w:cs="Arial"/>
        </w:rPr>
        <w:fldChar w:fldCharType="end"/>
      </w:r>
      <w:bookmarkEnd w:id="113"/>
      <w:r>
        <w:rPr>
          <w:rFonts w:ascii="Arial" w:hAnsi="Arial" w:cs="Arial"/>
        </w:rPr>
        <w:t>:</w:t>
      </w:r>
      <w:r>
        <w:rPr>
          <w:rFonts w:ascii="Arial" w:hAnsi="Arial" w:cs="Arial"/>
          <w:b w:val="0"/>
        </w:rPr>
        <w:t xml:space="preserve"> Synthese von 3(5)-Phosphaferrocen-2-yl(methyl)substituierten Pyrazolen.</w:t>
      </w:r>
    </w:p>
    <w:p w:rsidR="00264B3B" w:rsidRDefault="00264B3B" w:rsidP="00264B3B">
      <w:pPr>
        <w:pStyle w:val="TextDissertation"/>
      </w:pPr>
      <w:r>
        <w:t xml:space="preserve">In die Untersuchung verschiedener Phosphaferrocenderivate mit N-heterocyclischen Donorgruppen sollten neben den Pyrazol-substituierten Phosphaferrocenen auch Imidazol-basierte Verbindungen einbezogen werden. Ein Vergleich dieser Ligandenklassen </w:t>
      </w:r>
      <w:r w:rsidR="00B26485">
        <w:t xml:space="preserve">in der asymmetrischen Katalyse </w:t>
      </w:r>
      <w:r>
        <w:t xml:space="preserve">erschien interessant, da Pyrazol-, Imidazol- und auch NHC-substituierte Phosphaferrocene </w:t>
      </w:r>
      <w:r w:rsidR="001F451F">
        <w:t xml:space="preserve">mit gleicher Brückenlänge </w:t>
      </w:r>
      <w:r>
        <w:t>sich sterisch – abgesehen von evtl. vorhandenen Substituenten des Heterocyclus – nicht merkli</w:t>
      </w:r>
      <w:r w:rsidR="00A8291F">
        <w:t xml:space="preserve">ch unterscheiden. Unterschiedliche Stereoselektivitäten ihrer Komplexe </w:t>
      </w:r>
      <w:r w:rsidR="00D131D1">
        <w:t>müss</w:t>
      </w:r>
      <w:r w:rsidR="00A8291F">
        <w:t>en damit auf elektronische Effekte zurückzuführen sein.</w:t>
      </w:r>
    </w:p>
    <w:p w:rsidR="00A8291F" w:rsidRDefault="00F876BE" w:rsidP="00264B3B">
      <w:pPr>
        <w:pStyle w:val="TextDissertation"/>
      </w:pPr>
      <w:r>
        <w:t xml:space="preserve">Zunächst wurde das Imidazolderivat </w:t>
      </w:r>
      <w:r w:rsidR="00801E22">
        <w:rPr>
          <w:b/>
        </w:rPr>
        <w:t>7</w:t>
      </w:r>
      <w:r w:rsidR="00490332">
        <w:rPr>
          <w:b/>
        </w:rPr>
        <w:t>7</w:t>
      </w:r>
      <w:r w:rsidR="00801E22">
        <w:t xml:space="preserve"> ohne N-Substituenten synthetisiert. Dazu wurde Imidazol </w:t>
      </w:r>
      <w:r w:rsidR="008C16BD">
        <w:t>am Stickstoff durch eine N,N-Di</w:t>
      </w:r>
      <w:r w:rsidR="00801E22">
        <w:t>methyl</w:t>
      </w:r>
      <w:r w:rsidR="00BE2064">
        <w:t>amidosulfongruppe geschützt,</w:t>
      </w:r>
      <w:r w:rsidR="00A15EF7">
        <w:fldChar w:fldCharType="begin"/>
      </w:r>
      <w:r w:rsidR="00B77FA1">
        <w:instrText xml:space="preserve"> ADDIN EN.CITE &lt;EndNote&gt;&lt;Cite&gt;&lt;Author&gt;Greene&lt;/Author&gt;&lt;Year&gt;1999&lt;/Year&gt;&lt;RecNum&gt;319&lt;/RecNum&gt;&lt;record&gt;&lt;rec-number&gt;319&lt;/rec-number&gt;&lt;ref-type name="Book"&gt;6&lt;/ref-type&gt;&lt;contributors&gt;&lt;authors&gt;&lt;author&gt;Theodora W. Greene&lt;/author&gt;&lt;author&gt;Peter G. M. Wuts&lt;/author&gt;&lt;/authors&gt;&lt;/contributors&gt;&lt;titles&gt;&lt;title&gt;Protective Groups in Organic Synthesis&lt;/title&gt;&lt;/titles&gt;&lt;pages&gt;615&lt;/pages&gt;&lt;edition&gt;3rd&lt;/edition&gt;&lt;dates&gt;&lt;year&gt;1999&lt;/year&gt;&lt;/dates&gt;&lt;pub-location&gt;New York&lt;/pub-location&gt;&lt;publisher&gt;John Wiley &amp;amp; Sons, Inc.&lt;/publisher&gt;&lt;urls&gt;&lt;/urls&gt;&lt;/record&gt;&lt;/Cite&gt;&lt;/EndNote&gt;</w:instrText>
      </w:r>
      <w:r w:rsidR="00A15EF7">
        <w:fldChar w:fldCharType="separate"/>
      </w:r>
      <w:r w:rsidR="006C5307" w:rsidRPr="006C5307">
        <w:rPr>
          <w:vertAlign w:val="superscript"/>
        </w:rPr>
        <w:t>[166]</w:t>
      </w:r>
      <w:r w:rsidR="00A15EF7">
        <w:fldChar w:fldCharType="end"/>
      </w:r>
      <w:r w:rsidR="00BE2064">
        <w:t xml:space="preserve"> </w:t>
      </w:r>
      <w:r w:rsidR="00801E22">
        <w:t>bei –78</w:t>
      </w:r>
      <w:r w:rsidR="000226D8" w:rsidRPr="000226D8">
        <w:t xml:space="preserve"> °C</w:t>
      </w:r>
      <w:r w:rsidR="00801E22">
        <w:t xml:space="preserve"> in THF mit </w:t>
      </w:r>
      <w:r w:rsidR="00801E22" w:rsidRPr="00801E22">
        <w:rPr>
          <w:i/>
          <w:vertAlign w:val="superscript"/>
        </w:rPr>
        <w:t>n</w:t>
      </w:r>
      <w:r w:rsidR="00BE2064">
        <w:t xml:space="preserve">Buli an C2 lithiiert und anschließend an </w:t>
      </w:r>
      <w:r w:rsidR="00063BBE">
        <w:t xml:space="preserve">den </w:t>
      </w:r>
      <w:r w:rsidR="005D253B">
        <w:t>A</w:t>
      </w:r>
      <w:r w:rsidR="00EB09A8">
        <w:t>ldehyd</w:t>
      </w:r>
      <w:r w:rsidR="00801E22">
        <w:t xml:space="preserve"> </w:t>
      </w:r>
      <w:r w:rsidR="005D253B" w:rsidRPr="005D253B">
        <w:rPr>
          <w:b/>
        </w:rPr>
        <w:t>4</w:t>
      </w:r>
      <w:r w:rsidR="005D253B">
        <w:t xml:space="preserve"> </w:t>
      </w:r>
      <w:r w:rsidR="00BE2064">
        <w:t>addiert.</w:t>
      </w:r>
      <w:r w:rsidR="00801E22">
        <w:t xml:space="preserve"> </w:t>
      </w:r>
      <w:r w:rsidR="00552ABA">
        <w:t xml:space="preserve">Nach wässriger Aufarbeitung wurde </w:t>
      </w:r>
      <w:r w:rsidR="00DB44E5">
        <w:t xml:space="preserve">der </w:t>
      </w:r>
      <w:r w:rsidR="00552ABA">
        <w:t xml:space="preserve">Alkohol </w:t>
      </w:r>
      <w:r w:rsidR="00CE3974">
        <w:rPr>
          <w:b/>
        </w:rPr>
        <w:t>7</w:t>
      </w:r>
      <w:r w:rsidR="00B15DE6">
        <w:rPr>
          <w:b/>
        </w:rPr>
        <w:t>5</w:t>
      </w:r>
      <w:r w:rsidR="00552ABA">
        <w:t xml:space="preserve"> in einer Ausbeute von 80% isoliert. </w:t>
      </w:r>
      <w:r w:rsidR="00801E22">
        <w:t xml:space="preserve">Von den beiden möglichen Diastereomeren </w:t>
      </w:r>
      <w:r w:rsidR="00BE2064">
        <w:t xml:space="preserve">des Alkohols </w:t>
      </w:r>
      <w:r w:rsidR="00CE3974">
        <w:rPr>
          <w:b/>
        </w:rPr>
        <w:t>7</w:t>
      </w:r>
      <w:r w:rsidR="00B15DE6">
        <w:rPr>
          <w:b/>
        </w:rPr>
        <w:t>5</w:t>
      </w:r>
      <w:r w:rsidR="00BE2064">
        <w:t xml:space="preserve"> </w:t>
      </w:r>
      <w:r w:rsidR="00801E22">
        <w:t>w</w:t>
      </w:r>
      <w:r w:rsidR="00552ABA">
        <w:t>urde</w:t>
      </w:r>
      <w:r w:rsidR="00801E22">
        <w:t xml:space="preserve"> </w:t>
      </w:r>
      <w:r w:rsidR="004B59CA">
        <w:t>wenig überraschend</w:t>
      </w:r>
      <w:r w:rsidR="00A15EF7">
        <w:fldChar w:fldCharType="begin"/>
      </w:r>
      <w:r w:rsidR="00B77FA1">
        <w:instrText xml:space="preserve"> ADDIN EN.CITE &lt;EndNote&gt;&lt;Cite&gt;&lt;Author&gt;Brassat&lt;/Author&gt;&lt;Year&gt;1998&lt;/Year&gt;&lt;RecNum&gt;318&lt;/RecNum&gt;&lt;record&gt;&lt;rec-number&gt;318&lt;/rec-number&gt;&lt;ref-type name="Journal Article"&gt;17&lt;/ref-type&gt;&lt;contributors&gt;&lt;authors&gt;&lt;author&gt;Lutz Brassat&lt;/author&gt;&lt;author&gt;Beate Ganter&lt;/author&gt;&lt;author&gt;Christian Ganter&lt;/author&gt;&lt;/authors&gt;&lt;/contributors&gt;&lt;titles&gt;&lt;title&gt;&lt;style face="normal" font="default" size="100%"&gt;Fulvene-Like Cationic Phosphaferrocene Species as Synthetically Valuable Intermediates: Preparative and Mechanistic Aspects of the Diastereoselective Formation of &lt;/style&gt;&lt;style face="normal" font="Symbol" charset="2" size="100%"&gt;a&lt;/style&gt;&lt;style face="normal" font="default" charset="2" size="100%"&gt;-Phosphanyl-Substituted 2-Ethylphosphaferrocenes&lt;/style&gt;&lt;/title&gt;&lt;secondary-title&gt;Chem. Eur. J.&lt;/secondary-title&gt;&lt;/titles&gt;&lt;periodical&gt;&lt;full-title&gt;Chem. Eur. J.&lt;/full-title&gt;&lt;/periodical&gt;&lt;pages&gt;2148-2153&lt;/pages&gt;&lt;volume&gt;4&lt;/volume&gt;&lt;dates&gt;&lt;year&gt;1998&lt;/year&gt;&lt;/dates&gt;&lt;urls&gt;&lt;/urls&gt;&lt;/record&gt;&lt;/Cite&gt;&lt;/EndNote&gt;</w:instrText>
      </w:r>
      <w:r w:rsidR="00A15EF7">
        <w:fldChar w:fldCharType="separate"/>
      </w:r>
      <w:r w:rsidR="006C5307" w:rsidRPr="006C5307">
        <w:rPr>
          <w:vertAlign w:val="superscript"/>
        </w:rPr>
        <w:t>[167]</w:t>
      </w:r>
      <w:r w:rsidR="00A15EF7">
        <w:fldChar w:fldCharType="end"/>
      </w:r>
      <w:r w:rsidR="00BE2064">
        <w:t xml:space="preserve"> </w:t>
      </w:r>
      <w:r w:rsidR="00801E22">
        <w:t>selektiv nur eins g</w:t>
      </w:r>
      <w:r w:rsidR="00BE2064">
        <w:t xml:space="preserve">ebildet. Es zeigt im </w:t>
      </w:r>
      <w:r w:rsidR="00BE2064" w:rsidRPr="00BE2064">
        <w:rPr>
          <w:vertAlign w:val="superscript"/>
        </w:rPr>
        <w:t>31</w:t>
      </w:r>
      <w:r w:rsidR="00BE2064">
        <w:t>P{</w:t>
      </w:r>
      <w:r w:rsidR="00BE2064" w:rsidRPr="00BE2064">
        <w:rPr>
          <w:vertAlign w:val="superscript"/>
        </w:rPr>
        <w:t>1</w:t>
      </w:r>
      <w:r w:rsidR="00BE2064">
        <w:t>H}-NMR-Spektrum ein Singulett bei –82.6</w:t>
      </w:r>
      <w:r w:rsidR="0085072E">
        <w:t xml:space="preserve"> ppm </w:t>
      </w:r>
      <w:r w:rsidR="00BE2064">
        <w:t>und damit i</w:t>
      </w:r>
      <w:r w:rsidR="0085072E">
        <w:t>m</w:t>
      </w:r>
      <w:r w:rsidR="00BE2064">
        <w:t xml:space="preserve"> typischen Bereich für Phosphaferrocen</w:t>
      </w:r>
      <w:r w:rsidR="00552ABA">
        <w:t>-2-</w:t>
      </w:r>
      <w:r w:rsidR="00BE2064">
        <w:t>ylmethylalkohole.</w:t>
      </w:r>
      <w:r w:rsidR="00552ABA">
        <w:t xml:space="preserve"> Mit NaBH</w:t>
      </w:r>
      <w:r w:rsidR="00552ABA" w:rsidRPr="00552ABA">
        <w:rPr>
          <w:vertAlign w:val="subscript"/>
        </w:rPr>
        <w:t>4</w:t>
      </w:r>
      <w:r w:rsidR="00552ABA">
        <w:t xml:space="preserve"> in Trifluoressigsäure konnte </w:t>
      </w:r>
      <w:r w:rsidR="00CE3974">
        <w:rPr>
          <w:b/>
        </w:rPr>
        <w:t>7</w:t>
      </w:r>
      <w:r w:rsidR="00B15DE6">
        <w:rPr>
          <w:b/>
        </w:rPr>
        <w:t>5</w:t>
      </w:r>
      <w:r w:rsidR="00552ABA">
        <w:t xml:space="preserve"> </w:t>
      </w:r>
      <w:r w:rsidR="00552ABA">
        <w:lastRenderedPageBreak/>
        <w:t xml:space="preserve">dann </w:t>
      </w:r>
      <w:r w:rsidR="00367AF5">
        <w:t>in</w:t>
      </w:r>
      <w:r w:rsidR="00552ABA">
        <w:t xml:space="preserve"> 95%iger Ausbeute zu </w:t>
      </w:r>
      <w:r w:rsidR="00CE3974">
        <w:rPr>
          <w:b/>
        </w:rPr>
        <w:t>7</w:t>
      </w:r>
      <w:r w:rsidR="00B15DE6">
        <w:rPr>
          <w:b/>
        </w:rPr>
        <w:t>6</w:t>
      </w:r>
      <w:r w:rsidR="00552ABA">
        <w:t xml:space="preserve"> reduziert werden</w:t>
      </w:r>
      <w:r w:rsidR="0085072E">
        <w:t>,</w:t>
      </w:r>
      <w:r w:rsidR="00552ABA">
        <w:t xml:space="preserve"> bevor die Schutzgruppe in 2N HCl/EtOH quantitativ abgespalten wurde. Die Gesamtausbeute von </w:t>
      </w:r>
      <w:r w:rsidR="00552ABA" w:rsidRPr="00552ABA">
        <w:rPr>
          <w:b/>
        </w:rPr>
        <w:t>7</w:t>
      </w:r>
      <w:r w:rsidR="00B15DE6">
        <w:rPr>
          <w:b/>
        </w:rPr>
        <w:t>7</w:t>
      </w:r>
      <w:r w:rsidR="00552ABA">
        <w:t xml:space="preserve"> über drei Stufen betrug damit 76%.</w:t>
      </w:r>
    </w:p>
    <w:p w:rsidR="00554F3D" w:rsidRDefault="00B15DE6" w:rsidP="00554F3D">
      <w:pPr>
        <w:keepNext/>
        <w:jc w:val="center"/>
      </w:pPr>
      <w:r>
        <w:object w:dxaOrig="10687" w:dyaOrig="7917">
          <v:shape id="_x0000_i1073" type="#_x0000_t75" style="width:320.25pt;height:237.75pt" o:ole="">
            <v:imagedata r:id="rId122" o:title=""/>
          </v:shape>
          <o:OLEObject Type="Embed" ProgID="ChemDraw.Document.6.0" ShapeID="_x0000_i1073" DrawAspect="Content" ObjectID="_1302339723" r:id="rId123"/>
        </w:object>
      </w:r>
    </w:p>
    <w:p w:rsidR="00A8291F" w:rsidRPr="005B647C" w:rsidRDefault="00554F3D" w:rsidP="00554F3D">
      <w:pPr>
        <w:pStyle w:val="Beschriftung"/>
        <w:jc w:val="center"/>
        <w:rPr>
          <w:rFonts w:ascii="Arial" w:hAnsi="Arial" w:cs="Arial"/>
          <w:b w:val="0"/>
        </w:rPr>
      </w:pPr>
      <w:r w:rsidRPr="005B647C">
        <w:rPr>
          <w:rFonts w:ascii="Arial" w:hAnsi="Arial" w:cs="Arial"/>
        </w:rPr>
        <w:t>Abb</w:t>
      </w:r>
      <w:r w:rsidRPr="00432603">
        <w:rPr>
          <w:rFonts w:ascii="Arial" w:hAnsi="Arial" w:cs="Arial"/>
        </w:rPr>
        <w:t xml:space="preserve">.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28</w:t>
      </w:r>
      <w:r w:rsidR="00A15EF7">
        <w:rPr>
          <w:rFonts w:ascii="Arial" w:hAnsi="Arial" w:cs="Arial"/>
        </w:rPr>
        <w:fldChar w:fldCharType="end"/>
      </w:r>
      <w:r w:rsidRPr="00432603">
        <w:rPr>
          <w:rFonts w:ascii="Arial" w:hAnsi="Arial" w:cs="Arial"/>
        </w:rPr>
        <w:t>:</w:t>
      </w:r>
      <w:r w:rsidRPr="00432603">
        <w:rPr>
          <w:rFonts w:ascii="Arial" w:hAnsi="Arial" w:cs="Arial"/>
          <w:b w:val="0"/>
        </w:rPr>
        <w:t xml:space="preserve"> Synthese des an 2-Position substituierten Pfc-Imidazol-Hybridliganden</w:t>
      </w:r>
      <w:r w:rsidRPr="005B647C">
        <w:rPr>
          <w:rFonts w:ascii="Arial" w:hAnsi="Arial" w:cs="Arial"/>
          <w:b w:val="0"/>
        </w:rPr>
        <w:t>.</w:t>
      </w:r>
    </w:p>
    <w:p w:rsidR="0092277D" w:rsidRDefault="004B59CA" w:rsidP="00554F3D">
      <w:pPr>
        <w:pStyle w:val="TextDissertation"/>
      </w:pPr>
      <w:r>
        <w:t xml:space="preserve">Auch die am Stickstoff methylierten Imidazolderivate </w:t>
      </w:r>
      <w:r w:rsidRPr="004B59CA">
        <w:rPr>
          <w:b/>
        </w:rPr>
        <w:t>7</w:t>
      </w:r>
      <w:r w:rsidR="00B15DE6">
        <w:rPr>
          <w:b/>
        </w:rPr>
        <w:t>9</w:t>
      </w:r>
      <w:r>
        <w:t xml:space="preserve"> konnten durch Addition lithiierter Imidazolderivate an </w:t>
      </w:r>
      <w:r w:rsidR="00EB09A8">
        <w:t>3,4-Dimethylphosphaferrocen-2-carbaldehyd</w:t>
      </w:r>
      <w:r w:rsidR="0092277D">
        <w:t xml:space="preserve"> </w:t>
      </w:r>
      <w:r w:rsidR="00C74599" w:rsidRPr="00C74599">
        <w:rPr>
          <w:b/>
        </w:rPr>
        <w:t>4</w:t>
      </w:r>
      <w:r w:rsidR="00C74599">
        <w:t xml:space="preserve"> </w:t>
      </w:r>
      <w:r w:rsidR="0092277D">
        <w:t>gewonnen werden. Über vergleichbare P,N-Liganden mit 1-Methylimidazol- und Phosphandonorgruppe wurde bislang nur von Nishikawa berichtet.</w:t>
      </w:r>
      <w:r w:rsidR="00A15EF7">
        <w:fldChar w:fldCharType="begin"/>
      </w:r>
      <w:r w:rsidR="00B77FA1">
        <w:instrText xml:space="preserve"> ADDIN EN.CITE &lt;EndNote&gt;&lt;Cite&gt;&lt;Author&gt;Jalil&lt;/Author&gt;&lt;Year&gt;1999&lt;/Year&gt;&lt;RecNum&gt;141&lt;/RecNum&gt;&lt;record&gt;&lt;rec-number&gt;141&lt;/rec-number&gt;&lt;ref-type name="Journal Article"&gt;17&lt;/ref-type&gt;&lt;contributors&gt;&lt;authors&gt;&lt;author&gt;M. Abdul Jalil&lt;/author&gt;&lt;author&gt;Shuhei Fujinami&lt;/author&gt;&lt;author&gt;Hitoshi Senda&lt;/author&gt;&lt;author&gt;Hiroaki Nishikawa&lt;/author&gt;&lt;/authors&gt;&lt;/contributors&gt;&lt;titles&gt;&lt;title&gt;Syntheses of new P–N ligands containing an imidazolyl group and their co-ordination behaviors toward nickel(II), cobalt-(II) and -(III)&lt;/title&gt;&lt;secondary-title&gt;J. Chem. Soc., Dalton Trans.&lt;/secondary-title&gt;&lt;/titles&gt;&lt;periodical&gt;&lt;full-title&gt;J. Chem. Soc., Dalton Trans.&lt;/full-title&gt;&lt;/periodical&gt;&lt;pages&gt;1655-1661&lt;/pages&gt;&lt;dates&gt;&lt;year&gt;1999&lt;/year&gt;&lt;/dates&gt;&lt;urls&gt;&lt;pdf-urls&gt;&lt;url&gt;file:///E:/Holger/Universitaet/Doktorarbeit/Papers/Pfc-Pyrazol/Hammer-Phosphin,%20Nishikawa,%20DT%201999.pdf&lt;/url&gt;&lt;/pdf-urls&gt;&lt;/urls&gt;&lt;/record&gt;&lt;/Cite&gt;&lt;/EndNote&gt;</w:instrText>
      </w:r>
      <w:r w:rsidR="00A15EF7">
        <w:fldChar w:fldCharType="separate"/>
      </w:r>
      <w:r w:rsidR="006C5307" w:rsidRPr="006C5307">
        <w:rPr>
          <w:vertAlign w:val="superscript"/>
        </w:rPr>
        <w:t>[168]</w:t>
      </w:r>
      <w:r w:rsidR="00A15EF7">
        <w:fldChar w:fldCharType="end"/>
      </w:r>
    </w:p>
    <w:p w:rsidR="008F4E8F" w:rsidRDefault="00C60C62" w:rsidP="00554F3D">
      <w:pPr>
        <w:pStyle w:val="TextDissertation"/>
      </w:pPr>
      <w:r>
        <w:t>Lithiierung</w:t>
      </w:r>
      <w:r w:rsidR="004B59CA">
        <w:t xml:space="preserve"> von 1-Methylimidazol </w:t>
      </w:r>
      <w:r>
        <w:t xml:space="preserve">mit </w:t>
      </w:r>
      <w:r w:rsidRPr="00C60C62">
        <w:rPr>
          <w:i/>
          <w:vertAlign w:val="superscript"/>
        </w:rPr>
        <w:t>n</w:t>
      </w:r>
      <w:r>
        <w:t xml:space="preserve">BuLi </w:t>
      </w:r>
      <w:r w:rsidR="004B59CA">
        <w:t xml:space="preserve">erfolgte dabei an C2, sodass zuerst </w:t>
      </w:r>
      <w:r w:rsidR="00DB44E5">
        <w:t xml:space="preserve">der </w:t>
      </w:r>
      <w:r w:rsidR="004B59CA">
        <w:t xml:space="preserve">Alkohol </w:t>
      </w:r>
      <w:r w:rsidR="004B59CA" w:rsidRPr="004B59CA">
        <w:rPr>
          <w:b/>
        </w:rPr>
        <w:t>7</w:t>
      </w:r>
      <w:r w:rsidR="00B15DE6">
        <w:rPr>
          <w:b/>
        </w:rPr>
        <w:t>8</w:t>
      </w:r>
      <w:r w:rsidR="009505C9">
        <w:rPr>
          <w:b/>
        </w:rPr>
        <w:t>a</w:t>
      </w:r>
      <w:r w:rsidR="004B59CA">
        <w:t xml:space="preserve"> erhalten wurde. </w:t>
      </w:r>
      <w:r>
        <w:t xml:space="preserve">Wie bei </w:t>
      </w:r>
      <w:r w:rsidRPr="00C60C62">
        <w:rPr>
          <w:b/>
        </w:rPr>
        <w:t>7</w:t>
      </w:r>
      <w:r w:rsidR="00B15DE6">
        <w:rPr>
          <w:b/>
        </w:rPr>
        <w:t>5</w:t>
      </w:r>
      <w:r>
        <w:t xml:space="preserve"> verlief die Addition dabei diastereoselektiv. Die Lithiierung von 1,2-Dimethylimidazol erfolgte an der C2-Methylgruppe und führte zu</w:t>
      </w:r>
      <w:r w:rsidR="00DB44E5">
        <w:t>m</w:t>
      </w:r>
      <w:r>
        <w:t xml:space="preserve"> Alkohol </w:t>
      </w:r>
      <w:r w:rsidRPr="00C60C62">
        <w:rPr>
          <w:b/>
        </w:rPr>
        <w:t>7</w:t>
      </w:r>
      <w:r w:rsidR="00B15DE6">
        <w:rPr>
          <w:b/>
        </w:rPr>
        <w:t>8</w:t>
      </w:r>
      <w:r w:rsidR="001D71A1">
        <w:rPr>
          <w:b/>
        </w:rPr>
        <w:t>b</w:t>
      </w:r>
      <w:r>
        <w:t xml:space="preserve"> als 5:1-Gemisch der beiden denkbaren Diastereomere. Die Alkohole </w:t>
      </w:r>
      <w:r w:rsidRPr="008863C7">
        <w:rPr>
          <w:b/>
        </w:rPr>
        <w:t>7</w:t>
      </w:r>
      <w:r w:rsidR="00B15DE6">
        <w:rPr>
          <w:b/>
        </w:rPr>
        <w:t>8</w:t>
      </w:r>
      <w:r w:rsidR="001D71A1">
        <w:rPr>
          <w:b/>
        </w:rPr>
        <w:t>a</w:t>
      </w:r>
      <w:r>
        <w:t xml:space="preserve"> und </w:t>
      </w:r>
      <w:r w:rsidRPr="008863C7">
        <w:rPr>
          <w:b/>
        </w:rPr>
        <w:t>7</w:t>
      </w:r>
      <w:r w:rsidR="00B15DE6">
        <w:rPr>
          <w:b/>
        </w:rPr>
        <w:t>8</w:t>
      </w:r>
      <w:r w:rsidR="001D71A1">
        <w:rPr>
          <w:b/>
        </w:rPr>
        <w:t>b</w:t>
      </w:r>
      <w:r w:rsidR="001D71A1" w:rsidRPr="001D71A1">
        <w:t xml:space="preserve"> </w:t>
      </w:r>
      <w:r>
        <w:t>konnten mit NaBH</w:t>
      </w:r>
      <w:r w:rsidRPr="008863C7">
        <w:rPr>
          <w:vertAlign w:val="subscript"/>
        </w:rPr>
        <w:t>4</w:t>
      </w:r>
      <w:r>
        <w:t xml:space="preserve"> in Trifluoressigsäure zu den entsprechenden methylenverbrückten P,N-Liganden </w:t>
      </w:r>
      <w:r w:rsidRPr="008863C7">
        <w:rPr>
          <w:b/>
        </w:rPr>
        <w:t>7</w:t>
      </w:r>
      <w:r w:rsidR="00B15DE6">
        <w:rPr>
          <w:b/>
        </w:rPr>
        <w:t>9</w:t>
      </w:r>
      <w:r>
        <w:t xml:space="preserve"> reduziert werden. Die Gesamtausbeuten über beide Stufen </w:t>
      </w:r>
      <w:r w:rsidR="003B7DFE">
        <w:t xml:space="preserve">ausgehend von </w:t>
      </w:r>
      <w:r w:rsidR="00EB09A8">
        <w:t>3,4-Dimethyl</w:t>
      </w:r>
      <w:r w:rsidR="00EB09A8">
        <w:softHyphen/>
        <w:t>phosphaferrocen-2-carbaldehyd</w:t>
      </w:r>
      <w:r w:rsidR="003B7DFE">
        <w:t xml:space="preserve"> </w:t>
      </w:r>
      <w:r w:rsidR="00C74599" w:rsidRPr="00C74599">
        <w:rPr>
          <w:b/>
        </w:rPr>
        <w:t>4</w:t>
      </w:r>
      <w:r w:rsidR="00C74599">
        <w:t xml:space="preserve"> </w:t>
      </w:r>
      <w:r>
        <w:t xml:space="preserve">betrugen </w:t>
      </w:r>
      <w:r w:rsidR="008863C7">
        <w:t>44 bzw. 69%.</w:t>
      </w:r>
    </w:p>
    <w:p w:rsidR="00C663E9" w:rsidRPr="00B87C05" w:rsidRDefault="000511D4" w:rsidP="00554F3D">
      <w:pPr>
        <w:pStyle w:val="TextDissertation"/>
      </w:pPr>
      <w:r w:rsidRPr="00B87C05">
        <w:t xml:space="preserve">Bei der Reduktion des Alkohols </w:t>
      </w:r>
      <w:r w:rsidRPr="00B87C05">
        <w:rPr>
          <w:b/>
        </w:rPr>
        <w:t>7</w:t>
      </w:r>
      <w:r w:rsidR="00B15DE6">
        <w:rPr>
          <w:b/>
        </w:rPr>
        <w:t>8</w:t>
      </w:r>
      <w:r w:rsidR="001D71A1">
        <w:rPr>
          <w:b/>
        </w:rPr>
        <w:t>b</w:t>
      </w:r>
      <w:r w:rsidRPr="00B87C05">
        <w:t xml:space="preserve"> mit NaBH</w:t>
      </w:r>
      <w:r w:rsidRPr="00B87C05">
        <w:rPr>
          <w:vertAlign w:val="subscript"/>
        </w:rPr>
        <w:t>4</w:t>
      </w:r>
      <w:r w:rsidRPr="00B87C05">
        <w:t xml:space="preserve"> und Trifluoressigsäure</w:t>
      </w:r>
      <w:r w:rsidR="00B87C05" w:rsidRPr="00B87C05">
        <w:t xml:space="preserve"> entstand als Nebenprodukt auch die ungesättigte Verbindung </w:t>
      </w:r>
      <w:r w:rsidR="00B15DE6">
        <w:rPr>
          <w:b/>
        </w:rPr>
        <w:t>80</w:t>
      </w:r>
      <w:r w:rsidR="00B87C05" w:rsidRPr="00B87C05">
        <w:t xml:space="preserve"> als Mischung </w:t>
      </w:r>
      <w:r w:rsidR="00FC14E7">
        <w:t>ihrer</w:t>
      </w:r>
      <w:r w:rsidR="00B87C05" w:rsidRPr="00B87C05">
        <w:t xml:space="preserve"> </w:t>
      </w:r>
      <w:r w:rsidR="00B87C05" w:rsidRPr="00FC14E7">
        <w:rPr>
          <w:i/>
        </w:rPr>
        <w:t>E</w:t>
      </w:r>
      <w:r w:rsidR="00B87C05" w:rsidRPr="00B87C05">
        <w:t xml:space="preserve">- und </w:t>
      </w:r>
      <w:r w:rsidR="00B87C05" w:rsidRPr="00FC14E7">
        <w:rPr>
          <w:i/>
        </w:rPr>
        <w:t>Z</w:t>
      </w:r>
      <w:r w:rsidR="00B87C05" w:rsidRPr="00B87C05">
        <w:t>-</w:t>
      </w:r>
      <w:r w:rsidR="00FC14E7">
        <w:t>Diastereomere</w:t>
      </w:r>
      <w:r w:rsidR="00B87C05" w:rsidRPr="00B87C05">
        <w:t xml:space="preserve">. </w:t>
      </w:r>
      <w:r w:rsidR="00B15DE6">
        <w:rPr>
          <w:b/>
        </w:rPr>
        <w:t>80</w:t>
      </w:r>
      <w:r w:rsidR="00B87C05" w:rsidRPr="00B87C05">
        <w:t xml:space="preserve"> konnte säulenchromatographisch von </w:t>
      </w:r>
      <w:r w:rsidR="00B87C05" w:rsidRPr="00B87C05">
        <w:rPr>
          <w:b/>
        </w:rPr>
        <w:t>7</w:t>
      </w:r>
      <w:r w:rsidR="00B15DE6">
        <w:rPr>
          <w:b/>
        </w:rPr>
        <w:t>9</w:t>
      </w:r>
      <w:r w:rsidR="001D71A1">
        <w:rPr>
          <w:b/>
        </w:rPr>
        <w:t>b</w:t>
      </w:r>
      <w:r w:rsidR="00B87C05" w:rsidRPr="00B87C05">
        <w:t xml:space="preserve"> getrennt werden.</w:t>
      </w:r>
    </w:p>
    <w:p w:rsidR="005B6226" w:rsidRDefault="00B15DE6" w:rsidP="00DE0697">
      <w:pPr>
        <w:jc w:val="center"/>
      </w:pPr>
      <w:r>
        <w:object w:dxaOrig="15202" w:dyaOrig="10682">
          <v:shape id="_x0000_i1074" type="#_x0000_t75" style="width:453pt;height:318pt" o:ole="">
            <v:imagedata r:id="rId124" o:title=""/>
          </v:shape>
          <o:OLEObject Type="Embed" ProgID="ChemDraw.Document.6.0" ShapeID="_x0000_i1074" DrawAspect="Content" ObjectID="_1302339724" r:id="rId125"/>
        </w:object>
      </w:r>
    </w:p>
    <w:p w:rsidR="005B6226" w:rsidRPr="00B82037" w:rsidRDefault="005B6226" w:rsidP="005B6226">
      <w:pPr>
        <w:pStyle w:val="Beschriftung"/>
        <w:jc w:val="center"/>
        <w:rPr>
          <w:rFonts w:ascii="Arial" w:hAnsi="Arial" w:cs="Arial"/>
          <w:b w:val="0"/>
        </w:rPr>
      </w:pPr>
      <w:r w:rsidRPr="008B5B0E">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29</w:t>
      </w:r>
      <w:r w:rsidR="00A15EF7">
        <w:rPr>
          <w:rFonts w:ascii="Arial" w:hAnsi="Arial" w:cs="Arial"/>
        </w:rPr>
        <w:fldChar w:fldCharType="end"/>
      </w:r>
      <w:r w:rsidRPr="00B82037">
        <w:rPr>
          <w:rFonts w:ascii="Arial" w:hAnsi="Arial" w:cs="Arial"/>
        </w:rPr>
        <w:t>:</w:t>
      </w:r>
      <w:r w:rsidRPr="00B82037">
        <w:rPr>
          <w:rFonts w:ascii="Arial" w:hAnsi="Arial" w:cs="Arial"/>
          <w:b w:val="0"/>
        </w:rPr>
        <w:t xml:space="preserve"> Synthese der 2-Phosphaferrocen-2-yl(m)ethyl-substituierten 1-Methylimidazolderivate.</w:t>
      </w:r>
    </w:p>
    <w:p w:rsidR="0030556C" w:rsidRPr="004D4A9E" w:rsidRDefault="003B7DFE" w:rsidP="0030556C">
      <w:pPr>
        <w:pStyle w:val="TextDissertation"/>
      </w:pPr>
      <w:r>
        <w:t xml:space="preserve">Da die Vilsmeier-Haack-Formylierung </w:t>
      </w:r>
      <w:r w:rsidR="006F180E">
        <w:t>von 3,4-Dimethylphosphaferrocen</w:t>
      </w:r>
      <w:r>
        <w:t xml:space="preserve"> </w:t>
      </w:r>
      <w:r w:rsidR="00C74599" w:rsidRPr="00C74599">
        <w:rPr>
          <w:b/>
        </w:rPr>
        <w:t>59</w:t>
      </w:r>
      <w:r w:rsidR="00C74599">
        <w:t xml:space="preserve"> </w:t>
      </w:r>
      <w:r>
        <w:t>3,4-Dimethyl</w:t>
      </w:r>
      <w:r w:rsidR="00EB09A8">
        <w:t>phosphaferrocen-2-</w:t>
      </w:r>
      <w:r w:rsidR="006F180E">
        <w:t>carbaldehyd</w:t>
      </w:r>
      <w:r w:rsidR="00367AF5">
        <w:t xml:space="preserve"> </w:t>
      </w:r>
      <w:r w:rsidR="00C74599" w:rsidRPr="00C74599">
        <w:rPr>
          <w:b/>
        </w:rPr>
        <w:t>4</w:t>
      </w:r>
      <w:r w:rsidR="00C74599">
        <w:t xml:space="preserve"> </w:t>
      </w:r>
      <w:r>
        <w:t xml:space="preserve">als Enantiomerenpaar entstehen lässt, sind alle in diesem Kapitel </w:t>
      </w:r>
      <w:r w:rsidR="006F180E">
        <w:t>genannten</w:t>
      </w:r>
      <w:r>
        <w:t xml:space="preserve"> Liganden als Racemate erhalten und als solche in den nachfolgend beschriebenen Koordinationsversuchen </w:t>
      </w:r>
      <w:r w:rsidR="006F180E">
        <w:t>(Kap.</w:t>
      </w:r>
      <w:r w:rsidR="00225ED7">
        <w:t xml:space="preserve"> </w:t>
      </w:r>
      <w:r w:rsidR="00A15EF7">
        <w:fldChar w:fldCharType="begin"/>
      </w:r>
      <w:r w:rsidR="00225ED7">
        <w:instrText xml:space="preserve"> REF _Ref227979249 \r \h </w:instrText>
      </w:r>
      <w:r w:rsidR="00A15EF7">
        <w:fldChar w:fldCharType="separate"/>
      </w:r>
      <w:r w:rsidR="00F428EA">
        <w:t>3.2.2</w:t>
      </w:r>
      <w:r w:rsidR="00A15EF7">
        <w:fldChar w:fldCharType="end"/>
      </w:r>
      <w:r w:rsidR="006F180E">
        <w:t xml:space="preserve">) </w:t>
      </w:r>
      <w:r>
        <w:t>eingesetzt wo</w:t>
      </w:r>
      <w:r w:rsidR="006F180E">
        <w:t>rden. Für die Verwendung in der asymmetrischen Katalyse (Kap.</w:t>
      </w:r>
      <w:r w:rsidR="00225ED7">
        <w:t xml:space="preserve"> </w:t>
      </w:r>
      <w:r w:rsidR="00A15EF7">
        <w:fldChar w:fldCharType="begin"/>
      </w:r>
      <w:r w:rsidR="00225ED7">
        <w:instrText xml:space="preserve"> REF _Ref227979409 \r \h </w:instrText>
      </w:r>
      <w:r w:rsidR="00A15EF7">
        <w:fldChar w:fldCharType="separate"/>
      </w:r>
      <w:r w:rsidR="00F428EA">
        <w:t>3.2.3</w:t>
      </w:r>
      <w:r w:rsidR="00A15EF7">
        <w:fldChar w:fldCharType="end"/>
      </w:r>
      <w:r w:rsidR="006F180E">
        <w:t xml:space="preserve">) wurde der Aldehyd als Ausgangsstoff aller Synthesen jedoch einer in unserer Gruppe entwickelten Racematspaltung unterzogen. Rühren des Aldehyds </w:t>
      </w:r>
      <w:r w:rsidR="00C74599" w:rsidRPr="00C74599">
        <w:rPr>
          <w:b/>
        </w:rPr>
        <w:t>4</w:t>
      </w:r>
      <w:r w:rsidR="00C74599">
        <w:t xml:space="preserve"> </w:t>
      </w:r>
      <w:r w:rsidR="006F180E">
        <w:t>mit 1,2-(</w:t>
      </w:r>
      <w:r w:rsidR="006F180E" w:rsidRPr="006F180E">
        <w:rPr>
          <w:i/>
        </w:rPr>
        <w:t>R</w:t>
      </w:r>
      <w:r w:rsidR="006F180E">
        <w:t>,</w:t>
      </w:r>
      <w:r w:rsidR="006F180E" w:rsidRPr="006F180E">
        <w:rPr>
          <w:i/>
        </w:rPr>
        <w:t>R</w:t>
      </w:r>
      <w:r w:rsidR="006F180E">
        <w:t>)-</w:t>
      </w:r>
      <w:r w:rsidR="006F180E" w:rsidRPr="006F180E">
        <w:rPr>
          <w:i/>
        </w:rPr>
        <w:t>trans</w:t>
      </w:r>
      <w:r w:rsidR="006F180E">
        <w:t>-Bis(N-methylamino)cyclohexan führt</w:t>
      </w:r>
      <w:r w:rsidR="00367AF5">
        <w:t>e</w:t>
      </w:r>
      <w:r w:rsidR="006F180E">
        <w:t xml:space="preserve"> nach dieser Vorschrift quantitativ zu </w:t>
      </w:r>
      <w:r w:rsidR="004D4A9E">
        <w:t xml:space="preserve">zwei </w:t>
      </w:r>
      <w:r w:rsidR="006F180E">
        <w:t xml:space="preserve">diastereomeren Aminalen, die säulenchromatographisch getrennt und dann </w:t>
      </w:r>
      <w:r w:rsidR="004D4A9E">
        <w:t xml:space="preserve">mit 2N HCl </w:t>
      </w:r>
      <w:r w:rsidR="006F180E">
        <w:t xml:space="preserve">wieder zu den beiden Enantiomeren </w:t>
      </w:r>
      <w:r w:rsidR="00367AF5">
        <w:t xml:space="preserve">des Aldehyds </w:t>
      </w:r>
      <w:r w:rsidR="00C74599" w:rsidRPr="00C74599">
        <w:rPr>
          <w:b/>
        </w:rPr>
        <w:t>4</w:t>
      </w:r>
      <w:r w:rsidR="00C74599">
        <w:t xml:space="preserve"> </w:t>
      </w:r>
      <w:r w:rsidR="00367AF5">
        <w:t>gespalten werden ko</w:t>
      </w:r>
      <w:r w:rsidR="006F180E">
        <w:t>nn</w:t>
      </w:r>
      <w:r w:rsidR="00367AF5">
        <w:t>t</w:t>
      </w:r>
      <w:r w:rsidR="006F180E">
        <w:t>en.</w:t>
      </w:r>
      <w:r w:rsidR="00A15EF7">
        <w:fldChar w:fldCharType="begin"/>
      </w:r>
      <w:r w:rsidR="00B77FA1">
        <w:instrText xml:space="preserve"> ADDIN EN.CITE &lt;EndNote&gt;&lt;Cite&gt;&lt;Author&gt;Ganter&lt;/Author&gt;&lt;Year&gt;1997&lt;/Year&gt;&lt;RecNum&gt;218&lt;/RecNum&gt;&lt;record&gt;&lt;rec-number&gt;218&lt;/rec-number&gt;&lt;ref-type name="Journal Article"&gt;17&lt;/ref-type&gt;&lt;contributors&gt;&lt;authors&gt;&lt;author&gt;Christian Ganter&lt;/author&gt;&lt;author&gt;Lutz Brassat&lt;/author&gt;&lt;author&gt;Beate Ganter&lt;/author&gt;&lt;/authors&gt;&lt;/contributors&gt;&lt;titles&gt;&lt;title&gt;Enantiomerically pure phosphaferrocenes with planar chirality&lt;/title&gt;&lt;secondary-title&gt;Tetrahedron: Asymmetry&lt;/secondary-title&gt;&lt;/titles&gt;&lt;periodical&gt;&lt;full-title&gt;Tetrahedron: Asymmetry&lt;/full-title&gt;&lt;/periodical&gt;&lt;pages&gt;2607-2611&lt;/pages&gt;&lt;volume&gt;8&lt;/volume&gt;&lt;dates&gt;&lt;year&gt;1997&lt;/year&gt;&lt;/dates&gt;&lt;urls&gt;&lt;pdf-urls&gt;&lt;url&gt;file:///E:/Holger/Universitaet/Doktorarbeit/Papers/Phosphaferrocene/Reprints%20vom%20Chef/Reprint_THA_1997_2607.pdf&lt;/url&gt;&lt;/pdf-urls&gt;&lt;/urls&gt;&lt;/record&gt;&lt;/Cite&gt;&lt;/EndNote&gt;</w:instrText>
      </w:r>
      <w:r w:rsidR="00A15EF7">
        <w:fldChar w:fldCharType="separate"/>
      </w:r>
      <w:r w:rsidR="008D36C7" w:rsidRPr="008D36C7">
        <w:rPr>
          <w:vertAlign w:val="superscript"/>
        </w:rPr>
        <w:t>[18]</w:t>
      </w:r>
      <w:r w:rsidR="00A15EF7">
        <w:fldChar w:fldCharType="end"/>
      </w:r>
      <w:r w:rsidR="004D4A9E">
        <w:t xml:space="preserve"> Ausgehend von enantiomerenreinem Aldehyd </w:t>
      </w:r>
      <w:r w:rsidR="00C74599" w:rsidRPr="00C74599">
        <w:rPr>
          <w:b/>
        </w:rPr>
        <w:t>4</w:t>
      </w:r>
      <w:r w:rsidR="00C74599">
        <w:t xml:space="preserve"> </w:t>
      </w:r>
      <w:r w:rsidR="004D4A9E">
        <w:t xml:space="preserve">wurden die Liganden </w:t>
      </w:r>
      <w:r w:rsidR="004D4A9E" w:rsidRPr="004D4A9E">
        <w:rPr>
          <w:b/>
        </w:rPr>
        <w:t>3</w:t>
      </w:r>
      <w:r w:rsidR="00C74599">
        <w:rPr>
          <w:b/>
        </w:rPr>
        <w:t>6</w:t>
      </w:r>
      <w:r w:rsidR="00367AF5">
        <w:rPr>
          <w:b/>
        </w:rPr>
        <w:t>a-c</w:t>
      </w:r>
      <w:r w:rsidR="001D71A1">
        <w:t xml:space="preserve"> sowie</w:t>
      </w:r>
      <w:r w:rsidR="004D4A9E">
        <w:t xml:space="preserve"> </w:t>
      </w:r>
      <w:r w:rsidR="004D4A9E" w:rsidRPr="004D4A9E">
        <w:rPr>
          <w:b/>
        </w:rPr>
        <w:t>7</w:t>
      </w:r>
      <w:r w:rsidR="00B15DE6">
        <w:rPr>
          <w:b/>
        </w:rPr>
        <w:t>9</w:t>
      </w:r>
      <w:r w:rsidR="001D71A1">
        <w:rPr>
          <w:b/>
        </w:rPr>
        <w:t>a</w:t>
      </w:r>
      <w:r w:rsidR="004D4A9E">
        <w:t xml:space="preserve"> und </w:t>
      </w:r>
      <w:r w:rsidR="001D71A1">
        <w:rPr>
          <w:b/>
        </w:rPr>
        <w:t>b</w:t>
      </w:r>
      <w:r w:rsidR="004D4A9E">
        <w:t xml:space="preserve"> ebenfalls enantiomerenrein hergestellt.</w:t>
      </w:r>
    </w:p>
    <w:p w:rsidR="00D22F97" w:rsidRDefault="00D22F97" w:rsidP="0030556C">
      <w:pPr>
        <w:pStyle w:val="berschrift3"/>
        <w:sectPr w:rsidR="00D22F97" w:rsidSect="00766D9C">
          <w:footnotePr>
            <w:numRestart w:val="eachPage"/>
          </w:footnotePr>
          <w:pgSz w:w="11906" w:h="16838"/>
          <w:pgMar w:top="1417" w:right="1417" w:bottom="1134" w:left="1417" w:header="708" w:footer="708" w:gutter="0"/>
          <w:cols w:space="708"/>
          <w:docGrid w:linePitch="360"/>
        </w:sectPr>
      </w:pPr>
      <w:bookmarkStart w:id="114" w:name="_Ref219802397"/>
    </w:p>
    <w:p w:rsidR="0030556C" w:rsidRDefault="0030556C" w:rsidP="0030556C">
      <w:pPr>
        <w:pStyle w:val="berschrift3"/>
      </w:pPr>
      <w:bookmarkStart w:id="115" w:name="_Toc225059980"/>
      <w:bookmarkStart w:id="116" w:name="_Ref227979249"/>
      <w:r>
        <w:lastRenderedPageBreak/>
        <w:t xml:space="preserve">Koordinationschemie der </w:t>
      </w:r>
      <w:r w:rsidR="00B7076F">
        <w:t>P,N-L</w:t>
      </w:r>
      <w:r>
        <w:t>iganden</w:t>
      </w:r>
      <w:bookmarkEnd w:id="114"/>
      <w:bookmarkEnd w:id="115"/>
      <w:bookmarkEnd w:id="116"/>
    </w:p>
    <w:p w:rsidR="00CE734C" w:rsidRPr="00CE734C" w:rsidRDefault="004C6EE1" w:rsidP="00CE734C">
      <w:pPr>
        <w:pStyle w:val="TextDissertation"/>
      </w:pPr>
      <w:r>
        <w:t xml:space="preserve">Während </w:t>
      </w:r>
      <w:r w:rsidRPr="00747553">
        <w:rPr>
          <w:b/>
        </w:rPr>
        <w:t>3</w:t>
      </w:r>
      <w:r w:rsidR="006444F3">
        <w:rPr>
          <w:b/>
        </w:rPr>
        <w:t>6</w:t>
      </w:r>
      <w:r w:rsidRPr="00747553">
        <w:rPr>
          <w:b/>
        </w:rPr>
        <w:t>a-c</w:t>
      </w:r>
      <w:r w:rsidR="001D71A1">
        <w:t xml:space="preserve"> sowie</w:t>
      </w:r>
      <w:r>
        <w:t xml:space="preserve"> </w:t>
      </w:r>
      <w:r w:rsidRPr="00747553">
        <w:rPr>
          <w:b/>
        </w:rPr>
        <w:t>7</w:t>
      </w:r>
      <w:r w:rsidR="00B15DE6">
        <w:rPr>
          <w:b/>
        </w:rPr>
        <w:t>9</w:t>
      </w:r>
      <w:r w:rsidR="001D71A1">
        <w:rPr>
          <w:b/>
        </w:rPr>
        <w:t>a</w:t>
      </w:r>
      <w:r>
        <w:t xml:space="preserve"> und </w:t>
      </w:r>
      <w:r w:rsidR="001D71A1">
        <w:rPr>
          <w:b/>
        </w:rPr>
        <w:t>b</w:t>
      </w:r>
      <w:r>
        <w:t xml:space="preserve"> nur </w:t>
      </w:r>
      <w:r w:rsidR="00747553">
        <w:t>als Neutralliganden an Metallfragmente koordinieren können</w:t>
      </w:r>
      <w:r w:rsidR="00B15DE6">
        <w:t xml:space="preserve"> (</w:t>
      </w:r>
      <w:r w:rsidR="00A15EF7">
        <w:fldChar w:fldCharType="begin"/>
      </w:r>
      <w:r w:rsidR="00B15DE6">
        <w:instrText xml:space="preserve"> REF _Ref220326148 \h </w:instrText>
      </w:r>
      <w:r w:rsidR="00A15EF7">
        <w:fldChar w:fldCharType="separate"/>
      </w:r>
      <w:r w:rsidR="00F428EA" w:rsidRPr="00A56D84">
        <w:rPr>
          <w:rFonts w:cs="Arial"/>
        </w:rPr>
        <w:t xml:space="preserve">Abb. </w:t>
      </w:r>
      <w:r w:rsidR="00F428EA">
        <w:rPr>
          <w:rFonts w:cs="Arial"/>
          <w:noProof/>
        </w:rPr>
        <w:t>3</w:t>
      </w:r>
      <w:r w:rsidR="00F428EA">
        <w:rPr>
          <w:rFonts w:cs="Arial"/>
        </w:rPr>
        <w:t>.</w:t>
      </w:r>
      <w:r w:rsidR="00F428EA">
        <w:rPr>
          <w:rFonts w:cs="Arial"/>
          <w:noProof/>
        </w:rPr>
        <w:t>30</w:t>
      </w:r>
      <w:r w:rsidR="00A15EF7">
        <w:fldChar w:fldCharType="end"/>
      </w:r>
      <w:r w:rsidR="00B15DE6">
        <w:t>a)</w:t>
      </w:r>
      <w:r w:rsidR="00747553">
        <w:t xml:space="preserve">, sollten die P,N-Liganden </w:t>
      </w:r>
      <w:r w:rsidR="00747553" w:rsidRPr="00747553">
        <w:rPr>
          <w:b/>
        </w:rPr>
        <w:t>7</w:t>
      </w:r>
      <w:r w:rsidR="00B15DE6">
        <w:rPr>
          <w:b/>
        </w:rPr>
        <w:t>3</w:t>
      </w:r>
      <w:r w:rsidR="001D71A1">
        <w:t xml:space="preserve"> </w:t>
      </w:r>
      <w:r w:rsidR="00747553">
        <w:t xml:space="preserve">und </w:t>
      </w:r>
      <w:r w:rsidR="00747553" w:rsidRPr="00747553">
        <w:rPr>
          <w:b/>
        </w:rPr>
        <w:t>7</w:t>
      </w:r>
      <w:r w:rsidR="00B15DE6">
        <w:rPr>
          <w:b/>
        </w:rPr>
        <w:t>7</w:t>
      </w:r>
      <w:r w:rsidR="00747553">
        <w:t xml:space="preserve"> nach Deprotonierung des Pyrazolrestes auch als anionische Chelat-Liganden fungieren können (</w:t>
      </w:r>
      <w:r w:rsidR="00A15EF7">
        <w:fldChar w:fldCharType="begin"/>
      </w:r>
      <w:r w:rsidR="00BB223E">
        <w:instrText xml:space="preserve"> REF _Ref220326148 \h </w:instrText>
      </w:r>
      <w:r w:rsidR="00A15EF7">
        <w:fldChar w:fldCharType="separate"/>
      </w:r>
      <w:r w:rsidR="00F428EA" w:rsidRPr="00A56D84">
        <w:rPr>
          <w:rFonts w:cs="Arial"/>
        </w:rPr>
        <w:t xml:space="preserve">Abb. </w:t>
      </w:r>
      <w:r w:rsidR="00F428EA">
        <w:rPr>
          <w:rFonts w:cs="Arial"/>
          <w:noProof/>
        </w:rPr>
        <w:t>3</w:t>
      </w:r>
      <w:r w:rsidR="00F428EA">
        <w:rPr>
          <w:rFonts w:cs="Arial"/>
        </w:rPr>
        <w:t>.</w:t>
      </w:r>
      <w:r w:rsidR="00F428EA">
        <w:rPr>
          <w:rFonts w:cs="Arial"/>
          <w:noProof/>
        </w:rPr>
        <w:t>30</w:t>
      </w:r>
      <w:r w:rsidR="00A15EF7">
        <w:fldChar w:fldCharType="end"/>
      </w:r>
      <w:r w:rsidR="00B15DE6">
        <w:t>b</w:t>
      </w:r>
      <w:r w:rsidR="00747553">
        <w:t>).</w:t>
      </w:r>
    </w:p>
    <w:p w:rsidR="00A56D84" w:rsidRDefault="00A56D84" w:rsidP="00A56D84">
      <w:pPr>
        <w:jc w:val="center"/>
      </w:pPr>
      <w:r>
        <w:object w:dxaOrig="10181" w:dyaOrig="3394">
          <v:shape id="_x0000_i1075" type="#_x0000_t75" style="width:305.25pt;height:102pt" o:ole="">
            <v:imagedata r:id="rId126" o:title=""/>
          </v:shape>
          <o:OLEObject Type="Embed" ProgID="ChemDraw.Document.6.0" ShapeID="_x0000_i1075" DrawAspect="Content" ObjectID="_1302339725" r:id="rId127"/>
        </w:object>
      </w:r>
    </w:p>
    <w:p w:rsidR="00BE439E" w:rsidRDefault="00A56D84" w:rsidP="00A56D84">
      <w:pPr>
        <w:pStyle w:val="Beschriftung"/>
        <w:jc w:val="center"/>
        <w:rPr>
          <w:rFonts w:ascii="Arial" w:hAnsi="Arial" w:cs="Arial"/>
          <w:b w:val="0"/>
        </w:rPr>
      </w:pPr>
      <w:bookmarkStart w:id="117" w:name="_Ref220326148"/>
      <w:r w:rsidRPr="00A56D84">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30</w:t>
      </w:r>
      <w:r w:rsidR="00A15EF7">
        <w:rPr>
          <w:rFonts w:ascii="Arial" w:hAnsi="Arial" w:cs="Arial"/>
        </w:rPr>
        <w:fldChar w:fldCharType="end"/>
      </w:r>
      <w:bookmarkEnd w:id="117"/>
      <w:r>
        <w:rPr>
          <w:rFonts w:ascii="Arial" w:hAnsi="Arial" w:cs="Arial"/>
        </w:rPr>
        <w:t>:</w:t>
      </w:r>
      <w:r>
        <w:rPr>
          <w:rFonts w:ascii="Arial" w:hAnsi="Arial" w:cs="Arial"/>
          <w:b w:val="0"/>
        </w:rPr>
        <w:t xml:space="preserve"> Allgemeinschema zur Koordination neutraler </w:t>
      </w:r>
      <w:r w:rsidR="00747553">
        <w:rPr>
          <w:rFonts w:ascii="Arial" w:hAnsi="Arial" w:cs="Arial"/>
          <w:b w:val="0"/>
        </w:rPr>
        <w:t xml:space="preserve">(a) </w:t>
      </w:r>
      <w:r>
        <w:rPr>
          <w:rFonts w:ascii="Arial" w:hAnsi="Arial" w:cs="Arial"/>
          <w:b w:val="0"/>
        </w:rPr>
        <w:t>und anionischer P,N-Liganden</w:t>
      </w:r>
      <w:r w:rsidR="00747553">
        <w:rPr>
          <w:rFonts w:ascii="Arial" w:hAnsi="Arial" w:cs="Arial"/>
          <w:b w:val="0"/>
        </w:rPr>
        <w:t xml:space="preserve"> (b)</w:t>
      </w:r>
      <w:r>
        <w:rPr>
          <w:rFonts w:ascii="Arial" w:hAnsi="Arial" w:cs="Arial"/>
          <w:b w:val="0"/>
        </w:rPr>
        <w:t>.</w:t>
      </w:r>
    </w:p>
    <w:p w:rsidR="000E43FF" w:rsidRPr="000E43FF" w:rsidRDefault="00683D95" w:rsidP="000E43FF">
      <w:pPr>
        <w:pStyle w:val="TextDissertation"/>
      </w:pPr>
      <w:r>
        <w:t xml:space="preserve">Die Koordination </w:t>
      </w:r>
      <w:r w:rsidR="00BB223E">
        <w:t xml:space="preserve">eines </w:t>
      </w:r>
      <w:r>
        <w:t>anionische</w:t>
      </w:r>
      <w:r w:rsidR="00BB223E">
        <w:t>n</w:t>
      </w:r>
      <w:r>
        <w:t xml:space="preserve"> Phosphan-Pyrazol-basierte</w:t>
      </w:r>
      <w:r w:rsidR="00BB223E">
        <w:t xml:space="preserve">n </w:t>
      </w:r>
      <w:r>
        <w:t>P,N</w:t>
      </w:r>
      <w:r w:rsidR="00BB223E">
        <w:t>,N,N</w:t>
      </w:r>
      <w:r w:rsidR="005C66D2">
        <w:t xml:space="preserve">-Liganden </w:t>
      </w:r>
      <w:r>
        <w:t xml:space="preserve">an </w:t>
      </w:r>
      <w:r w:rsidR="00BB223E">
        <w:t>[Ir(cod)</w:t>
      </w:r>
      <w:r w:rsidR="00BB223E" w:rsidRPr="00BB223E">
        <w:rPr>
          <w:vertAlign w:val="subscript"/>
        </w:rPr>
        <w:t>2</w:t>
      </w:r>
      <w:r w:rsidR="00BB223E">
        <w:t>]BF</w:t>
      </w:r>
      <w:r w:rsidR="00BB223E" w:rsidRPr="00BB223E">
        <w:rPr>
          <w:vertAlign w:val="subscript"/>
        </w:rPr>
        <w:t>4</w:t>
      </w:r>
      <w:r>
        <w:t xml:space="preserve"> ist bekannt </w:t>
      </w:r>
      <w:r w:rsidR="00BB223E">
        <w:t>(</w:t>
      </w:r>
      <w:r w:rsidR="00A15EF7">
        <w:fldChar w:fldCharType="begin"/>
      </w:r>
      <w:r w:rsidR="00BB223E">
        <w:instrText xml:space="preserve"> REF _Ref220325427 \h </w:instrText>
      </w:r>
      <w:r w:rsidR="00A15EF7">
        <w:fldChar w:fldCharType="separate"/>
      </w:r>
      <w:r w:rsidR="00F428EA" w:rsidRPr="000E43FF">
        <w:rPr>
          <w:rFonts w:cs="Arial"/>
        </w:rPr>
        <w:t xml:space="preserve">Abb. </w:t>
      </w:r>
      <w:r w:rsidR="00F428EA">
        <w:rPr>
          <w:rFonts w:cs="Arial"/>
          <w:noProof/>
        </w:rPr>
        <w:t>3</w:t>
      </w:r>
      <w:r w:rsidR="00F428EA">
        <w:rPr>
          <w:rFonts w:cs="Arial"/>
        </w:rPr>
        <w:t>.</w:t>
      </w:r>
      <w:r w:rsidR="00F428EA">
        <w:rPr>
          <w:rFonts w:cs="Arial"/>
          <w:noProof/>
        </w:rPr>
        <w:t>31</w:t>
      </w:r>
      <w:r w:rsidR="00A15EF7">
        <w:fldChar w:fldCharType="end"/>
      </w:r>
      <w:r w:rsidR="00BB223E">
        <w:t xml:space="preserve">). Der neutrale Produktkomplex </w:t>
      </w:r>
      <w:r w:rsidR="00B15DE6">
        <w:rPr>
          <w:b/>
        </w:rPr>
        <w:t>82</w:t>
      </w:r>
      <w:r w:rsidR="008771C0">
        <w:t xml:space="preserve"> </w:t>
      </w:r>
      <w:r w:rsidR="00BB223E">
        <w:t xml:space="preserve">konnte </w:t>
      </w:r>
      <w:r w:rsidR="00ED675A">
        <w:t xml:space="preserve">von Akita </w:t>
      </w:r>
      <w:r w:rsidR="00BB223E">
        <w:t>vollständig charakterisiert und mit weiteren Metallfragmenten zu zweikernigen Komplexen umgesetzt werden.</w:t>
      </w:r>
      <w:r w:rsidR="00A15EF7">
        <w:fldChar w:fldCharType="begin"/>
      </w:r>
      <w:r w:rsidR="00B77FA1">
        <w:instrText xml:space="preserve"> ADDIN EN.CITE &lt;EndNote&gt;&lt;Cite&gt;&lt;Author&gt;Dubs&lt;/Author&gt;&lt;Year&gt;2006&lt;/Year&gt;&lt;RecNum&gt;324&lt;/RecNum&gt;&lt;record&gt;&lt;rec-number&gt;324&lt;/rec-number&gt;&lt;ref-type name="Journal Article"&gt;17&lt;/ref-type&gt;&lt;contributors&gt;&lt;authors&gt;&lt;author&gt;Christian Dubs&lt;/author&gt;&lt;author&gt;Toshiki Yamamoto&lt;/author&gt;&lt;author&gt;Akiko Inagaki&lt;/author&gt;&lt;author&gt;Munetaka Akita&lt;/author&gt;&lt;/authors&gt;&lt;/contributors&gt;&lt;titles&gt;&lt;title&gt;&lt;style face="normal" font="default" size="100%"&gt;Synthesis of a Library of Iridium-Containing Dinuclear Complexes with Bridging PNNN and PNNP Ligands (BL), [LM(&lt;/style&gt;&lt;style face="normal" font="Symbol" charset="2" size="100%"&gt;m&lt;/style&gt;&lt;style face="normal" font="default" size="100%"&gt;-BL)M&amp;apos;L&amp;apos;]BF&lt;/style&gt;&lt;style face="subscript" font="default" size="100%"&gt;4&lt;/style&gt;&lt;style face="normal" font="default" size="100%"&gt;.&amp;#xD;1. Specific Synthesis of Isomeric Heterodinuclear Complexes with Switched Metal Arrangements&lt;/style&gt;&lt;/title&gt;&lt;secondary-title&gt;Organometallics&lt;/secondary-title&gt;&lt;/titles&gt;&lt;periodical&gt;&lt;full-title&gt;Organometallics&lt;/full-title&gt;&lt;/periodical&gt;&lt;pages&gt;1344-1358&lt;/pages&gt;&lt;volume&gt;26&lt;/volume&gt;&lt;dates&gt;&lt;year&gt;2006&lt;/year&gt;&lt;/dates&gt;&lt;urls&gt;&lt;/urls&gt;&lt;/record&gt;&lt;/Cite&gt;&lt;Cite&gt;&lt;Author&gt;Dubs&lt;/Author&gt;&lt;Year&gt;2004&lt;/Year&gt;&lt;RecNum&gt;325&lt;/RecNum&gt;&lt;record&gt;&lt;rec-number&gt;325&lt;/rec-number&gt;&lt;ref-type name="Journal Article"&gt;17&lt;/ref-type&gt;&lt;contributors&gt;&lt;authors&gt;&lt;author&gt;Christian Dubs&lt;/author&gt;&lt;author&gt;Akiko Inagaki&lt;/author&gt;&lt;author&gt;Munetaka Akita&lt;/author&gt;&lt;/authors&gt;&lt;/contributors&gt;&lt;titles&gt;&lt;title&gt;&lt;style face="normal" font="default" size="100%"&gt;Selective synthesis of isomeric heterodinuclear complexes with switched metal arrangements &lt;/style&gt;&lt;style face="italic" font="default" size="100%"&gt;via&lt;/style&gt;&lt;style face="normal" font="default" size="100%"&gt; proton-induced reversible metal migration&lt;/style&gt;&lt;/title&gt;&lt;secondary-title&gt;Chem. Commun.&lt;/secondary-title&gt;&lt;/titles&gt;&lt;periodical&gt;&lt;full-title&gt;Chem. Commun.&lt;/full-title&gt;&lt;/periodical&gt;&lt;pages&gt;2760-2761&lt;/pages&gt;&lt;dates&gt;&lt;year&gt;2004&lt;/year&gt;&lt;/dates&gt;&lt;urls&gt;&lt;/urls&gt;&lt;/record&gt;&lt;/Cite&gt;&lt;/EndNote&gt;</w:instrText>
      </w:r>
      <w:r w:rsidR="00A15EF7">
        <w:fldChar w:fldCharType="separate"/>
      </w:r>
      <w:r w:rsidR="006C5307" w:rsidRPr="006C5307">
        <w:rPr>
          <w:vertAlign w:val="superscript"/>
        </w:rPr>
        <w:t>[161, 162]</w:t>
      </w:r>
      <w:r w:rsidR="00A15EF7">
        <w:fldChar w:fldCharType="end"/>
      </w:r>
    </w:p>
    <w:p w:rsidR="000E43FF" w:rsidRDefault="006444F3" w:rsidP="000E43FF">
      <w:pPr>
        <w:keepNext/>
        <w:jc w:val="center"/>
      </w:pPr>
      <w:r>
        <w:object w:dxaOrig="10543" w:dyaOrig="2515">
          <v:shape id="_x0000_i1076" type="#_x0000_t75" style="width:316.5pt;height:75.75pt" o:ole="">
            <v:imagedata r:id="rId128" o:title=""/>
          </v:shape>
          <o:OLEObject Type="Embed" ProgID="ChemDraw.Document.6.0" ShapeID="_x0000_i1076" DrawAspect="Content" ObjectID="_1302339726" r:id="rId129"/>
        </w:object>
      </w:r>
    </w:p>
    <w:p w:rsidR="00A56D84" w:rsidRPr="000E43FF" w:rsidRDefault="000E43FF" w:rsidP="000E43FF">
      <w:pPr>
        <w:pStyle w:val="Beschriftung"/>
        <w:jc w:val="center"/>
        <w:rPr>
          <w:rFonts w:ascii="Arial" w:hAnsi="Arial" w:cs="Arial"/>
          <w:b w:val="0"/>
        </w:rPr>
      </w:pPr>
      <w:bookmarkStart w:id="118" w:name="_Ref220325427"/>
      <w:r w:rsidRPr="000E43FF">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31</w:t>
      </w:r>
      <w:r w:rsidR="00A15EF7">
        <w:rPr>
          <w:rFonts w:ascii="Arial" w:hAnsi="Arial" w:cs="Arial"/>
        </w:rPr>
        <w:fldChar w:fldCharType="end"/>
      </w:r>
      <w:bookmarkEnd w:id="118"/>
      <w:r>
        <w:rPr>
          <w:rFonts w:ascii="Arial" w:hAnsi="Arial" w:cs="Arial"/>
        </w:rPr>
        <w:t>:</w:t>
      </w:r>
      <w:r>
        <w:rPr>
          <w:rFonts w:ascii="Arial" w:hAnsi="Arial" w:cs="Arial"/>
          <w:b w:val="0"/>
        </w:rPr>
        <w:t xml:space="preserve"> </w:t>
      </w:r>
      <w:r w:rsidR="004C6EE1">
        <w:rPr>
          <w:rFonts w:ascii="Arial" w:hAnsi="Arial" w:cs="Arial"/>
          <w:b w:val="0"/>
        </w:rPr>
        <w:t>Darstellung eines</w:t>
      </w:r>
      <w:r>
        <w:rPr>
          <w:rFonts w:ascii="Arial" w:hAnsi="Arial" w:cs="Arial"/>
          <w:b w:val="0"/>
        </w:rPr>
        <w:t xml:space="preserve"> Iridiumkomplex</w:t>
      </w:r>
      <w:r w:rsidR="004C6EE1">
        <w:rPr>
          <w:rFonts w:ascii="Arial" w:hAnsi="Arial" w:cs="Arial"/>
          <w:b w:val="0"/>
        </w:rPr>
        <w:t>es</w:t>
      </w:r>
      <w:r>
        <w:rPr>
          <w:rFonts w:ascii="Arial" w:hAnsi="Arial" w:cs="Arial"/>
          <w:b w:val="0"/>
        </w:rPr>
        <w:t xml:space="preserve"> mit deprotoniertem Phosphan-Pyrazol-Hybridliganden.</w:t>
      </w:r>
    </w:p>
    <w:p w:rsidR="000E43FF" w:rsidRDefault="005C66D2" w:rsidP="000E43FF">
      <w:pPr>
        <w:pStyle w:val="TextDissertation"/>
      </w:pPr>
      <w:r>
        <w:t>In zahlreiche</w:t>
      </w:r>
      <w:r w:rsidR="0085072E">
        <w:t>n</w:t>
      </w:r>
      <w:r>
        <w:t xml:space="preserve"> Vorabversuchen erwies sich die Koordinationschemie der Liganden </w:t>
      </w:r>
      <w:r w:rsidRPr="00343627">
        <w:rPr>
          <w:b/>
        </w:rPr>
        <w:t>7</w:t>
      </w:r>
      <w:r w:rsidR="006444F3">
        <w:rPr>
          <w:b/>
        </w:rPr>
        <w:t>3</w:t>
      </w:r>
      <w:r w:rsidR="001D71A1">
        <w:t xml:space="preserve"> </w:t>
      </w:r>
      <w:r>
        <w:t xml:space="preserve">und </w:t>
      </w:r>
      <w:r w:rsidRPr="00343627">
        <w:rPr>
          <w:b/>
        </w:rPr>
        <w:t>7</w:t>
      </w:r>
      <w:r w:rsidR="006444F3">
        <w:rPr>
          <w:b/>
        </w:rPr>
        <w:t>7</w:t>
      </w:r>
      <w:r>
        <w:t xml:space="preserve"> jedoch als problematisch. </w:t>
      </w:r>
      <w:r w:rsidR="00AA6B91">
        <w:t>Der Einfluss des pH-Wertes auf die Identität der Liganden</w:t>
      </w:r>
      <w:r>
        <w:t xml:space="preserve"> und daraus resultierende Unsicherheiten in der eindeutigen Identifizierung </w:t>
      </w:r>
      <w:r w:rsidR="00AA6B91">
        <w:t>ihrer</w:t>
      </w:r>
      <w:r>
        <w:t xml:space="preserve"> Komplexe mittels NMR- und Massenspektrometrie ließen keine </w:t>
      </w:r>
      <w:r w:rsidR="00343627">
        <w:t>b</w:t>
      </w:r>
      <w:r>
        <w:t xml:space="preserve">elastbaren Aussagen über </w:t>
      </w:r>
      <w:r w:rsidR="00AA6B91">
        <w:t>die Koordinationsc</w:t>
      </w:r>
      <w:r>
        <w:t xml:space="preserve">hemie </w:t>
      </w:r>
      <w:r w:rsidR="00AA6B91">
        <w:t xml:space="preserve">der Liganden </w:t>
      </w:r>
      <w:r w:rsidR="00AA6B91" w:rsidRPr="00AA6B91">
        <w:rPr>
          <w:b/>
        </w:rPr>
        <w:t>73</w:t>
      </w:r>
      <w:r w:rsidR="00AA6B91">
        <w:t xml:space="preserve"> und </w:t>
      </w:r>
      <w:r w:rsidR="00AA6B91" w:rsidRPr="00AA6B91">
        <w:rPr>
          <w:b/>
        </w:rPr>
        <w:t>77</w:t>
      </w:r>
      <w:r w:rsidR="00AA6B91">
        <w:t xml:space="preserve"> </w:t>
      </w:r>
      <w:r>
        <w:t>zu.</w:t>
      </w:r>
    </w:p>
    <w:p w:rsidR="005C66D2" w:rsidRPr="000E43FF" w:rsidRDefault="005C66D2" w:rsidP="000E43FF">
      <w:pPr>
        <w:pStyle w:val="TextDissertation"/>
      </w:pPr>
      <w:r>
        <w:t xml:space="preserve">Die neutralen Liganden </w:t>
      </w:r>
      <w:r w:rsidRPr="00343627">
        <w:rPr>
          <w:b/>
        </w:rPr>
        <w:t>3</w:t>
      </w:r>
      <w:r w:rsidR="006444F3">
        <w:rPr>
          <w:b/>
        </w:rPr>
        <w:t>6</w:t>
      </w:r>
      <w:r w:rsidRPr="00343627">
        <w:rPr>
          <w:b/>
        </w:rPr>
        <w:t>a-c</w:t>
      </w:r>
      <w:r w:rsidR="001D71A1">
        <w:t xml:space="preserve"> sowie</w:t>
      </w:r>
      <w:r>
        <w:t xml:space="preserve"> </w:t>
      </w:r>
      <w:r w:rsidRPr="00343627">
        <w:rPr>
          <w:b/>
        </w:rPr>
        <w:t>7</w:t>
      </w:r>
      <w:r w:rsidR="006444F3">
        <w:rPr>
          <w:b/>
        </w:rPr>
        <w:t>9</w:t>
      </w:r>
      <w:r w:rsidR="001D71A1">
        <w:rPr>
          <w:b/>
        </w:rPr>
        <w:t>a</w:t>
      </w:r>
      <w:r>
        <w:t xml:space="preserve"> und </w:t>
      </w:r>
      <w:r w:rsidR="001D71A1">
        <w:rPr>
          <w:b/>
        </w:rPr>
        <w:t>b</w:t>
      </w:r>
      <w:r>
        <w:t xml:space="preserve"> konnten dagegen mit verschiedenen Metallfrag</w:t>
      </w:r>
      <w:r w:rsidR="003F6B58">
        <w:t>menten zu eindeutig charakteris</w:t>
      </w:r>
      <w:r w:rsidR="007B1A12">
        <w:t>ier</w:t>
      </w:r>
      <w:r w:rsidR="003F6B58">
        <w:t>baren</w:t>
      </w:r>
      <w:r w:rsidR="00343627">
        <w:t xml:space="preserve"> Komplexen umgesetzt werden und ermöglichten damit eine Einschätzung ihrer sterischen und elektronischen Eigenschaften. Mo-, Ru-, Ir- und Pd-Komplexe dieser Liganden werden in den folgenden Unterkapiteln behandelt.</w:t>
      </w:r>
    </w:p>
    <w:p w:rsidR="00C373F2" w:rsidRDefault="00C373F2" w:rsidP="001C1F81">
      <w:pPr>
        <w:pStyle w:val="berschrift4"/>
        <w:sectPr w:rsidR="00C373F2" w:rsidSect="00766D9C">
          <w:footnotePr>
            <w:numRestart w:val="eachPage"/>
          </w:footnotePr>
          <w:pgSz w:w="11906" w:h="16838"/>
          <w:pgMar w:top="1417" w:right="1417" w:bottom="1134" w:left="1417" w:header="708" w:footer="708" w:gutter="0"/>
          <w:cols w:space="708"/>
          <w:docGrid w:linePitch="360"/>
        </w:sectPr>
      </w:pPr>
      <w:bookmarkStart w:id="119" w:name="_Ref220146941"/>
    </w:p>
    <w:p w:rsidR="0030556C" w:rsidRDefault="001C1F81" w:rsidP="001C1F81">
      <w:pPr>
        <w:pStyle w:val="berschrift4"/>
      </w:pPr>
      <w:bookmarkStart w:id="120" w:name="_Toc225059981"/>
      <w:bookmarkStart w:id="121" w:name="_Ref227979519"/>
      <w:bookmarkStart w:id="122" w:name="_Ref227979541"/>
      <w:r>
        <w:lastRenderedPageBreak/>
        <w:t>Molybdän-Komplexe</w:t>
      </w:r>
      <w:bookmarkEnd w:id="119"/>
      <w:bookmarkEnd w:id="120"/>
      <w:bookmarkEnd w:id="121"/>
      <w:bookmarkEnd w:id="122"/>
    </w:p>
    <w:p w:rsidR="001C1F81" w:rsidRDefault="00C9056F" w:rsidP="001C1F81">
      <w:pPr>
        <w:pStyle w:val="TextDissertation"/>
        <w:rPr>
          <w:rFonts w:cs="Arial"/>
        </w:rPr>
      </w:pPr>
      <w:r>
        <w:t xml:space="preserve">Molybdän-Carbonylkomplexe sind vielseitige Ausgangsstoffe für Komplexe verschiedenster Liganden. </w:t>
      </w:r>
      <w:r w:rsidRPr="00C9056F">
        <w:t>Mit [Mo(CO)</w:t>
      </w:r>
      <w:r w:rsidRPr="00C9056F">
        <w:rPr>
          <w:vertAlign w:val="subscript"/>
        </w:rPr>
        <w:t>5</w:t>
      </w:r>
      <w:r w:rsidR="00D43611">
        <w:rPr>
          <w:rFonts w:cs="Arial"/>
        </w:rPr>
        <w:t>(</w:t>
      </w:r>
      <w:r w:rsidRPr="00C9056F">
        <w:t>THF</w:t>
      </w:r>
      <w:r w:rsidR="00D43611">
        <w:t>)</w:t>
      </w:r>
      <w:r w:rsidRPr="00C9056F">
        <w:t>], [Mo(CO)</w:t>
      </w:r>
      <w:r w:rsidRPr="00C9056F">
        <w:rPr>
          <w:vertAlign w:val="subscript"/>
        </w:rPr>
        <w:t>4</w:t>
      </w:r>
      <w:r w:rsidRPr="00C9056F">
        <w:t>(nbd</w:t>
      </w:r>
      <w:r w:rsidRPr="00C9056F">
        <w:rPr>
          <w:rFonts w:cs="Arial"/>
        </w:rPr>
        <w:t>)] und [Mo(CH</w:t>
      </w:r>
      <w:r w:rsidRPr="00C9056F">
        <w:rPr>
          <w:rFonts w:cs="Arial"/>
          <w:vertAlign w:val="subscript"/>
        </w:rPr>
        <w:t>3</w:t>
      </w:r>
      <w:r w:rsidR="00926427">
        <w:rPr>
          <w:rFonts w:cs="Arial"/>
        </w:rPr>
        <w:t>CN)</w:t>
      </w:r>
      <w:r w:rsidRPr="00C9056F">
        <w:rPr>
          <w:rFonts w:cs="Arial"/>
          <w:vertAlign w:val="subscript"/>
        </w:rPr>
        <w:t>3</w:t>
      </w:r>
      <w:r w:rsidRPr="00C9056F">
        <w:rPr>
          <w:rFonts w:cs="Arial"/>
        </w:rPr>
        <w:t>(CO)</w:t>
      </w:r>
      <w:r w:rsidRPr="00C9056F">
        <w:rPr>
          <w:rFonts w:cs="Arial"/>
          <w:vertAlign w:val="subscript"/>
        </w:rPr>
        <w:t>3</w:t>
      </w:r>
      <w:r w:rsidRPr="00C9056F">
        <w:rPr>
          <w:rFonts w:cs="Arial"/>
        </w:rPr>
        <w:t xml:space="preserve">] existieren </w:t>
      </w:r>
      <w:r w:rsidR="000A7CC1">
        <w:rPr>
          <w:rFonts w:cs="Arial"/>
        </w:rPr>
        <w:t>neben [Mo(CO)</w:t>
      </w:r>
      <w:r w:rsidR="000A7CC1" w:rsidRPr="000A7CC1">
        <w:rPr>
          <w:rFonts w:cs="Arial"/>
          <w:vertAlign w:val="subscript"/>
        </w:rPr>
        <w:t>6</w:t>
      </w:r>
      <w:r w:rsidR="000A7CC1">
        <w:rPr>
          <w:rFonts w:cs="Arial"/>
        </w:rPr>
        <w:t xml:space="preserve">] </w:t>
      </w:r>
      <w:r>
        <w:rPr>
          <w:rFonts w:cs="Arial"/>
        </w:rPr>
        <w:t xml:space="preserve">leicht zugängliche </w:t>
      </w:r>
      <w:r w:rsidRPr="00C9056F">
        <w:rPr>
          <w:rFonts w:cs="Arial"/>
        </w:rPr>
        <w:t xml:space="preserve">Vorläuferkomplexe mit </w:t>
      </w:r>
      <w:r>
        <w:rPr>
          <w:rFonts w:cs="Arial"/>
        </w:rPr>
        <w:t xml:space="preserve">unterschiedlich vielen schwach gebundenen Liganden, </w:t>
      </w:r>
      <w:r w:rsidR="00867D9D">
        <w:rPr>
          <w:rFonts w:cs="Arial"/>
        </w:rPr>
        <w:t xml:space="preserve">die </w:t>
      </w:r>
      <w:r>
        <w:rPr>
          <w:rFonts w:cs="Arial"/>
        </w:rPr>
        <w:t xml:space="preserve">sich leicht durch andere Liganden ersetzen lassen. Die resultierenden Komplexe lassen sich </w:t>
      </w:r>
      <w:r w:rsidR="008B5B0E">
        <w:rPr>
          <w:rFonts w:cs="Arial"/>
        </w:rPr>
        <w:t>häufig</w:t>
      </w:r>
      <w:r>
        <w:rPr>
          <w:rFonts w:cs="Arial"/>
        </w:rPr>
        <w:t xml:space="preserve"> gut säulenchromatographisch reinigen und kristallisieren. Desweiteren erlauben sie eine Einschätzung der elektronischen Eigenschaften der zu untersuchenden (Chelat-)Liganden anhand der für die CO-Streckschwingungen im Infrarotspektrum detektierten Wellenzahlen.</w:t>
      </w:r>
      <w:r w:rsidR="008B5B0E">
        <w:rPr>
          <w:rFonts w:cs="Arial"/>
        </w:rPr>
        <w:t xml:space="preserve"> Von viele</w:t>
      </w:r>
      <w:r w:rsidR="003B6A72">
        <w:rPr>
          <w:rFonts w:cs="Arial"/>
        </w:rPr>
        <w:t>n</w:t>
      </w:r>
      <w:r w:rsidR="008B5B0E">
        <w:rPr>
          <w:rFonts w:cs="Arial"/>
        </w:rPr>
        <w:t xml:space="preserve"> der in unserem Arbeitskreis entwickelten Liganden sind Molybdän-Carbonylkomplexe bekannt und bieten nun </w:t>
      </w:r>
      <w:r w:rsidR="00DB44E5">
        <w:rPr>
          <w:rFonts w:cs="Arial"/>
        </w:rPr>
        <w:t>nützliche</w:t>
      </w:r>
      <w:r w:rsidR="008B5B0E" w:rsidRPr="005429D3">
        <w:rPr>
          <w:rFonts w:cs="Arial"/>
        </w:rPr>
        <w:t xml:space="preserve"> Vergleichsdaten.</w:t>
      </w:r>
      <w:r w:rsidR="00A15EF7" w:rsidRPr="005429D3">
        <w:rPr>
          <w:rFonts w:cs="Arial"/>
        </w:rPr>
        <w:fldChar w:fldCharType="begin"/>
      </w:r>
      <w:r w:rsidR="00B77FA1">
        <w:rPr>
          <w:rFonts w:cs="Arial"/>
        </w:rPr>
        <w:instrText xml:space="preserve"> ADDIN EN.CITE &lt;EndNote&gt;&lt;Cite&gt;&lt;Author&gt;Willms&lt;/Author&gt;&lt;Year&gt;2008&lt;/Year&gt;&lt;RecNum&gt;217&lt;/RecNum&gt;&lt;record&gt;&lt;rec-number&gt;217&lt;/rec-number&gt;&lt;ref-type name="Journal Article"&gt;17&lt;/ref-type&gt;&lt;contributors&gt;&lt;authors&gt;&lt;author&gt;Holger Willms&lt;/author&gt;&lt;author&gt;Walter Frank&lt;/author&gt;&lt;author&gt;Christian Ganter&lt;/author&gt;&lt;/authors&gt;&lt;/contributors&gt;&lt;titles&gt;&lt;title&gt;Hybrid Ligands with N-Heterocyclic Carbene and Chiral Phosphaferrocene Components&lt;/title&gt;&lt;secondary-title&gt;Chem. Eur. J.&lt;/secondary-title&gt;&lt;/titles&gt;&lt;periodical&gt;&lt;full-title&gt;Chem. Eur. J.&lt;/full-title&gt;&lt;/periodical&gt;&lt;pages&gt;2719-2729&lt;/pages&gt;&lt;volume&gt;14&lt;/volume&gt;&lt;dates&gt;&lt;year&gt;2008&lt;/year&gt;&lt;/dates&gt;&lt;urls&gt;&lt;pdf-urls&gt;&lt;url&gt;file:///E:/Holger/Universitaet/Doktorarbeit/Papers/Phosphaferrocene/AK%20Ganter/Pfc-NHCs,%20Ganter,%20CEJ%202008.pdf&lt;/url&gt;&lt;/pdf-urls&gt;&lt;/urls&gt;&lt;/record&gt;&lt;/Cite&gt;&lt;Cite&gt;&lt;Author&gt;Loschen&lt;/Author&gt;&lt;Year&gt;2007&lt;/Year&gt;&lt;RecNum&gt;299&lt;/RecNum&gt;&lt;record&gt;&lt;rec-number&gt;299&lt;/rec-number&gt;&lt;ref-type name="Journal Article"&gt;17&lt;/ref-type&gt;&lt;contributors&gt;&lt;authors&gt;&lt;author&gt;Rebekka Loschen&lt;/author&gt;&lt;author&gt;Christoph Loschen&lt;/author&gt;&lt;author&gt;Walter Frank&lt;/author&gt;&lt;author&gt;Christian Ganter&lt;/author&gt;&lt;/authors&gt;&lt;/contributors&gt;&lt;titles&gt;&lt;title&gt;Synthesis, Structure and Reactivity of Trimethylsilyl-Substituted Phosphametallocenes&lt;/title&gt;&lt;secondary-title&gt;Eur. J. Inorg. Chem.&lt;/secondary-title&gt;&lt;/titles&gt;&lt;periodical&gt;&lt;full-title&gt;Eur. J. Inorg. Chem.&lt;/full-title&gt;&lt;/periodical&gt;&lt;pages&gt;553-561&lt;/pages&gt;&lt;dates&gt;&lt;year&gt;2007&lt;/year&gt;&lt;/dates&gt;&lt;urls&gt;&lt;/urls&gt;&lt;/record&gt;&lt;/Cite&gt;&lt;Cite&gt;&lt;Author&gt;Brassat&lt;/Author&gt;&lt;Year&gt;1998&lt;/Year&gt;&lt;RecNum&gt;318&lt;/RecNum&gt;&lt;record&gt;&lt;rec-number&gt;318&lt;/rec-number&gt;&lt;ref-type name="Journal Article"&gt;17&lt;/ref-type&gt;&lt;contributors&gt;&lt;authors&gt;&lt;author&gt;Lutz Brassat&lt;/author&gt;&lt;author&gt;Beate Ganter&lt;/author&gt;&lt;author&gt;Christian Ganter&lt;/author&gt;&lt;/authors&gt;&lt;/contributors&gt;&lt;titles&gt;&lt;title&gt;&lt;style face="normal" font="default" size="100%"&gt;Fulvene-Like Cationic Phosphaferrocene Species as Synthetically Valuable Intermediates: Preparative and Mechanistic Aspects of the Diastereoselective Formation of &lt;/style&gt;&lt;style face="normal" font="Symbol" charset="2" size="100%"&gt;a&lt;/style&gt;&lt;style face="normal" font="default" charset="2" size="100%"&gt;-Phosphanyl-Substituted 2-Ethylphosphaferrocenes&lt;/style&gt;&lt;/title&gt;&lt;secondary-title&gt;Chem. Eur. J.&lt;/secondary-title&gt;&lt;/titles&gt;&lt;periodical&gt;&lt;full-title&gt;Chem. Eur. J.&lt;/full-title&gt;&lt;/periodical&gt;&lt;pages&gt;2148-2153&lt;/pages&gt;&lt;volume&gt;4&lt;/volume&gt;&lt;dates&gt;&lt;year&gt;1998&lt;/year&gt;&lt;/dates&gt;&lt;urls&gt;&lt;/urls&gt;&lt;/record&gt;&lt;/Cite&gt;&lt;Cite&gt;&lt;Author&gt;Ganter&lt;/Author&gt;&lt;Year&gt;1999&lt;/Year&gt;&lt;RecNum&gt;256&lt;/RecNum&gt;&lt;record&gt;&lt;rec-number&gt;256&lt;/rec-number&gt;&lt;ref-type name="Journal Article"&gt;17&lt;/ref-type&gt;&lt;contributors&gt;&lt;authors&gt;&lt;author&gt;Christian Ganter&lt;/author&gt;&lt;author&gt;Corinna Kaulen&lt;/author&gt;&lt;author&gt;Ulli Englert&lt;/author&gt;&lt;/authors&gt;&lt;/contributors&gt;&lt;titles&gt;&lt;title&gt;Cyclopentadienyl-Substituted Phosphaferrocenes: Synthesis of a Bis(phosphaferrocene) P,P-Chelate Ligand&lt;/title&gt;&lt;secondary-title&gt;Organometallics&lt;/secondary-title&gt;&lt;/titles&gt;&lt;periodical&gt;&lt;full-title&gt;Organometallics&lt;/full-title&gt;&lt;/periodical&gt;&lt;pages&gt;5444-5446&lt;/pages&gt;&lt;volume&gt;18&lt;/volume&gt;&lt;dates&gt;&lt;year&gt;1999&lt;/year&gt;&lt;/dates&gt;&lt;urls&gt;&lt;/urls&gt;&lt;/record&gt;&lt;/Cite&gt;&lt;Cite&gt;&lt;Author&gt;Agustsson&lt;/Author&gt;&lt;Year&gt;2002&lt;/Year&gt;&lt;RecNum&gt;292&lt;/RecNum&gt;&lt;record&gt;&lt;rec-number&gt;292&lt;/rec-number&gt;&lt;ref-type name="Journal Article"&gt;17&lt;/ref-type&gt;&lt;contributors&gt;&lt;authors&gt;&lt;author&gt;S. Otto Agustsson&lt;/author&gt;&lt;author&gt;Chunhua Hu&lt;/author&gt;&lt;author&gt;Ulli Englert&lt;/author&gt;&lt;author&gt;Thiemo Marx&lt;/author&gt;&lt;author&gt;Lars Wesemann&lt;/author&gt;&lt;author&gt;Christian Ganter&lt;/author&gt;&lt;/authors&gt;&lt;/contributors&gt;&lt;titles&gt;&lt;title&gt;Titanium-Mediated Reductive Coupling of Chiral Formylphosphaferrocenes: Formation of Bis(phosphaferrocenyl)-Substituted Ethylenes and Pinacols&lt;/title&gt;&lt;secondary-title&gt;Organometallics&lt;/secondary-title&gt;&lt;/titles&gt;&lt;periodical&gt;&lt;full-title&gt;Organometallics&lt;/full-title&gt;&lt;/periodical&gt;&lt;pages&gt;2993-3000&lt;/pages&gt;&lt;volume&gt;21&lt;/volume&gt;&lt;dates&gt;&lt;year&gt;2002&lt;/year&gt;&lt;/dates&gt;&lt;urls&gt;&lt;/urls&gt;&lt;/record&gt;&lt;/Cite&gt;&lt;Cite&gt;&lt;Author&gt;Ganter&lt;/Author&gt;&lt;Year&gt;1997&lt;/Year&gt;&lt;RecNum&gt;219&lt;/RecNum&gt;&lt;record&gt;&lt;rec-number&gt;219&lt;/rec-number&gt;&lt;ref-type name="Journal Article"&gt;17&lt;/ref-type&gt;&lt;contributors&gt;&lt;authors&gt;&lt;author&gt;Christian Ganter&lt;/author&gt;&lt;author&gt;Lutz Brassat&lt;/author&gt;&lt;author&gt;Beate Ganter&lt;/author&gt;&lt;/authors&gt;&lt;/contributors&gt;&lt;titles&gt;&lt;title&gt;&lt;style face="normal" font="default" size="100%"&gt;Phosphanyl-Substituted Phosphaferrocenes as &lt;/style&gt;&lt;style face="italic" font="default" size="100%"&gt;P&lt;/style&gt;&lt;style face="normal" font="default" size="100%"&gt;,&lt;/style&gt;&lt;style face="italic" font="default" size="100%"&gt;P&lt;/style&gt;&lt;style face="normal" font="default" size="100%"&gt;-Chelate Ligands&lt;/style&gt;&lt;/title&gt;&lt;secondary-title&gt;Chem. Ber./Recueil &lt;/secondary-title&gt;&lt;/titles&gt;&lt;periodical&gt;&lt;full-title&gt;Chem. Ber./Recueil&lt;/full-title&gt;&lt;/periodical&gt;&lt;pages&gt;1771-1776&lt;/pages&gt;&lt;volume&gt;130&lt;/volume&gt;&lt;dates&gt;&lt;year&gt;1997&lt;/year&gt;&lt;/dates&gt;&lt;urls&gt;&lt;pdf-urls&gt;&lt;url&gt;file:///E:/Holger/Universitaet/Doktorarbeit/Papers/Phosphaferrocene/Reprints%20vom%20Chef/Reprint_EJIC_97_1771.pdf&lt;/url&gt;&lt;/pdf-urls&gt;&lt;/urls&gt;&lt;/record&gt;&lt;/Cite&gt;&lt;/EndNote&gt;</w:instrText>
      </w:r>
      <w:r w:rsidR="00A15EF7" w:rsidRPr="005429D3">
        <w:rPr>
          <w:rFonts w:cs="Arial"/>
        </w:rPr>
        <w:fldChar w:fldCharType="separate"/>
      </w:r>
      <w:r w:rsidR="006C5307" w:rsidRPr="006C5307">
        <w:rPr>
          <w:rFonts w:cs="Arial"/>
          <w:vertAlign w:val="superscript"/>
        </w:rPr>
        <w:t>[29, 128, 129, 133, 140, 167]</w:t>
      </w:r>
      <w:r w:rsidR="00A15EF7" w:rsidRPr="005429D3">
        <w:rPr>
          <w:rFonts w:cs="Arial"/>
        </w:rPr>
        <w:fldChar w:fldCharType="end"/>
      </w:r>
      <w:r w:rsidR="005429D3" w:rsidRPr="005429D3">
        <w:rPr>
          <w:rFonts w:cs="Arial"/>
        </w:rPr>
        <w:t xml:space="preserve"> Die </w:t>
      </w:r>
      <w:r w:rsidR="00C34BB8">
        <w:rPr>
          <w:rFonts w:cs="Arial"/>
        </w:rPr>
        <w:t>neutralen Pyrazol-basierten</w:t>
      </w:r>
      <w:r w:rsidR="005429D3" w:rsidRPr="005429D3">
        <w:rPr>
          <w:rFonts w:cs="Arial"/>
        </w:rPr>
        <w:t xml:space="preserve"> P,N-Chelatliganden </w:t>
      </w:r>
      <w:r w:rsidR="00C34BB8" w:rsidRPr="00C34BB8">
        <w:rPr>
          <w:rFonts w:cs="Arial"/>
          <w:b/>
        </w:rPr>
        <w:t>3</w:t>
      </w:r>
      <w:r w:rsidR="00512DA0">
        <w:rPr>
          <w:rFonts w:cs="Arial"/>
          <w:b/>
        </w:rPr>
        <w:t>6</w:t>
      </w:r>
      <w:r w:rsidR="00C34BB8" w:rsidRPr="00C34BB8">
        <w:rPr>
          <w:rFonts w:cs="Arial"/>
          <w:b/>
        </w:rPr>
        <w:t>a</w:t>
      </w:r>
      <w:r w:rsidR="00C34BB8">
        <w:rPr>
          <w:rFonts w:cs="Arial"/>
        </w:rPr>
        <w:t xml:space="preserve"> und </w:t>
      </w:r>
      <w:r w:rsidR="00C34BB8" w:rsidRPr="00C34BB8">
        <w:rPr>
          <w:rFonts w:cs="Arial"/>
          <w:b/>
        </w:rPr>
        <w:t>3</w:t>
      </w:r>
      <w:r w:rsidR="00512DA0">
        <w:rPr>
          <w:rFonts w:cs="Arial"/>
          <w:b/>
        </w:rPr>
        <w:t>6</w:t>
      </w:r>
      <w:r w:rsidR="006C229F">
        <w:rPr>
          <w:rFonts w:cs="Arial"/>
          <w:b/>
        </w:rPr>
        <w:t>b</w:t>
      </w:r>
      <w:r w:rsidR="00C34BB8">
        <w:rPr>
          <w:rFonts w:cs="Arial"/>
        </w:rPr>
        <w:t xml:space="preserve"> </w:t>
      </w:r>
      <w:r w:rsidR="005429D3" w:rsidRPr="005429D3">
        <w:rPr>
          <w:rFonts w:cs="Arial"/>
        </w:rPr>
        <w:t xml:space="preserve">sollten ebenfalls über beide Donorgruppen an Molybdän koordiniert und die resultierenden Komplexe </w:t>
      </w:r>
      <w:r w:rsidR="00C663E9">
        <w:rPr>
          <w:rFonts w:cs="Arial"/>
          <w:b/>
        </w:rPr>
        <w:t>8</w:t>
      </w:r>
      <w:r w:rsidR="00512DA0">
        <w:rPr>
          <w:rFonts w:cs="Arial"/>
          <w:b/>
        </w:rPr>
        <w:t>3</w:t>
      </w:r>
      <w:r w:rsidR="006C229F">
        <w:rPr>
          <w:rFonts w:cs="Arial"/>
          <w:b/>
        </w:rPr>
        <w:t>a</w:t>
      </w:r>
      <w:r w:rsidR="008F6763">
        <w:rPr>
          <w:rFonts w:cs="Arial"/>
        </w:rPr>
        <w:t xml:space="preserve"> und </w:t>
      </w:r>
      <w:r w:rsidR="00C663E9">
        <w:rPr>
          <w:rFonts w:cs="Arial"/>
          <w:b/>
        </w:rPr>
        <w:t>8</w:t>
      </w:r>
      <w:r w:rsidR="00512DA0">
        <w:rPr>
          <w:rFonts w:cs="Arial"/>
          <w:b/>
        </w:rPr>
        <w:t>3</w:t>
      </w:r>
      <w:r w:rsidR="006C229F">
        <w:rPr>
          <w:rFonts w:cs="Arial"/>
          <w:b/>
        </w:rPr>
        <w:t>b</w:t>
      </w:r>
      <w:r w:rsidR="008F6763">
        <w:rPr>
          <w:rFonts w:cs="Arial"/>
        </w:rPr>
        <w:t xml:space="preserve"> </w:t>
      </w:r>
      <w:r w:rsidR="005429D3" w:rsidRPr="005429D3">
        <w:rPr>
          <w:rFonts w:cs="Arial"/>
        </w:rPr>
        <w:t>mit denen der bis auf den N-Methylsubstituenten isostrukturellen</w:t>
      </w:r>
      <w:r w:rsidR="005429D3">
        <w:rPr>
          <w:rFonts w:cs="Arial"/>
        </w:rPr>
        <w:t xml:space="preserve"> Pfc-NHC-Hybridliganden </w:t>
      </w:r>
      <w:r w:rsidR="00C34BB8" w:rsidRPr="00C34BB8">
        <w:rPr>
          <w:rFonts w:cs="Arial"/>
          <w:b/>
        </w:rPr>
        <w:t>3</w:t>
      </w:r>
      <w:r w:rsidR="00512DA0">
        <w:rPr>
          <w:rFonts w:cs="Arial"/>
          <w:b/>
        </w:rPr>
        <w:t>3</w:t>
      </w:r>
      <w:r w:rsidR="00C34BB8">
        <w:rPr>
          <w:rFonts w:cs="Arial"/>
        </w:rPr>
        <w:t xml:space="preserve"> und </w:t>
      </w:r>
      <w:r w:rsidR="00C34BB8" w:rsidRPr="00C34BB8">
        <w:rPr>
          <w:rFonts w:cs="Arial"/>
          <w:b/>
        </w:rPr>
        <w:t>4</w:t>
      </w:r>
      <w:r w:rsidR="00512DA0">
        <w:rPr>
          <w:rFonts w:cs="Arial"/>
          <w:b/>
        </w:rPr>
        <w:t>1</w:t>
      </w:r>
      <w:r w:rsidR="00C34BB8">
        <w:rPr>
          <w:rFonts w:cs="Arial"/>
        </w:rPr>
        <w:t xml:space="preserve"> </w:t>
      </w:r>
      <w:r w:rsidR="005429D3">
        <w:rPr>
          <w:rFonts w:cs="Arial"/>
        </w:rPr>
        <w:t xml:space="preserve">(Kap. </w:t>
      </w:r>
      <w:r w:rsidR="00A15EF7">
        <w:rPr>
          <w:rFonts w:cs="Arial"/>
        </w:rPr>
        <w:fldChar w:fldCharType="begin"/>
      </w:r>
      <w:r w:rsidR="005429D3">
        <w:rPr>
          <w:rFonts w:cs="Arial"/>
        </w:rPr>
        <w:instrText xml:space="preserve"> REF _Ref219862274 \r \h </w:instrText>
      </w:r>
      <w:r w:rsidR="00A15EF7">
        <w:rPr>
          <w:rFonts w:cs="Arial"/>
        </w:rPr>
      </w:r>
      <w:r w:rsidR="00A15EF7">
        <w:rPr>
          <w:rFonts w:cs="Arial"/>
        </w:rPr>
        <w:fldChar w:fldCharType="separate"/>
      </w:r>
      <w:r w:rsidR="00F428EA">
        <w:rPr>
          <w:rFonts w:cs="Arial"/>
        </w:rPr>
        <w:t>3.1.2.1</w:t>
      </w:r>
      <w:r w:rsidR="00A15EF7">
        <w:rPr>
          <w:rFonts w:cs="Arial"/>
        </w:rPr>
        <w:fldChar w:fldCharType="end"/>
      </w:r>
      <w:r w:rsidR="005429D3">
        <w:rPr>
          <w:rFonts w:cs="Arial"/>
        </w:rPr>
        <w:t>) verglichen werden.</w:t>
      </w:r>
    </w:p>
    <w:p w:rsidR="001927ED" w:rsidRDefault="00512DA0" w:rsidP="001927ED">
      <w:pPr>
        <w:keepNext/>
        <w:jc w:val="center"/>
      </w:pPr>
      <w:r>
        <w:object w:dxaOrig="8798" w:dyaOrig="3144">
          <v:shape id="_x0000_i1077" type="#_x0000_t75" style="width:264pt;height:94.5pt" o:ole="">
            <v:imagedata r:id="rId130" o:title=""/>
          </v:shape>
          <o:OLEObject Type="Embed" ProgID="ChemDraw.Document.6.0" ShapeID="_x0000_i1077" DrawAspect="Content" ObjectID="_1302339727" r:id="rId131"/>
        </w:object>
      </w:r>
    </w:p>
    <w:p w:rsidR="001927ED" w:rsidRPr="001927ED" w:rsidRDefault="001927ED" w:rsidP="001927ED">
      <w:pPr>
        <w:pStyle w:val="Beschriftung"/>
        <w:jc w:val="center"/>
        <w:rPr>
          <w:rFonts w:ascii="Arial" w:hAnsi="Arial" w:cs="Arial"/>
          <w:b w:val="0"/>
        </w:rPr>
      </w:pPr>
      <w:r w:rsidRPr="001927ED">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32</w:t>
      </w:r>
      <w:r w:rsidR="00A15EF7">
        <w:rPr>
          <w:rFonts w:ascii="Arial" w:hAnsi="Arial" w:cs="Arial"/>
        </w:rPr>
        <w:fldChar w:fldCharType="end"/>
      </w:r>
      <w:r>
        <w:rPr>
          <w:rFonts w:ascii="Arial" w:hAnsi="Arial" w:cs="Arial"/>
        </w:rPr>
        <w:t>:</w:t>
      </w:r>
      <w:r>
        <w:rPr>
          <w:rFonts w:ascii="Arial" w:hAnsi="Arial" w:cs="Arial"/>
          <w:b w:val="0"/>
        </w:rPr>
        <w:t xml:space="preserve"> Gegenüberstellung der Zielkomplexe mit isostrukturellen Komplexen der Pfc-NHC.</w:t>
      </w:r>
    </w:p>
    <w:p w:rsidR="00BF6690" w:rsidRDefault="00BB7CCD" w:rsidP="001C1F81">
      <w:pPr>
        <w:pStyle w:val="TextDissertation"/>
        <w:rPr>
          <w:rFonts w:cs="Arial"/>
        </w:rPr>
      </w:pPr>
      <w:r>
        <w:rPr>
          <w:rFonts w:cs="Arial"/>
        </w:rPr>
        <w:t xml:space="preserve">In einem ersten Versuch, die P,N-Liganden in der bei den P,C-Liganden angewandten Vorgehensweise an ein Mo-Carbonylfragment zu koordinieren, wurde </w:t>
      </w:r>
      <w:r w:rsidR="001A57B2">
        <w:rPr>
          <w:rFonts w:cs="Arial"/>
        </w:rPr>
        <w:t xml:space="preserve">eine THF-Lösung von </w:t>
      </w:r>
      <w:r w:rsidRPr="001A57B2">
        <w:rPr>
          <w:rFonts w:cs="Arial"/>
          <w:b/>
        </w:rPr>
        <w:t>3</w:t>
      </w:r>
      <w:r w:rsidR="00512DA0">
        <w:rPr>
          <w:rFonts w:cs="Arial"/>
          <w:b/>
        </w:rPr>
        <w:t>6</w:t>
      </w:r>
      <w:r w:rsidRPr="001A57B2">
        <w:rPr>
          <w:rFonts w:cs="Arial"/>
          <w:b/>
        </w:rPr>
        <w:t>a</w:t>
      </w:r>
      <w:r>
        <w:rPr>
          <w:rFonts w:cs="Arial"/>
        </w:rPr>
        <w:t xml:space="preserve"> </w:t>
      </w:r>
      <w:r w:rsidR="001A57B2">
        <w:rPr>
          <w:rFonts w:cs="Arial"/>
        </w:rPr>
        <w:t>und [Mo(CO)</w:t>
      </w:r>
      <w:r w:rsidR="001A57B2" w:rsidRPr="001A57B2">
        <w:rPr>
          <w:rFonts w:cs="Arial"/>
          <w:vertAlign w:val="subscript"/>
        </w:rPr>
        <w:t>6</w:t>
      </w:r>
      <w:r w:rsidR="001A57B2">
        <w:rPr>
          <w:rFonts w:cs="Arial"/>
        </w:rPr>
        <w:t xml:space="preserve">] </w:t>
      </w:r>
      <w:r w:rsidR="00BA3127">
        <w:rPr>
          <w:rFonts w:cs="Arial"/>
        </w:rPr>
        <w:t xml:space="preserve">im Verhältnis 1:1 </w:t>
      </w:r>
      <w:r w:rsidR="001A57B2">
        <w:rPr>
          <w:rFonts w:cs="Arial"/>
        </w:rPr>
        <w:t xml:space="preserve">unter Rückfluss erhitzt. Nach vier Stunden zeigte das </w:t>
      </w:r>
      <w:r w:rsidR="001A57B2" w:rsidRPr="001A57B2">
        <w:rPr>
          <w:rFonts w:cs="Arial"/>
          <w:vertAlign w:val="superscript"/>
        </w:rPr>
        <w:t>31</w:t>
      </w:r>
      <w:r w:rsidR="001A57B2">
        <w:rPr>
          <w:rFonts w:cs="Arial"/>
        </w:rPr>
        <w:t>P{</w:t>
      </w:r>
      <w:r w:rsidR="001A57B2" w:rsidRPr="001A57B2">
        <w:rPr>
          <w:rFonts w:cs="Arial"/>
          <w:vertAlign w:val="superscript"/>
        </w:rPr>
        <w:t>1</w:t>
      </w:r>
      <w:r w:rsidR="001A57B2">
        <w:rPr>
          <w:rFonts w:cs="Arial"/>
        </w:rPr>
        <w:t>H}-NMR-Spektrum des Rohproduktes drei große Singuletts, zwei davon in unmittelbarer Nachbarschaft zueinander. Durch Säulench</w:t>
      </w:r>
      <w:r w:rsidR="00B22809">
        <w:rPr>
          <w:rFonts w:cs="Arial"/>
        </w:rPr>
        <w:t>r</w:t>
      </w:r>
      <w:r w:rsidR="001A57B2">
        <w:rPr>
          <w:rFonts w:cs="Arial"/>
        </w:rPr>
        <w:t xml:space="preserve">omatographie über neutrales Aluminiumoxid gelang eine Trennung der Produkte. Die mit Hexan/Ether 3:1 eluierte Fraktion erwies sich </w:t>
      </w:r>
      <w:r w:rsidR="001105C0">
        <w:rPr>
          <w:rFonts w:cs="Arial"/>
        </w:rPr>
        <w:t xml:space="preserve">nach Charakterisierung mittels NMR- und IR-Spektroskopie sowie Massenspektrometrie </w:t>
      </w:r>
      <w:r w:rsidR="001A57B2">
        <w:rPr>
          <w:rFonts w:cs="Arial"/>
        </w:rPr>
        <w:t>als Komplex [Mo(CO)</w:t>
      </w:r>
      <w:r w:rsidR="001A57B2" w:rsidRPr="00867D9D">
        <w:rPr>
          <w:rFonts w:cs="Arial"/>
          <w:vertAlign w:val="subscript"/>
        </w:rPr>
        <w:t>5</w:t>
      </w:r>
      <w:r w:rsidR="00867D9D">
        <w:rPr>
          <w:rFonts w:cs="Arial"/>
        </w:rPr>
        <w:t>(</w:t>
      </w:r>
      <w:r w:rsidR="001A57B2" w:rsidRPr="00867D9D">
        <w:rPr>
          <w:rFonts w:cs="Arial"/>
          <w:b/>
        </w:rPr>
        <w:t>3</w:t>
      </w:r>
      <w:r w:rsidR="00512DA0">
        <w:rPr>
          <w:rFonts w:cs="Arial"/>
          <w:b/>
        </w:rPr>
        <w:t>6</w:t>
      </w:r>
      <w:r w:rsidR="001A57B2" w:rsidRPr="00867D9D">
        <w:rPr>
          <w:rFonts w:cs="Arial"/>
          <w:b/>
        </w:rPr>
        <w:t>a</w:t>
      </w:r>
      <w:r w:rsidR="00867D9D" w:rsidRPr="00867D9D">
        <w:rPr>
          <w:rFonts w:cs="Arial"/>
        </w:rPr>
        <w:t>)</w:t>
      </w:r>
      <w:r w:rsidR="001A57B2">
        <w:rPr>
          <w:rFonts w:cs="Arial"/>
        </w:rPr>
        <w:t>] (</w:t>
      </w:r>
      <w:r w:rsidR="008F6763">
        <w:rPr>
          <w:rFonts w:cs="Arial"/>
          <w:b/>
        </w:rPr>
        <w:t>8</w:t>
      </w:r>
      <w:r w:rsidR="00512DA0">
        <w:rPr>
          <w:rFonts w:cs="Arial"/>
          <w:b/>
        </w:rPr>
        <w:t>4</w:t>
      </w:r>
      <w:r w:rsidR="00F67F48">
        <w:rPr>
          <w:rFonts w:cs="Arial"/>
          <w:b/>
        </w:rPr>
        <w:t>a</w:t>
      </w:r>
      <w:r w:rsidR="001A57B2">
        <w:rPr>
          <w:rFonts w:cs="Arial"/>
        </w:rPr>
        <w:t>)</w:t>
      </w:r>
      <w:r w:rsidR="001105C0">
        <w:rPr>
          <w:rFonts w:cs="Arial"/>
        </w:rPr>
        <w:t xml:space="preserve">, in welchem </w:t>
      </w:r>
      <w:r w:rsidR="001105C0" w:rsidRPr="001105C0">
        <w:rPr>
          <w:rFonts w:cs="Arial"/>
          <w:b/>
        </w:rPr>
        <w:t>3</w:t>
      </w:r>
      <w:r w:rsidR="00512DA0">
        <w:rPr>
          <w:rFonts w:cs="Arial"/>
          <w:b/>
        </w:rPr>
        <w:t>6</w:t>
      </w:r>
      <w:r w:rsidR="001105C0" w:rsidRPr="001105C0">
        <w:rPr>
          <w:rFonts w:cs="Arial"/>
          <w:b/>
        </w:rPr>
        <w:t>a</w:t>
      </w:r>
      <w:r w:rsidR="001105C0">
        <w:rPr>
          <w:rFonts w:cs="Arial"/>
        </w:rPr>
        <w:t xml:space="preserve"> nur über das Phosphoratom an das Zentralmetall gebunden ist, während die Pyrazoldonorgruppe unkoordiniert bleibt. Komplex </w:t>
      </w:r>
      <w:r w:rsidR="008F6763">
        <w:rPr>
          <w:rFonts w:cs="Arial"/>
          <w:b/>
        </w:rPr>
        <w:t>8</w:t>
      </w:r>
      <w:r w:rsidR="00512DA0">
        <w:rPr>
          <w:rFonts w:cs="Arial"/>
          <w:b/>
        </w:rPr>
        <w:t>4</w:t>
      </w:r>
      <w:r w:rsidR="00F67F48">
        <w:rPr>
          <w:rFonts w:cs="Arial"/>
          <w:b/>
        </w:rPr>
        <w:t>a</w:t>
      </w:r>
      <w:r w:rsidR="001105C0">
        <w:rPr>
          <w:rFonts w:cs="Arial"/>
        </w:rPr>
        <w:t xml:space="preserve"> konnte im </w:t>
      </w:r>
      <w:r w:rsidR="001105C0" w:rsidRPr="003F4E4E">
        <w:rPr>
          <w:rFonts w:cs="Arial"/>
          <w:vertAlign w:val="superscript"/>
        </w:rPr>
        <w:t>31</w:t>
      </w:r>
      <w:r w:rsidR="001105C0">
        <w:rPr>
          <w:rFonts w:cs="Arial"/>
        </w:rPr>
        <w:t>P{</w:t>
      </w:r>
      <w:r w:rsidR="001105C0" w:rsidRPr="003F4E4E">
        <w:rPr>
          <w:rFonts w:cs="Arial"/>
          <w:vertAlign w:val="superscript"/>
        </w:rPr>
        <w:t>1</w:t>
      </w:r>
      <w:r w:rsidR="001105C0">
        <w:rPr>
          <w:rFonts w:cs="Arial"/>
        </w:rPr>
        <w:t xml:space="preserve">H}-NMR-Spektrum das Singulett bei </w:t>
      </w:r>
      <w:r w:rsidR="003F4E4E">
        <w:rPr>
          <w:rFonts w:cs="Arial"/>
        </w:rPr>
        <w:t>–21.4 </w:t>
      </w:r>
      <w:r w:rsidR="001105C0">
        <w:rPr>
          <w:rFonts w:cs="Arial"/>
        </w:rPr>
        <w:t xml:space="preserve">ppm </w:t>
      </w:r>
      <w:r w:rsidR="001105C0">
        <w:rPr>
          <w:rFonts w:cs="Arial"/>
        </w:rPr>
        <w:lastRenderedPageBreak/>
        <w:t xml:space="preserve">zugewiesen werden. Die beiden anderen Singuletts bei </w:t>
      </w:r>
      <w:r w:rsidR="003F4E4E">
        <w:rPr>
          <w:rFonts w:cs="Arial"/>
        </w:rPr>
        <w:t>–18.0 und –17.9</w:t>
      </w:r>
      <w:r w:rsidR="001105C0">
        <w:rPr>
          <w:rFonts w:cs="Arial"/>
        </w:rPr>
        <w:t xml:space="preserve"> ppm gehören zu den beiden Diastereomeren von Komplex </w:t>
      </w:r>
      <w:r w:rsidR="001105C0" w:rsidRPr="001105C0">
        <w:rPr>
          <w:rFonts w:cs="Arial"/>
          <w:i/>
        </w:rPr>
        <w:t>cis</w:t>
      </w:r>
      <w:r w:rsidR="001105C0">
        <w:rPr>
          <w:rFonts w:cs="Arial"/>
        </w:rPr>
        <w:t>-[Mo(CO)</w:t>
      </w:r>
      <w:r w:rsidR="001105C0" w:rsidRPr="003F4E4E">
        <w:rPr>
          <w:rFonts w:cs="Arial"/>
          <w:vertAlign w:val="subscript"/>
        </w:rPr>
        <w:t>4</w:t>
      </w:r>
      <w:r w:rsidR="001105C0">
        <w:rPr>
          <w:rFonts w:cs="Arial"/>
        </w:rPr>
        <w:t>(</w:t>
      </w:r>
      <w:r w:rsidR="001105C0" w:rsidRPr="003F4E4E">
        <w:rPr>
          <w:rFonts w:cs="Arial"/>
          <w:b/>
        </w:rPr>
        <w:t>3</w:t>
      </w:r>
      <w:r w:rsidR="00512DA0">
        <w:rPr>
          <w:rFonts w:cs="Arial"/>
          <w:b/>
        </w:rPr>
        <w:t>6</w:t>
      </w:r>
      <w:r w:rsidR="001105C0" w:rsidRPr="003F4E4E">
        <w:rPr>
          <w:rFonts w:cs="Arial"/>
          <w:b/>
        </w:rPr>
        <w:t>a</w:t>
      </w:r>
      <w:r w:rsidR="001105C0">
        <w:rPr>
          <w:rFonts w:cs="Arial"/>
        </w:rPr>
        <w:t>)</w:t>
      </w:r>
      <w:r w:rsidR="001105C0" w:rsidRPr="003F4E4E">
        <w:rPr>
          <w:rFonts w:cs="Arial"/>
          <w:vertAlign w:val="subscript"/>
        </w:rPr>
        <w:t>2</w:t>
      </w:r>
      <w:r w:rsidR="001105C0">
        <w:rPr>
          <w:rFonts w:cs="Arial"/>
        </w:rPr>
        <w:t>] (</w:t>
      </w:r>
      <w:r w:rsidR="008F6763">
        <w:rPr>
          <w:rFonts w:cs="Arial"/>
          <w:b/>
        </w:rPr>
        <w:t>8</w:t>
      </w:r>
      <w:r w:rsidR="00512DA0">
        <w:rPr>
          <w:rFonts w:cs="Arial"/>
          <w:b/>
        </w:rPr>
        <w:t>5</w:t>
      </w:r>
      <w:r w:rsidR="00F67F48">
        <w:rPr>
          <w:rFonts w:cs="Arial"/>
          <w:b/>
        </w:rPr>
        <w:t>a</w:t>
      </w:r>
      <w:r w:rsidR="001105C0">
        <w:rPr>
          <w:rFonts w:cs="Arial"/>
        </w:rPr>
        <w:t>)</w:t>
      </w:r>
      <w:r w:rsidR="00771D92">
        <w:rPr>
          <w:rFonts w:cs="Arial"/>
        </w:rPr>
        <w:t>, der mit reinem Ether eluiert wurde</w:t>
      </w:r>
      <w:r w:rsidR="001105C0">
        <w:rPr>
          <w:rFonts w:cs="Arial"/>
        </w:rPr>
        <w:t xml:space="preserve">. </w:t>
      </w:r>
      <w:r w:rsidR="003F4E4E">
        <w:rPr>
          <w:rFonts w:cs="Arial"/>
        </w:rPr>
        <w:t>Die Tieffeldver</w:t>
      </w:r>
      <w:r w:rsidR="009A5378">
        <w:rPr>
          <w:rFonts w:cs="Arial"/>
        </w:rPr>
        <w:t>schiebung von mehr als 50 </w:t>
      </w:r>
      <w:r w:rsidR="003F4E4E">
        <w:rPr>
          <w:rFonts w:cs="Arial"/>
        </w:rPr>
        <w:t xml:space="preserve">ppm in den </w:t>
      </w:r>
      <w:r w:rsidR="003F4E4E" w:rsidRPr="009A5378">
        <w:rPr>
          <w:rFonts w:cs="Arial"/>
          <w:vertAlign w:val="superscript"/>
        </w:rPr>
        <w:t>31</w:t>
      </w:r>
      <w:r w:rsidR="003F4E4E">
        <w:rPr>
          <w:rFonts w:cs="Arial"/>
        </w:rPr>
        <w:t>P{</w:t>
      </w:r>
      <w:r w:rsidR="003F4E4E" w:rsidRPr="009A5378">
        <w:rPr>
          <w:rFonts w:cs="Arial"/>
          <w:vertAlign w:val="superscript"/>
        </w:rPr>
        <w:t>1</w:t>
      </w:r>
      <w:r w:rsidR="003F6B58">
        <w:rPr>
          <w:rFonts w:cs="Arial"/>
        </w:rPr>
        <w:t>H}-NMR-Spektren so</w:t>
      </w:r>
      <w:r w:rsidR="003F4E4E">
        <w:rPr>
          <w:rFonts w:cs="Arial"/>
        </w:rPr>
        <w:t xml:space="preserve">wie die typische Reduktion der </w:t>
      </w:r>
      <w:r w:rsidR="003F4E4E" w:rsidRPr="009A5378">
        <w:rPr>
          <w:rFonts w:cs="Arial"/>
          <w:vertAlign w:val="superscript"/>
        </w:rPr>
        <w:t>2</w:t>
      </w:r>
      <w:r w:rsidR="003F4E4E" w:rsidRPr="009A5378">
        <w:rPr>
          <w:rFonts w:cs="Arial"/>
          <w:i/>
        </w:rPr>
        <w:t>J</w:t>
      </w:r>
      <w:r w:rsidR="003F4E4E" w:rsidRPr="009A5378">
        <w:rPr>
          <w:rFonts w:cs="Arial"/>
          <w:vertAlign w:val="subscript"/>
        </w:rPr>
        <w:t>PH</w:t>
      </w:r>
      <w:r w:rsidR="003F4E4E">
        <w:rPr>
          <w:rFonts w:cs="Arial"/>
        </w:rPr>
        <w:t>-Kopplung der Protonen in α-Stellung zum Phosphor belegen die Koordination der Phospha</w:t>
      </w:r>
      <w:r w:rsidR="001365F6">
        <w:rPr>
          <w:rFonts w:cs="Arial"/>
        </w:rPr>
        <w:softHyphen/>
      </w:r>
      <w:r w:rsidR="003F4E4E">
        <w:rPr>
          <w:rFonts w:cs="Arial"/>
        </w:rPr>
        <w:t>ferrocen</w:t>
      </w:r>
      <w:r w:rsidR="00861EC7">
        <w:rPr>
          <w:rFonts w:cs="Arial"/>
        </w:rPr>
        <w:softHyphen/>
      </w:r>
      <w:r w:rsidR="003F4E4E">
        <w:rPr>
          <w:rFonts w:cs="Arial"/>
        </w:rPr>
        <w:t xml:space="preserve">donorgruppen. Die Signale der Pyrazolprotonen unterscheiden sich in </w:t>
      </w:r>
      <w:r w:rsidR="008F6763">
        <w:rPr>
          <w:rFonts w:cs="Arial"/>
          <w:b/>
        </w:rPr>
        <w:t>8</w:t>
      </w:r>
      <w:r w:rsidR="00512DA0">
        <w:rPr>
          <w:rFonts w:cs="Arial"/>
          <w:b/>
        </w:rPr>
        <w:t>4</w:t>
      </w:r>
      <w:r w:rsidR="00F67F48">
        <w:rPr>
          <w:rFonts w:cs="Arial"/>
          <w:b/>
        </w:rPr>
        <w:t>a</w:t>
      </w:r>
      <w:r w:rsidR="009A5378">
        <w:rPr>
          <w:rFonts w:cs="Arial"/>
        </w:rPr>
        <w:t xml:space="preserve"> nur marginal von denen des freien Liganden, in </w:t>
      </w:r>
      <w:r w:rsidR="009A5378" w:rsidRPr="009A5378">
        <w:rPr>
          <w:rFonts w:cs="Arial"/>
          <w:b/>
        </w:rPr>
        <w:t>8</w:t>
      </w:r>
      <w:r w:rsidR="00512DA0">
        <w:rPr>
          <w:rFonts w:cs="Arial"/>
          <w:b/>
        </w:rPr>
        <w:t>5</w:t>
      </w:r>
      <w:r w:rsidR="00F67F48">
        <w:rPr>
          <w:rFonts w:cs="Arial"/>
          <w:b/>
        </w:rPr>
        <w:t>a</w:t>
      </w:r>
      <w:r w:rsidR="003F4E4E">
        <w:rPr>
          <w:rFonts w:cs="Arial"/>
        </w:rPr>
        <w:t xml:space="preserve"> </w:t>
      </w:r>
      <w:r w:rsidR="009A5378">
        <w:rPr>
          <w:rFonts w:cs="Arial"/>
        </w:rPr>
        <w:t>sind sie leicht zu höherem Feld hin verschoben.</w:t>
      </w:r>
      <w:r w:rsidR="003F4E4E">
        <w:rPr>
          <w:rFonts w:cs="Arial"/>
        </w:rPr>
        <w:t xml:space="preserve"> </w:t>
      </w:r>
      <w:r w:rsidR="001105C0">
        <w:rPr>
          <w:rFonts w:cs="Arial"/>
        </w:rPr>
        <w:t xml:space="preserve">Auch </w:t>
      </w:r>
      <w:r w:rsidR="009A5378">
        <w:rPr>
          <w:rFonts w:cs="Arial"/>
        </w:rPr>
        <w:t xml:space="preserve">im Bisligandkomplex </w:t>
      </w:r>
      <w:r w:rsidR="009A5378" w:rsidRPr="009A5378">
        <w:rPr>
          <w:rFonts w:cs="Arial"/>
          <w:b/>
        </w:rPr>
        <w:t>8</w:t>
      </w:r>
      <w:r w:rsidR="00512DA0">
        <w:rPr>
          <w:rFonts w:cs="Arial"/>
          <w:b/>
        </w:rPr>
        <w:t>5</w:t>
      </w:r>
      <w:r w:rsidR="00F67F48">
        <w:rPr>
          <w:rFonts w:cs="Arial"/>
          <w:b/>
        </w:rPr>
        <w:t>a</w:t>
      </w:r>
      <w:r w:rsidR="001105C0">
        <w:rPr>
          <w:rFonts w:cs="Arial"/>
        </w:rPr>
        <w:t xml:space="preserve"> sind die beiden Liganden nur über die Phosphordonorgruppen an das Molybdän gebunden. </w:t>
      </w:r>
      <w:r w:rsidR="001105C0" w:rsidRPr="0003454C">
        <w:rPr>
          <w:rFonts w:cs="Arial"/>
        </w:rPr>
        <w:t>D</w:t>
      </w:r>
      <w:r w:rsidR="009A5378" w:rsidRPr="0003454C">
        <w:rPr>
          <w:rFonts w:cs="Arial"/>
        </w:rPr>
        <w:t>a</w:t>
      </w:r>
      <w:r w:rsidR="001105C0" w:rsidRPr="0003454C">
        <w:rPr>
          <w:rFonts w:cs="Arial"/>
        </w:rPr>
        <w:t xml:space="preserve"> </w:t>
      </w:r>
      <w:r w:rsidR="001105C0" w:rsidRPr="0003454C">
        <w:rPr>
          <w:rFonts w:cs="Arial"/>
          <w:b/>
        </w:rPr>
        <w:t>3</w:t>
      </w:r>
      <w:r w:rsidR="00512DA0" w:rsidRPr="0003454C">
        <w:rPr>
          <w:rFonts w:cs="Arial"/>
          <w:b/>
        </w:rPr>
        <w:t>6</w:t>
      </w:r>
      <w:r w:rsidR="001105C0" w:rsidRPr="0003454C">
        <w:rPr>
          <w:rFonts w:cs="Arial"/>
          <w:b/>
        </w:rPr>
        <w:t>a</w:t>
      </w:r>
      <w:r w:rsidR="001105C0" w:rsidRPr="0003454C">
        <w:rPr>
          <w:rFonts w:cs="Arial"/>
        </w:rPr>
        <w:t xml:space="preserve"> als Racemat eingesetzt wurde, erhält man </w:t>
      </w:r>
      <w:r w:rsidR="001105C0" w:rsidRPr="0003454C">
        <w:rPr>
          <w:rFonts w:cs="Arial"/>
          <w:b/>
        </w:rPr>
        <w:t>8</w:t>
      </w:r>
      <w:r w:rsidR="00512DA0" w:rsidRPr="0003454C">
        <w:rPr>
          <w:rFonts w:cs="Arial"/>
          <w:b/>
        </w:rPr>
        <w:t>5</w:t>
      </w:r>
      <w:r w:rsidR="00F67F48" w:rsidRPr="0003454C">
        <w:rPr>
          <w:rFonts w:cs="Arial"/>
          <w:b/>
        </w:rPr>
        <w:t>a</w:t>
      </w:r>
      <w:r w:rsidR="001105C0" w:rsidRPr="0003454C">
        <w:rPr>
          <w:rFonts w:cs="Arial"/>
        </w:rPr>
        <w:t xml:space="preserve"> </w:t>
      </w:r>
      <w:r w:rsidR="003F4E4E" w:rsidRPr="0003454C">
        <w:rPr>
          <w:rFonts w:cs="Arial"/>
        </w:rPr>
        <w:t>in Form zwei</w:t>
      </w:r>
      <w:r w:rsidR="0003454C" w:rsidRPr="0003454C">
        <w:rPr>
          <w:rFonts w:cs="Arial"/>
        </w:rPr>
        <w:t>er Diastereomere: Ein Enantiomerenpaar</w:t>
      </w:r>
      <w:r w:rsidR="001105C0" w:rsidRPr="0003454C">
        <w:rPr>
          <w:rFonts w:cs="Arial"/>
        </w:rPr>
        <w:t xml:space="preserve"> mit den Liganden</w:t>
      </w:r>
      <w:r w:rsidR="0003454C" w:rsidRPr="0003454C">
        <w:rPr>
          <w:rFonts w:cs="Arial"/>
        </w:rPr>
        <w:t>kombinationen</w:t>
      </w:r>
      <w:r w:rsidR="001105C0" w:rsidRPr="0003454C">
        <w:rPr>
          <w:rFonts w:cs="Arial"/>
        </w:rPr>
        <w:t xml:space="preserve"> (R</w:t>
      </w:r>
      <w:r w:rsidR="001105C0" w:rsidRPr="0003454C">
        <w:rPr>
          <w:rFonts w:cs="Arial"/>
          <w:vertAlign w:val="subscript"/>
        </w:rPr>
        <w:t>p</w:t>
      </w:r>
      <w:r w:rsidR="001105C0" w:rsidRPr="0003454C">
        <w:rPr>
          <w:rFonts w:cs="Arial"/>
        </w:rPr>
        <w:t>,R</w:t>
      </w:r>
      <w:r w:rsidR="001105C0" w:rsidRPr="0003454C">
        <w:rPr>
          <w:rFonts w:cs="Arial"/>
          <w:vertAlign w:val="subscript"/>
        </w:rPr>
        <w:t>p</w:t>
      </w:r>
      <w:r w:rsidR="001105C0" w:rsidRPr="0003454C">
        <w:rPr>
          <w:rFonts w:cs="Arial"/>
        </w:rPr>
        <w:t>)/(S</w:t>
      </w:r>
      <w:r w:rsidR="001105C0" w:rsidRPr="0003454C">
        <w:rPr>
          <w:rFonts w:cs="Arial"/>
          <w:vertAlign w:val="subscript"/>
        </w:rPr>
        <w:t>p</w:t>
      </w:r>
      <w:r w:rsidR="001105C0" w:rsidRPr="0003454C">
        <w:rPr>
          <w:rFonts w:cs="Arial"/>
        </w:rPr>
        <w:t>,S</w:t>
      </w:r>
      <w:r w:rsidR="001105C0" w:rsidRPr="0003454C">
        <w:rPr>
          <w:rFonts w:cs="Arial"/>
          <w:vertAlign w:val="subscript"/>
        </w:rPr>
        <w:t>p</w:t>
      </w:r>
      <w:r w:rsidR="001105C0" w:rsidRPr="0003454C">
        <w:rPr>
          <w:rFonts w:cs="Arial"/>
        </w:rPr>
        <w:t xml:space="preserve">) </w:t>
      </w:r>
      <w:r w:rsidR="0003454C" w:rsidRPr="0003454C">
        <w:rPr>
          <w:rFonts w:cs="Arial"/>
        </w:rPr>
        <w:t>am Mo(CO)</w:t>
      </w:r>
      <w:r w:rsidR="0003454C" w:rsidRPr="0003454C">
        <w:rPr>
          <w:rFonts w:cs="Arial"/>
          <w:vertAlign w:val="subscript"/>
        </w:rPr>
        <w:t>4</w:t>
      </w:r>
      <w:r w:rsidR="0003454C" w:rsidRPr="0003454C">
        <w:rPr>
          <w:rFonts w:cs="Arial"/>
        </w:rPr>
        <w:t xml:space="preserve">-Fragment </w:t>
      </w:r>
      <w:r w:rsidR="001105C0" w:rsidRPr="0003454C">
        <w:rPr>
          <w:rFonts w:cs="Arial"/>
        </w:rPr>
        <w:t xml:space="preserve">sowie </w:t>
      </w:r>
      <w:r w:rsidR="0003454C" w:rsidRPr="0003454C">
        <w:rPr>
          <w:rFonts w:cs="Arial"/>
        </w:rPr>
        <w:t xml:space="preserve">die </w:t>
      </w:r>
      <w:r w:rsidR="0003454C" w:rsidRPr="0003454C">
        <w:rPr>
          <w:rFonts w:cs="Arial"/>
          <w:i/>
        </w:rPr>
        <w:t>meso</w:t>
      </w:r>
      <w:r w:rsidR="0003454C" w:rsidRPr="0003454C">
        <w:rPr>
          <w:rFonts w:cs="Arial"/>
        </w:rPr>
        <w:t xml:space="preserve">-Verbindung mit der Kombination </w:t>
      </w:r>
      <w:r w:rsidR="001105C0" w:rsidRPr="0003454C">
        <w:rPr>
          <w:rFonts w:cs="Arial"/>
        </w:rPr>
        <w:t>(R</w:t>
      </w:r>
      <w:r w:rsidR="001105C0" w:rsidRPr="0003454C">
        <w:rPr>
          <w:rFonts w:cs="Arial"/>
          <w:vertAlign w:val="subscript"/>
        </w:rPr>
        <w:t>p</w:t>
      </w:r>
      <w:r w:rsidR="001105C0" w:rsidRPr="0003454C">
        <w:rPr>
          <w:rFonts w:cs="Arial"/>
        </w:rPr>
        <w:t>,S</w:t>
      </w:r>
      <w:r w:rsidR="001105C0" w:rsidRPr="0003454C">
        <w:rPr>
          <w:rFonts w:cs="Arial"/>
          <w:vertAlign w:val="subscript"/>
        </w:rPr>
        <w:t>p</w:t>
      </w:r>
      <w:r w:rsidR="0003454C" w:rsidRPr="0003454C">
        <w:rPr>
          <w:rFonts w:cs="Arial"/>
        </w:rPr>
        <w:t>)</w:t>
      </w:r>
      <w:r w:rsidR="001105C0" w:rsidRPr="0003454C">
        <w:rPr>
          <w:rFonts w:cs="Arial"/>
        </w:rPr>
        <w:t>.</w:t>
      </w:r>
      <w:r w:rsidR="00BF6690">
        <w:rPr>
          <w:rFonts w:cs="Arial"/>
        </w:rPr>
        <w:t xml:space="preserve"> Bei einer Wiederholung des Versuches wurden die Edukte bei 60</w:t>
      </w:r>
      <w:r w:rsidR="000226D8" w:rsidRPr="000226D8">
        <w:rPr>
          <w:rFonts w:cs="Arial"/>
        </w:rPr>
        <w:t xml:space="preserve"> °C</w:t>
      </w:r>
      <w:r w:rsidR="00BF6690">
        <w:rPr>
          <w:rFonts w:cs="Arial"/>
        </w:rPr>
        <w:t xml:space="preserve"> über Nacht gerührt. Das </w:t>
      </w:r>
      <w:r w:rsidR="00BF6690" w:rsidRPr="00BF6690">
        <w:rPr>
          <w:rFonts w:cs="Arial"/>
          <w:vertAlign w:val="superscript"/>
        </w:rPr>
        <w:t>31</w:t>
      </w:r>
      <w:r w:rsidR="00BF6690">
        <w:rPr>
          <w:rFonts w:cs="Arial"/>
        </w:rPr>
        <w:t>P{</w:t>
      </w:r>
      <w:r w:rsidR="00BF6690" w:rsidRPr="00BF6690">
        <w:rPr>
          <w:rFonts w:cs="Arial"/>
          <w:vertAlign w:val="superscript"/>
        </w:rPr>
        <w:t>1</w:t>
      </w:r>
      <w:r w:rsidR="00BF6690">
        <w:rPr>
          <w:rFonts w:cs="Arial"/>
        </w:rPr>
        <w:t xml:space="preserve">H}-NMR-Spektrum der Rohlösung zeigte für diesen Ansatz ein weiteres Singulett bei –25.8 ppm von höherer Intensität als die der Signale von </w:t>
      </w:r>
      <w:r w:rsidR="00BF6690" w:rsidRPr="00BF6690">
        <w:rPr>
          <w:rFonts w:cs="Arial"/>
          <w:b/>
        </w:rPr>
        <w:t>8</w:t>
      </w:r>
      <w:r w:rsidR="00512DA0">
        <w:rPr>
          <w:rFonts w:cs="Arial"/>
          <w:b/>
        </w:rPr>
        <w:t>4</w:t>
      </w:r>
      <w:r w:rsidR="00F67F48">
        <w:rPr>
          <w:rFonts w:cs="Arial"/>
          <w:b/>
        </w:rPr>
        <w:t>a</w:t>
      </w:r>
      <w:r w:rsidR="00BF6690">
        <w:rPr>
          <w:rFonts w:cs="Arial"/>
        </w:rPr>
        <w:t xml:space="preserve"> und </w:t>
      </w:r>
      <w:r w:rsidR="00BF6690" w:rsidRPr="00BF6690">
        <w:rPr>
          <w:rFonts w:cs="Arial"/>
          <w:b/>
        </w:rPr>
        <w:t>8</w:t>
      </w:r>
      <w:r w:rsidR="00512DA0">
        <w:rPr>
          <w:rFonts w:cs="Arial"/>
          <w:b/>
        </w:rPr>
        <w:t>5</w:t>
      </w:r>
      <w:r w:rsidR="00F67F48">
        <w:rPr>
          <w:rFonts w:cs="Arial"/>
          <w:b/>
        </w:rPr>
        <w:t>a</w:t>
      </w:r>
      <w:r w:rsidR="00C663E9">
        <w:rPr>
          <w:rFonts w:cs="Arial"/>
          <w:b/>
        </w:rPr>
        <w:t xml:space="preserve"> </w:t>
      </w:r>
      <w:r w:rsidR="00BF6690">
        <w:rPr>
          <w:rFonts w:cs="Arial"/>
        </w:rPr>
        <w:t xml:space="preserve">zusammen. </w:t>
      </w:r>
      <w:r w:rsidR="00CC57B8">
        <w:rPr>
          <w:rFonts w:cs="Arial"/>
        </w:rPr>
        <w:t xml:space="preserve">Dieses Signal könnte zum Chelatkomplex </w:t>
      </w:r>
      <w:r w:rsidR="00C663E9">
        <w:rPr>
          <w:rFonts w:cs="Arial"/>
          <w:b/>
        </w:rPr>
        <w:t>8</w:t>
      </w:r>
      <w:r w:rsidR="00512DA0">
        <w:rPr>
          <w:rFonts w:cs="Arial"/>
          <w:b/>
        </w:rPr>
        <w:t>3</w:t>
      </w:r>
      <w:r w:rsidR="00F67F48">
        <w:rPr>
          <w:rFonts w:cs="Arial"/>
          <w:b/>
        </w:rPr>
        <w:t>a</w:t>
      </w:r>
      <w:r w:rsidR="00CC57B8">
        <w:rPr>
          <w:rFonts w:cs="Arial"/>
        </w:rPr>
        <w:t xml:space="preserve"> gehören. </w:t>
      </w:r>
      <w:r w:rsidR="00BF6690">
        <w:rPr>
          <w:rFonts w:cs="Arial"/>
        </w:rPr>
        <w:t xml:space="preserve">Allerdings konnten nach Säulenchromatographie über </w:t>
      </w:r>
      <w:r w:rsidR="00540C52">
        <w:rPr>
          <w:rFonts w:cs="Arial"/>
        </w:rPr>
        <w:t xml:space="preserve">neutrales </w:t>
      </w:r>
      <w:r w:rsidR="00BF6690">
        <w:rPr>
          <w:rFonts w:cs="Arial"/>
        </w:rPr>
        <w:t xml:space="preserve">Aluminiumoxid wieder nur </w:t>
      </w:r>
      <w:r w:rsidR="00BF6690" w:rsidRPr="00BF6690">
        <w:rPr>
          <w:rFonts w:cs="Arial"/>
          <w:b/>
        </w:rPr>
        <w:t>8</w:t>
      </w:r>
      <w:r w:rsidR="00512DA0">
        <w:rPr>
          <w:rFonts w:cs="Arial"/>
          <w:b/>
        </w:rPr>
        <w:t>4</w:t>
      </w:r>
      <w:r w:rsidR="00F67F48">
        <w:rPr>
          <w:rFonts w:cs="Arial"/>
          <w:b/>
        </w:rPr>
        <w:t>a</w:t>
      </w:r>
      <w:r w:rsidR="00BF6690">
        <w:rPr>
          <w:rFonts w:cs="Arial"/>
        </w:rPr>
        <w:t xml:space="preserve"> und </w:t>
      </w:r>
      <w:r w:rsidR="00BF6690" w:rsidRPr="00BF6690">
        <w:rPr>
          <w:rFonts w:cs="Arial"/>
          <w:b/>
        </w:rPr>
        <w:t>8</w:t>
      </w:r>
      <w:r w:rsidR="00512DA0">
        <w:rPr>
          <w:rFonts w:cs="Arial"/>
          <w:b/>
        </w:rPr>
        <w:t>5</w:t>
      </w:r>
      <w:r w:rsidR="00F67F48">
        <w:rPr>
          <w:rFonts w:cs="Arial"/>
          <w:b/>
        </w:rPr>
        <w:t>a</w:t>
      </w:r>
      <w:r w:rsidR="00BF6690">
        <w:rPr>
          <w:rFonts w:cs="Arial"/>
        </w:rPr>
        <w:t xml:space="preserve"> in Ausbeuten von 40 bzw. 11% isoliert werde</w:t>
      </w:r>
      <w:r w:rsidR="00BF6690" w:rsidRPr="00BF6690">
        <w:rPr>
          <w:rFonts w:cs="Arial"/>
        </w:rPr>
        <w:t>n. Silica als Trennmittel erwies sich für die Mo-Komplexe der P,N-Liganden aufgrund der schlechteren Trennleistung als ungeeignet.</w:t>
      </w:r>
    </w:p>
    <w:p w:rsidR="005A0BF4" w:rsidRDefault="00512DA0" w:rsidP="005A0BF4">
      <w:pPr>
        <w:pStyle w:val="TextDissertation"/>
        <w:keepNext/>
        <w:jc w:val="center"/>
      </w:pPr>
      <w:r>
        <w:object w:dxaOrig="14292" w:dyaOrig="4514">
          <v:shape id="_x0000_i1078" type="#_x0000_t75" style="width:431.25pt;height:136.5pt" o:ole="">
            <v:imagedata r:id="rId132" o:title=""/>
          </v:shape>
          <o:OLEObject Type="Embed" ProgID="ChemDraw.Document.6.0" ShapeID="_x0000_i1078" DrawAspect="Content" ObjectID="_1302339728" r:id="rId133"/>
        </w:object>
      </w:r>
    </w:p>
    <w:p w:rsidR="005A0BF4" w:rsidRPr="005A0BF4" w:rsidRDefault="005A0BF4" w:rsidP="005A0BF4">
      <w:pPr>
        <w:pStyle w:val="Beschriftung"/>
        <w:jc w:val="center"/>
        <w:rPr>
          <w:rFonts w:ascii="Arial" w:hAnsi="Arial" w:cs="Arial"/>
          <w:b w:val="0"/>
          <w:color w:val="FF0000"/>
        </w:rPr>
      </w:pPr>
      <w:r w:rsidRPr="005A0BF4">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33</w:t>
      </w:r>
      <w:r w:rsidR="00A15EF7">
        <w:rPr>
          <w:rFonts w:ascii="Arial" w:hAnsi="Arial" w:cs="Arial"/>
        </w:rPr>
        <w:fldChar w:fldCharType="end"/>
      </w:r>
      <w:r>
        <w:rPr>
          <w:rFonts w:ascii="Arial" w:hAnsi="Arial" w:cs="Arial"/>
        </w:rPr>
        <w:t>:</w:t>
      </w:r>
      <w:r>
        <w:rPr>
          <w:rFonts w:ascii="Arial" w:hAnsi="Arial" w:cs="Arial"/>
          <w:b w:val="0"/>
        </w:rPr>
        <w:t xml:space="preserve"> Einzähnige Koordination von P,N-Chelatliganden an ein Molybdän-Carbonylfragment.</w:t>
      </w:r>
    </w:p>
    <w:p w:rsidR="00344798" w:rsidRDefault="00344798" w:rsidP="00344798">
      <w:pPr>
        <w:pStyle w:val="TextDissertation"/>
        <w:rPr>
          <w:rFonts w:cs="Arial"/>
        </w:rPr>
      </w:pPr>
      <w:r>
        <w:rPr>
          <w:rFonts w:cs="Arial"/>
        </w:rPr>
        <w:t>Nach langsamer Zugabe des Liganden zu einer THF-Lösung von [Mo(CO)</w:t>
      </w:r>
      <w:r w:rsidRPr="00A40B52">
        <w:rPr>
          <w:rFonts w:cs="Arial"/>
          <w:vertAlign w:val="subscript"/>
        </w:rPr>
        <w:t>5</w:t>
      </w:r>
      <w:r>
        <w:rPr>
          <w:rFonts w:cs="Arial"/>
        </w:rPr>
        <w:t xml:space="preserve">(THF)] wurde im </w:t>
      </w:r>
      <w:r w:rsidRPr="00A40B52">
        <w:rPr>
          <w:rFonts w:cs="Arial"/>
          <w:vertAlign w:val="superscript"/>
        </w:rPr>
        <w:t>31</w:t>
      </w:r>
      <w:r>
        <w:rPr>
          <w:rFonts w:cs="Arial"/>
        </w:rPr>
        <w:t>P{</w:t>
      </w:r>
      <w:r w:rsidRPr="00A40B52">
        <w:rPr>
          <w:rFonts w:cs="Arial"/>
          <w:vertAlign w:val="superscript"/>
        </w:rPr>
        <w:t>1</w:t>
      </w:r>
      <w:r>
        <w:rPr>
          <w:rFonts w:cs="Arial"/>
        </w:rPr>
        <w:t xml:space="preserve">H}-NMR der Rohlösung neben den leicht verschobenen bekannten Signalen von </w:t>
      </w:r>
      <w:r w:rsidRPr="00A40B52">
        <w:rPr>
          <w:rFonts w:cs="Arial"/>
          <w:b/>
        </w:rPr>
        <w:t>8</w:t>
      </w:r>
      <w:r>
        <w:rPr>
          <w:rFonts w:cs="Arial"/>
          <w:b/>
        </w:rPr>
        <w:t>4a</w:t>
      </w:r>
      <w:r>
        <w:rPr>
          <w:rFonts w:cs="Arial"/>
        </w:rPr>
        <w:t xml:space="preserve"> und </w:t>
      </w:r>
      <w:r w:rsidRPr="00A40B52">
        <w:rPr>
          <w:rFonts w:cs="Arial"/>
          <w:b/>
        </w:rPr>
        <w:t>8</w:t>
      </w:r>
      <w:r>
        <w:rPr>
          <w:rFonts w:cs="Arial"/>
          <w:b/>
        </w:rPr>
        <w:t>5a</w:t>
      </w:r>
      <w:r>
        <w:rPr>
          <w:rFonts w:cs="Arial"/>
        </w:rPr>
        <w:t xml:space="preserve"> ein noch größeres Singulett bei –25.1 ppm detektiert. Dieses könnte zum angestrebten Chelatkomplex </w:t>
      </w:r>
      <w:r>
        <w:rPr>
          <w:rFonts w:cs="Arial"/>
          <w:b/>
        </w:rPr>
        <w:t>83a</w:t>
      </w:r>
      <w:r>
        <w:rPr>
          <w:rFonts w:cs="Arial"/>
        </w:rPr>
        <w:t xml:space="preserve"> gehören, obwohl der verwendete Vorläuferkomplex in der Regel nur eine leicht zugängliche </w:t>
      </w:r>
      <w:r>
        <w:rPr>
          <w:rFonts w:cs="Arial"/>
        </w:rPr>
        <w:lastRenderedPageBreak/>
        <w:t xml:space="preserve">Koordinationsstelle bietet. Allerdings konnten nach Trennung des Produktgemisches durch Säulenchromatographie über Aluminiumoxid nur die Komplexe </w:t>
      </w:r>
      <w:r w:rsidRPr="00A40B52">
        <w:rPr>
          <w:rFonts w:cs="Arial"/>
          <w:b/>
        </w:rPr>
        <w:t>8</w:t>
      </w:r>
      <w:r>
        <w:rPr>
          <w:rFonts w:cs="Arial"/>
          <w:b/>
        </w:rPr>
        <w:t>4a</w:t>
      </w:r>
      <w:r>
        <w:rPr>
          <w:rFonts w:cs="Arial"/>
        </w:rPr>
        <w:t xml:space="preserve"> und </w:t>
      </w:r>
      <w:r w:rsidRPr="00A40B52">
        <w:rPr>
          <w:rFonts w:cs="Arial"/>
          <w:b/>
        </w:rPr>
        <w:t>8</w:t>
      </w:r>
      <w:r>
        <w:rPr>
          <w:rFonts w:cs="Arial"/>
          <w:b/>
        </w:rPr>
        <w:t>5a</w:t>
      </w:r>
      <w:r>
        <w:rPr>
          <w:rFonts w:cs="Arial"/>
        </w:rPr>
        <w:t xml:space="preserve"> isoliert werden.</w:t>
      </w:r>
    </w:p>
    <w:p w:rsidR="00BF0740" w:rsidRPr="00C373F2" w:rsidRDefault="00BA3127" w:rsidP="001C1F81">
      <w:pPr>
        <w:pStyle w:val="TextDissertation"/>
        <w:rPr>
          <w:rFonts w:cs="Arial"/>
        </w:rPr>
      </w:pPr>
      <w:r>
        <w:rPr>
          <w:rFonts w:cs="Arial"/>
        </w:rPr>
        <w:t xml:space="preserve">Um zum </w:t>
      </w:r>
      <w:r w:rsidRPr="00BA3127">
        <w:rPr>
          <w:rFonts w:cs="Arial"/>
        </w:rPr>
        <w:t>gewünschte</w:t>
      </w:r>
      <w:r>
        <w:rPr>
          <w:rFonts w:cs="Arial"/>
        </w:rPr>
        <w:t>n</w:t>
      </w:r>
      <w:r w:rsidRPr="00BA3127">
        <w:rPr>
          <w:rFonts w:cs="Arial"/>
        </w:rPr>
        <w:t xml:space="preserve"> Chelatkomplex </w:t>
      </w:r>
      <w:r w:rsidR="00C663E9">
        <w:rPr>
          <w:rFonts w:cs="Arial"/>
          <w:b/>
        </w:rPr>
        <w:t>8</w:t>
      </w:r>
      <w:r w:rsidR="00512DA0">
        <w:rPr>
          <w:rFonts w:cs="Arial"/>
          <w:b/>
        </w:rPr>
        <w:t>3</w:t>
      </w:r>
      <w:r w:rsidR="00F67F48">
        <w:rPr>
          <w:rFonts w:cs="Arial"/>
          <w:b/>
        </w:rPr>
        <w:t>a</w:t>
      </w:r>
      <w:r>
        <w:rPr>
          <w:rFonts w:cs="Arial"/>
        </w:rPr>
        <w:t xml:space="preserve"> zu gelangen, wurde der Ligand </w:t>
      </w:r>
      <w:r w:rsidRPr="00BA3127">
        <w:rPr>
          <w:rFonts w:cs="Arial"/>
          <w:b/>
        </w:rPr>
        <w:t>3</w:t>
      </w:r>
      <w:r w:rsidR="00512DA0">
        <w:rPr>
          <w:rFonts w:cs="Arial"/>
          <w:b/>
        </w:rPr>
        <w:t>6</w:t>
      </w:r>
      <w:r w:rsidRPr="00BA3127">
        <w:rPr>
          <w:rFonts w:cs="Arial"/>
          <w:b/>
        </w:rPr>
        <w:t>a</w:t>
      </w:r>
      <w:r>
        <w:rPr>
          <w:rFonts w:cs="Arial"/>
        </w:rPr>
        <w:t xml:space="preserve"> auch mit </w:t>
      </w:r>
      <w:r w:rsidR="00194693">
        <w:rPr>
          <w:rFonts w:cs="Arial"/>
        </w:rPr>
        <w:t>[Mo</w:t>
      </w:r>
      <w:r w:rsidR="00771D92">
        <w:rPr>
          <w:rFonts w:cs="Arial"/>
        </w:rPr>
        <w:t>(CO)</w:t>
      </w:r>
      <w:r w:rsidR="00771D92" w:rsidRPr="00771D92">
        <w:rPr>
          <w:rFonts w:cs="Arial"/>
          <w:vertAlign w:val="subscript"/>
        </w:rPr>
        <w:t>4</w:t>
      </w:r>
      <w:r w:rsidR="00771D92">
        <w:rPr>
          <w:rFonts w:cs="Arial"/>
        </w:rPr>
        <w:t>(nbd)]</w:t>
      </w:r>
      <w:r>
        <w:rPr>
          <w:rFonts w:cs="Arial"/>
        </w:rPr>
        <w:t xml:space="preserve"> </w:t>
      </w:r>
      <w:r w:rsidR="00771D92">
        <w:rPr>
          <w:rFonts w:cs="Arial"/>
        </w:rPr>
        <w:t xml:space="preserve">in einem 1:1-Verhältnis </w:t>
      </w:r>
      <w:r>
        <w:rPr>
          <w:rFonts w:cs="Arial"/>
        </w:rPr>
        <w:t>umgesetzt.</w:t>
      </w:r>
      <w:r w:rsidR="00771D92">
        <w:rPr>
          <w:rFonts w:cs="Arial"/>
        </w:rPr>
        <w:t xml:space="preserve"> Zu diesem Zweck wurde eine Lösung von [Mo(CO)</w:t>
      </w:r>
      <w:r w:rsidR="00771D92" w:rsidRPr="00771D92">
        <w:rPr>
          <w:rFonts w:cs="Arial"/>
          <w:vertAlign w:val="subscript"/>
        </w:rPr>
        <w:t>4</w:t>
      </w:r>
      <w:r w:rsidR="00771D92">
        <w:rPr>
          <w:rFonts w:cs="Arial"/>
        </w:rPr>
        <w:t>(nbd)] in THF vorgelegt</w:t>
      </w:r>
      <w:r w:rsidR="003F6B58">
        <w:rPr>
          <w:rFonts w:cs="Arial"/>
        </w:rPr>
        <w:t xml:space="preserve"> und tropfenweise mit einer THF-</w:t>
      </w:r>
      <w:r w:rsidR="00771D92">
        <w:rPr>
          <w:rFonts w:cs="Arial"/>
        </w:rPr>
        <w:t xml:space="preserve">Lösung des Liganden versetzt. Nach </w:t>
      </w:r>
      <w:r w:rsidR="00BF0740">
        <w:rPr>
          <w:rFonts w:cs="Arial"/>
        </w:rPr>
        <w:t>vier Stunden</w:t>
      </w:r>
      <w:r w:rsidR="00771D92">
        <w:rPr>
          <w:rFonts w:cs="Arial"/>
        </w:rPr>
        <w:t xml:space="preserve"> zeigte das ohne Lock aufgenommene </w:t>
      </w:r>
      <w:r w:rsidR="00771D92" w:rsidRPr="00234CB7">
        <w:rPr>
          <w:rFonts w:cs="Arial"/>
          <w:vertAlign w:val="superscript"/>
        </w:rPr>
        <w:t>31</w:t>
      </w:r>
      <w:r w:rsidR="00771D92">
        <w:rPr>
          <w:rFonts w:cs="Arial"/>
        </w:rPr>
        <w:t>P{</w:t>
      </w:r>
      <w:r w:rsidR="00771D92" w:rsidRPr="00234CB7">
        <w:rPr>
          <w:rFonts w:cs="Arial"/>
          <w:vertAlign w:val="superscript"/>
        </w:rPr>
        <w:t>1</w:t>
      </w:r>
      <w:r w:rsidR="00771D92">
        <w:rPr>
          <w:rFonts w:cs="Arial"/>
        </w:rPr>
        <w:t xml:space="preserve">H}-NMR-Spektrum der Lösung </w:t>
      </w:r>
      <w:r w:rsidR="00BF0740">
        <w:rPr>
          <w:rFonts w:cs="Arial"/>
        </w:rPr>
        <w:t>drei Singuletts in einem Verhältnis von etwa 1:1:7</w:t>
      </w:r>
      <w:r w:rsidR="00771D92">
        <w:rPr>
          <w:rFonts w:cs="Arial"/>
        </w:rPr>
        <w:t xml:space="preserve">. </w:t>
      </w:r>
      <w:r w:rsidR="00BF0740">
        <w:rPr>
          <w:rFonts w:cs="Arial"/>
        </w:rPr>
        <w:t xml:space="preserve">Die kleineren Signale konnten dem Bisligandkomplex </w:t>
      </w:r>
      <w:r w:rsidR="00BF0740" w:rsidRPr="00BF0740">
        <w:rPr>
          <w:rFonts w:cs="Arial"/>
          <w:b/>
        </w:rPr>
        <w:t>85a</w:t>
      </w:r>
      <w:r w:rsidR="00BF0740">
        <w:rPr>
          <w:rFonts w:cs="Arial"/>
        </w:rPr>
        <w:t xml:space="preserve"> zugeordnet werden. Das größere Signal bei –21.6 ppm wird wahrscheinlich vom gewünschten Chelatkomplex </w:t>
      </w:r>
      <w:r w:rsidR="00BF0740" w:rsidRPr="00BF0740">
        <w:rPr>
          <w:rFonts w:cs="Arial"/>
          <w:b/>
        </w:rPr>
        <w:t>83a</w:t>
      </w:r>
      <w:r w:rsidR="00BF0740">
        <w:rPr>
          <w:rFonts w:cs="Arial"/>
        </w:rPr>
        <w:t xml:space="preserve"> erzeugt. Nach Entfernen des Lösungsmittels am Hochvakuum und lösen in CDCl</w:t>
      </w:r>
      <w:r w:rsidR="00BF0740" w:rsidRPr="00BF0740">
        <w:rPr>
          <w:rFonts w:cs="Arial"/>
          <w:vertAlign w:val="subscript"/>
        </w:rPr>
        <w:t>3</w:t>
      </w:r>
      <w:r w:rsidR="00BF0740">
        <w:rPr>
          <w:rFonts w:cs="Arial"/>
        </w:rPr>
        <w:t xml:space="preserve"> wurden allerdings nur noch die beiden Diastereomere von </w:t>
      </w:r>
      <w:r w:rsidR="00BF0740" w:rsidRPr="00BF0740">
        <w:rPr>
          <w:rFonts w:cs="Arial"/>
          <w:b/>
        </w:rPr>
        <w:t>85a</w:t>
      </w:r>
      <w:r w:rsidR="00BF0740">
        <w:rPr>
          <w:rFonts w:cs="Arial"/>
        </w:rPr>
        <w:t xml:space="preserve"> </w:t>
      </w:r>
      <w:r w:rsidR="00344798">
        <w:rPr>
          <w:rFonts w:cs="Arial"/>
        </w:rPr>
        <w:t>i</w:t>
      </w:r>
      <w:r w:rsidR="00FB134F">
        <w:rPr>
          <w:rFonts w:cs="Arial"/>
        </w:rPr>
        <w:t>n</w:t>
      </w:r>
      <w:r w:rsidR="00344798">
        <w:rPr>
          <w:rFonts w:cs="Arial"/>
        </w:rPr>
        <w:t xml:space="preserve"> </w:t>
      </w:r>
      <w:r w:rsidR="00FB134F" w:rsidRPr="00FB134F">
        <w:rPr>
          <w:rFonts w:cs="Arial"/>
        </w:rPr>
        <w:t xml:space="preserve">den </w:t>
      </w:r>
      <w:r w:rsidR="00344798" w:rsidRPr="00FB134F">
        <w:rPr>
          <w:rFonts w:cs="Arial"/>
        </w:rPr>
        <w:t>NMR-Spektr</w:t>
      </w:r>
      <w:r w:rsidR="00FB134F" w:rsidRPr="00FB134F">
        <w:rPr>
          <w:rFonts w:cs="Arial"/>
        </w:rPr>
        <w:t>en</w:t>
      </w:r>
      <w:r w:rsidR="00344798" w:rsidRPr="00FB134F">
        <w:rPr>
          <w:rFonts w:cs="Arial"/>
        </w:rPr>
        <w:t xml:space="preserve"> </w:t>
      </w:r>
      <w:r w:rsidR="00BF0740" w:rsidRPr="00FB134F">
        <w:rPr>
          <w:rFonts w:cs="Arial"/>
        </w:rPr>
        <w:t>gefunden</w:t>
      </w:r>
      <w:r w:rsidR="00344798" w:rsidRPr="00FB134F">
        <w:rPr>
          <w:rFonts w:cs="Arial"/>
        </w:rPr>
        <w:t xml:space="preserve"> und nach Säulenchromatographie </w:t>
      </w:r>
      <w:r w:rsidR="00D96419">
        <w:rPr>
          <w:rFonts w:cs="Arial"/>
        </w:rPr>
        <w:t xml:space="preserve">neben Spuren von </w:t>
      </w:r>
      <w:r w:rsidR="00D96419" w:rsidRPr="00D96419">
        <w:rPr>
          <w:rFonts w:cs="Arial"/>
          <w:b/>
        </w:rPr>
        <w:t>84a</w:t>
      </w:r>
      <w:r w:rsidR="001C5D54" w:rsidRPr="001C5D54">
        <w:rPr>
          <w:rFonts w:cs="Arial"/>
        </w:rPr>
        <w:t xml:space="preserve"> und </w:t>
      </w:r>
      <w:r w:rsidR="001C5D54">
        <w:rPr>
          <w:rFonts w:cs="Arial"/>
          <w:b/>
        </w:rPr>
        <w:t>36a</w:t>
      </w:r>
      <w:r w:rsidR="00D96419">
        <w:rPr>
          <w:rFonts w:cs="Arial"/>
        </w:rPr>
        <w:t xml:space="preserve"> </w:t>
      </w:r>
      <w:r w:rsidR="00FB134F" w:rsidRPr="001C5D54">
        <w:rPr>
          <w:rFonts w:cs="Arial"/>
        </w:rPr>
        <w:t xml:space="preserve">in einer Ausbeute von </w:t>
      </w:r>
      <w:r w:rsidR="001C5D54">
        <w:rPr>
          <w:rFonts w:cs="Arial"/>
        </w:rPr>
        <w:t>80%</w:t>
      </w:r>
      <w:r w:rsidR="00FB134F">
        <w:rPr>
          <w:rFonts w:cs="Arial"/>
        </w:rPr>
        <w:t xml:space="preserve"> </w:t>
      </w:r>
      <w:r w:rsidR="00344798" w:rsidRPr="00FB134F">
        <w:rPr>
          <w:rFonts w:cs="Arial"/>
        </w:rPr>
        <w:t>isoliert</w:t>
      </w:r>
      <w:r w:rsidR="00BF0740">
        <w:rPr>
          <w:rFonts w:cs="Arial"/>
        </w:rPr>
        <w:t>.</w:t>
      </w:r>
    </w:p>
    <w:p w:rsidR="003B6A72" w:rsidRDefault="00730DE2" w:rsidP="001C1F81">
      <w:pPr>
        <w:pStyle w:val="TextDissertation"/>
        <w:rPr>
          <w:rFonts w:cs="Arial"/>
        </w:rPr>
      </w:pPr>
      <w:r>
        <w:rPr>
          <w:rFonts w:cs="Arial"/>
        </w:rPr>
        <w:t xml:space="preserve">Koordinationsversuche an Molybdän wurden nachfolgend </w:t>
      </w:r>
      <w:r w:rsidR="009B075D">
        <w:rPr>
          <w:rFonts w:cs="Arial"/>
        </w:rPr>
        <w:t xml:space="preserve">auch </w:t>
      </w:r>
      <w:r>
        <w:rPr>
          <w:rFonts w:cs="Arial"/>
        </w:rPr>
        <w:t xml:space="preserve">mit dem brückenverlängerten Chelatliganden </w:t>
      </w:r>
      <w:r w:rsidRPr="00730DE2">
        <w:rPr>
          <w:rFonts w:cs="Arial"/>
          <w:b/>
        </w:rPr>
        <w:t>3</w:t>
      </w:r>
      <w:r w:rsidR="00512DA0">
        <w:rPr>
          <w:rFonts w:cs="Arial"/>
          <w:b/>
        </w:rPr>
        <w:t>6</w:t>
      </w:r>
      <w:r w:rsidR="00F67F48">
        <w:rPr>
          <w:rFonts w:cs="Arial"/>
          <w:b/>
        </w:rPr>
        <w:t>b</w:t>
      </w:r>
      <w:r>
        <w:rPr>
          <w:rFonts w:cs="Arial"/>
        </w:rPr>
        <w:t xml:space="preserve"> </w:t>
      </w:r>
      <w:r w:rsidR="009B075D">
        <w:rPr>
          <w:rFonts w:cs="Arial"/>
        </w:rPr>
        <w:t>durchgeführt</w:t>
      </w:r>
      <w:r>
        <w:rPr>
          <w:rFonts w:cs="Arial"/>
        </w:rPr>
        <w:t>.</w:t>
      </w:r>
      <w:r w:rsidR="000A7ADD">
        <w:rPr>
          <w:rFonts w:cs="Arial"/>
        </w:rPr>
        <w:t xml:space="preserve"> Erhitzen einer Lösung von [Mo(CO)</w:t>
      </w:r>
      <w:r w:rsidR="000A7ADD" w:rsidRPr="00CC57B8">
        <w:rPr>
          <w:rFonts w:cs="Arial"/>
          <w:vertAlign w:val="subscript"/>
        </w:rPr>
        <w:t>6</w:t>
      </w:r>
      <w:r w:rsidR="000A7ADD">
        <w:rPr>
          <w:rFonts w:cs="Arial"/>
        </w:rPr>
        <w:t xml:space="preserve">] und einem Äquivalent </w:t>
      </w:r>
      <w:r w:rsidR="000A7ADD" w:rsidRPr="00CC57B8">
        <w:rPr>
          <w:rFonts w:cs="Arial"/>
          <w:b/>
        </w:rPr>
        <w:t>3</w:t>
      </w:r>
      <w:r w:rsidR="007F594B">
        <w:rPr>
          <w:rFonts w:cs="Arial"/>
          <w:b/>
        </w:rPr>
        <w:t>6</w:t>
      </w:r>
      <w:r w:rsidR="00F67F48">
        <w:rPr>
          <w:rFonts w:cs="Arial"/>
          <w:b/>
        </w:rPr>
        <w:t>b</w:t>
      </w:r>
      <w:r w:rsidR="000A7ADD">
        <w:rPr>
          <w:rFonts w:cs="Arial"/>
        </w:rPr>
        <w:t xml:space="preserve"> über einen Zeitraum von 36 h</w:t>
      </w:r>
      <w:r w:rsidR="00CC57B8">
        <w:rPr>
          <w:rFonts w:cs="Arial"/>
        </w:rPr>
        <w:t xml:space="preserve"> führte zu drei Signalen im </w:t>
      </w:r>
      <w:r w:rsidR="00CC57B8" w:rsidRPr="00CC57B8">
        <w:rPr>
          <w:rFonts w:cs="Arial"/>
          <w:vertAlign w:val="superscript"/>
        </w:rPr>
        <w:t>31</w:t>
      </w:r>
      <w:r w:rsidR="00CC57B8">
        <w:rPr>
          <w:rFonts w:cs="Arial"/>
        </w:rPr>
        <w:t>P{</w:t>
      </w:r>
      <w:r w:rsidR="00CC57B8" w:rsidRPr="00CC57B8">
        <w:rPr>
          <w:rFonts w:cs="Arial"/>
          <w:vertAlign w:val="superscript"/>
        </w:rPr>
        <w:t>1</w:t>
      </w:r>
      <w:r w:rsidR="00CC57B8">
        <w:rPr>
          <w:rFonts w:cs="Arial"/>
        </w:rPr>
        <w:t xml:space="preserve">H}-NMR-Spektrum der Rohlösung bei –31.0, –27.5 und –24.8 ppm. Säulenchromatographie über neutrales Aluminiumoxid lieferte die zu </w:t>
      </w:r>
      <w:r w:rsidR="00CC57B8" w:rsidRPr="00CC57B8">
        <w:rPr>
          <w:rFonts w:cs="Arial"/>
          <w:b/>
        </w:rPr>
        <w:t>8</w:t>
      </w:r>
      <w:r w:rsidR="007F594B">
        <w:rPr>
          <w:rFonts w:cs="Arial"/>
          <w:b/>
        </w:rPr>
        <w:t>4</w:t>
      </w:r>
      <w:r w:rsidR="00F67F48">
        <w:rPr>
          <w:rFonts w:cs="Arial"/>
          <w:b/>
        </w:rPr>
        <w:t>a</w:t>
      </w:r>
      <w:r w:rsidR="00CC57B8">
        <w:rPr>
          <w:rFonts w:cs="Arial"/>
        </w:rPr>
        <w:t xml:space="preserve"> und </w:t>
      </w:r>
      <w:r w:rsidR="00CC57B8" w:rsidRPr="00CC57B8">
        <w:rPr>
          <w:rFonts w:cs="Arial"/>
          <w:b/>
        </w:rPr>
        <w:t>8</w:t>
      </w:r>
      <w:r w:rsidR="007F594B">
        <w:rPr>
          <w:rFonts w:cs="Arial"/>
          <w:b/>
        </w:rPr>
        <w:t>5</w:t>
      </w:r>
      <w:r w:rsidR="00F67F48">
        <w:rPr>
          <w:rFonts w:cs="Arial"/>
          <w:b/>
        </w:rPr>
        <w:t>a</w:t>
      </w:r>
      <w:r w:rsidR="00CC57B8" w:rsidRPr="00CC57B8">
        <w:rPr>
          <w:rFonts w:cs="Arial"/>
        </w:rPr>
        <w:t xml:space="preserve"> </w:t>
      </w:r>
      <w:r w:rsidR="00CC57B8">
        <w:rPr>
          <w:rFonts w:cs="Arial"/>
        </w:rPr>
        <w:t xml:space="preserve">analogen Komplexe </w:t>
      </w:r>
      <w:r w:rsidR="00CC57B8" w:rsidRPr="00CC57B8">
        <w:rPr>
          <w:rFonts w:cs="Arial"/>
          <w:b/>
        </w:rPr>
        <w:t>8</w:t>
      </w:r>
      <w:r w:rsidR="007F594B">
        <w:rPr>
          <w:rFonts w:cs="Arial"/>
          <w:b/>
        </w:rPr>
        <w:t>4</w:t>
      </w:r>
      <w:r w:rsidR="00F67F48">
        <w:rPr>
          <w:rFonts w:cs="Arial"/>
          <w:b/>
        </w:rPr>
        <w:t>b</w:t>
      </w:r>
      <w:r w:rsidR="00CC57B8">
        <w:rPr>
          <w:rFonts w:cs="Arial"/>
        </w:rPr>
        <w:t xml:space="preserve"> und </w:t>
      </w:r>
      <w:r w:rsidR="00CC57B8" w:rsidRPr="00CC57B8">
        <w:rPr>
          <w:rFonts w:cs="Arial"/>
          <w:b/>
        </w:rPr>
        <w:t>8</w:t>
      </w:r>
      <w:r w:rsidR="007F594B">
        <w:rPr>
          <w:rFonts w:cs="Arial"/>
          <w:b/>
        </w:rPr>
        <w:t>5</w:t>
      </w:r>
      <w:r w:rsidR="00F67F48">
        <w:rPr>
          <w:rFonts w:cs="Arial"/>
          <w:b/>
        </w:rPr>
        <w:t>b</w:t>
      </w:r>
      <w:r w:rsidR="002378C5">
        <w:rPr>
          <w:rFonts w:cs="Arial"/>
        </w:rPr>
        <w:t xml:space="preserve"> in Ausbeuten von 35 und 32%. In diesen Komplexen</w:t>
      </w:r>
      <w:r w:rsidR="00CC57B8">
        <w:rPr>
          <w:rFonts w:cs="Arial"/>
        </w:rPr>
        <w:t xml:space="preserve"> </w:t>
      </w:r>
      <w:r w:rsidR="002378C5">
        <w:rPr>
          <w:rFonts w:cs="Arial"/>
        </w:rPr>
        <w:t xml:space="preserve">sind </w:t>
      </w:r>
      <w:r w:rsidR="00CC57B8">
        <w:rPr>
          <w:rFonts w:cs="Arial"/>
        </w:rPr>
        <w:t>die P,N-Liganden jeweils nur über ihre Phosphordonorgruppe</w:t>
      </w:r>
      <w:r w:rsidR="002378C5">
        <w:rPr>
          <w:rFonts w:cs="Arial"/>
        </w:rPr>
        <w:t>n an das Metall koordiniert</w:t>
      </w:r>
      <w:r w:rsidR="00CC57B8">
        <w:rPr>
          <w:rFonts w:cs="Arial"/>
        </w:rPr>
        <w:t>.</w:t>
      </w:r>
      <w:r w:rsidR="004651A4">
        <w:rPr>
          <w:rFonts w:cs="Arial"/>
        </w:rPr>
        <w:t xml:space="preserve"> </w:t>
      </w:r>
      <w:r w:rsidR="004651A4" w:rsidRPr="004651A4">
        <w:rPr>
          <w:rFonts w:cs="Arial"/>
          <w:b/>
        </w:rPr>
        <w:t>8</w:t>
      </w:r>
      <w:r w:rsidR="007F594B">
        <w:rPr>
          <w:rFonts w:cs="Arial"/>
          <w:b/>
        </w:rPr>
        <w:t>4</w:t>
      </w:r>
      <w:r w:rsidR="00F67F48">
        <w:rPr>
          <w:rFonts w:cs="Arial"/>
          <w:b/>
        </w:rPr>
        <w:t>b</w:t>
      </w:r>
      <w:r w:rsidR="004651A4">
        <w:rPr>
          <w:rFonts w:cs="Arial"/>
        </w:rPr>
        <w:t xml:space="preserve"> kann im </w:t>
      </w:r>
      <w:r w:rsidR="004651A4" w:rsidRPr="004651A4">
        <w:rPr>
          <w:rFonts w:cs="Arial"/>
          <w:vertAlign w:val="superscript"/>
        </w:rPr>
        <w:t>31</w:t>
      </w:r>
      <w:r w:rsidR="004651A4">
        <w:rPr>
          <w:rFonts w:cs="Arial"/>
        </w:rPr>
        <w:t>P{</w:t>
      </w:r>
      <w:r w:rsidR="004651A4" w:rsidRPr="004651A4">
        <w:rPr>
          <w:rFonts w:cs="Arial"/>
          <w:vertAlign w:val="superscript"/>
        </w:rPr>
        <w:t>1</w:t>
      </w:r>
      <w:r w:rsidR="004651A4">
        <w:rPr>
          <w:rFonts w:cs="Arial"/>
        </w:rPr>
        <w:t>H}-NMR-Spektrum in CDCl</w:t>
      </w:r>
      <w:r w:rsidR="004651A4" w:rsidRPr="004651A4">
        <w:rPr>
          <w:rFonts w:cs="Arial"/>
          <w:vertAlign w:val="subscript"/>
        </w:rPr>
        <w:t>3</w:t>
      </w:r>
      <w:r w:rsidR="004651A4">
        <w:rPr>
          <w:rFonts w:cs="Arial"/>
        </w:rPr>
        <w:t xml:space="preserve"> ein Singulett bei –27.5 ppm zugeordnet werden, </w:t>
      </w:r>
      <w:r w:rsidR="004651A4" w:rsidRPr="0003454C">
        <w:rPr>
          <w:rFonts w:cs="Arial"/>
        </w:rPr>
        <w:t xml:space="preserve">den beiden </w:t>
      </w:r>
      <w:r w:rsidR="0003454C" w:rsidRPr="0003454C">
        <w:rPr>
          <w:rFonts w:cs="Arial"/>
        </w:rPr>
        <w:t>D</w:t>
      </w:r>
      <w:r w:rsidR="004651A4" w:rsidRPr="0003454C">
        <w:rPr>
          <w:rFonts w:cs="Arial"/>
        </w:rPr>
        <w:t xml:space="preserve">iastereomeren von </w:t>
      </w:r>
      <w:r w:rsidR="004651A4" w:rsidRPr="0003454C">
        <w:rPr>
          <w:rFonts w:cs="Arial"/>
          <w:b/>
        </w:rPr>
        <w:t>8</w:t>
      </w:r>
      <w:r w:rsidR="007F594B" w:rsidRPr="0003454C">
        <w:rPr>
          <w:rFonts w:cs="Arial"/>
          <w:b/>
        </w:rPr>
        <w:t>5</w:t>
      </w:r>
      <w:r w:rsidR="00F67F48" w:rsidRPr="0003454C">
        <w:rPr>
          <w:rFonts w:cs="Arial"/>
          <w:b/>
        </w:rPr>
        <w:t>b</w:t>
      </w:r>
      <w:r w:rsidR="004651A4" w:rsidRPr="0003454C">
        <w:rPr>
          <w:rFonts w:cs="Arial"/>
        </w:rPr>
        <w:t xml:space="preserve"> zwei Singuletts bei –22.6 und –22.5 ppm</w:t>
      </w:r>
      <w:r w:rsidR="004651A4">
        <w:rPr>
          <w:rFonts w:cs="Arial"/>
        </w:rPr>
        <w:t xml:space="preserve">. </w:t>
      </w:r>
      <w:r w:rsidR="003550EA">
        <w:rPr>
          <w:rFonts w:cs="Arial"/>
        </w:rPr>
        <w:t xml:space="preserve">In den </w:t>
      </w:r>
      <w:r w:rsidR="003550EA" w:rsidRPr="00C12765">
        <w:rPr>
          <w:rFonts w:cs="Arial"/>
          <w:vertAlign w:val="superscript"/>
        </w:rPr>
        <w:t>1</w:t>
      </w:r>
      <w:r w:rsidR="003550EA">
        <w:rPr>
          <w:rFonts w:cs="Arial"/>
        </w:rPr>
        <w:t xml:space="preserve">H-NMR-Spektren von </w:t>
      </w:r>
      <w:r w:rsidR="003550EA" w:rsidRPr="00C12765">
        <w:rPr>
          <w:rFonts w:cs="Arial"/>
          <w:b/>
        </w:rPr>
        <w:t>8</w:t>
      </w:r>
      <w:r w:rsidR="007F594B">
        <w:rPr>
          <w:rFonts w:cs="Arial"/>
          <w:b/>
        </w:rPr>
        <w:t>4</w:t>
      </w:r>
      <w:r w:rsidR="00F67F48">
        <w:rPr>
          <w:rFonts w:cs="Arial"/>
          <w:b/>
        </w:rPr>
        <w:t>b</w:t>
      </w:r>
      <w:r w:rsidR="003550EA">
        <w:rPr>
          <w:rFonts w:cs="Arial"/>
        </w:rPr>
        <w:t xml:space="preserve"> und </w:t>
      </w:r>
      <w:r w:rsidR="003550EA" w:rsidRPr="00C12765">
        <w:rPr>
          <w:rFonts w:cs="Arial"/>
          <w:b/>
        </w:rPr>
        <w:t>8</w:t>
      </w:r>
      <w:r w:rsidR="007F594B">
        <w:rPr>
          <w:rFonts w:cs="Arial"/>
          <w:b/>
        </w:rPr>
        <w:t>5</w:t>
      </w:r>
      <w:r w:rsidR="00F67F48">
        <w:rPr>
          <w:rFonts w:cs="Arial"/>
          <w:b/>
        </w:rPr>
        <w:t>b</w:t>
      </w:r>
      <w:r w:rsidR="003550EA">
        <w:rPr>
          <w:rFonts w:cs="Arial"/>
        </w:rPr>
        <w:t xml:space="preserve"> erkennt man die Reduktion der </w:t>
      </w:r>
      <w:r w:rsidR="003550EA" w:rsidRPr="003550EA">
        <w:rPr>
          <w:rFonts w:cs="Arial"/>
          <w:vertAlign w:val="superscript"/>
        </w:rPr>
        <w:t>2</w:t>
      </w:r>
      <w:r w:rsidR="003550EA" w:rsidRPr="003550EA">
        <w:rPr>
          <w:rFonts w:cs="Arial"/>
          <w:i/>
        </w:rPr>
        <w:t>J</w:t>
      </w:r>
      <w:r w:rsidR="003550EA" w:rsidRPr="003550EA">
        <w:rPr>
          <w:rFonts w:cs="Arial"/>
          <w:vertAlign w:val="subscript"/>
        </w:rPr>
        <w:t>PH</w:t>
      </w:r>
      <w:r w:rsidR="003550EA">
        <w:rPr>
          <w:rFonts w:cs="Arial"/>
        </w:rPr>
        <w:t xml:space="preserve">-Kopplung des α-Protons am Phospholylring. Die Pyrazolprotonen zeigen dagegen die gleiche chemische Verschiebung wie im freien Liganden </w:t>
      </w:r>
      <w:r w:rsidR="003550EA" w:rsidRPr="003550EA">
        <w:rPr>
          <w:rFonts w:cs="Arial"/>
          <w:b/>
        </w:rPr>
        <w:t>3</w:t>
      </w:r>
      <w:r w:rsidR="007F594B">
        <w:rPr>
          <w:rFonts w:cs="Arial"/>
          <w:b/>
        </w:rPr>
        <w:t>6</w:t>
      </w:r>
      <w:r w:rsidR="00F67F48">
        <w:rPr>
          <w:rFonts w:cs="Arial"/>
          <w:b/>
        </w:rPr>
        <w:t>b</w:t>
      </w:r>
      <w:r w:rsidR="003550EA">
        <w:rPr>
          <w:rFonts w:cs="Arial"/>
        </w:rPr>
        <w:t xml:space="preserve">. </w:t>
      </w:r>
      <w:r w:rsidR="004651A4">
        <w:rPr>
          <w:rFonts w:cs="Arial"/>
        </w:rPr>
        <w:t>Es liegt nahe, anzunehmen, dass eins der Signale im Rohprodukt zum gewünschten Chela</w:t>
      </w:r>
      <w:r w:rsidR="002378C5">
        <w:rPr>
          <w:rFonts w:cs="Arial"/>
        </w:rPr>
        <w:t>t</w:t>
      </w:r>
      <w:r w:rsidR="004651A4">
        <w:rPr>
          <w:rFonts w:cs="Arial"/>
        </w:rPr>
        <w:t xml:space="preserve">komplex </w:t>
      </w:r>
      <w:r w:rsidR="004651A4" w:rsidRPr="002378C5">
        <w:rPr>
          <w:rFonts w:cs="Arial"/>
          <w:b/>
        </w:rPr>
        <w:t>8</w:t>
      </w:r>
      <w:r w:rsidR="007F594B">
        <w:rPr>
          <w:rFonts w:cs="Arial"/>
          <w:b/>
        </w:rPr>
        <w:t>3</w:t>
      </w:r>
      <w:r w:rsidR="00F67F48">
        <w:rPr>
          <w:rFonts w:cs="Arial"/>
          <w:b/>
        </w:rPr>
        <w:t>b</w:t>
      </w:r>
      <w:r w:rsidR="004651A4">
        <w:rPr>
          <w:rFonts w:cs="Arial"/>
        </w:rPr>
        <w:t xml:space="preserve"> gehört.</w:t>
      </w:r>
      <w:r w:rsidR="002378C5">
        <w:rPr>
          <w:rFonts w:cs="Arial"/>
        </w:rPr>
        <w:t xml:space="preserve"> Dieser konnte allerdings nicht isoliert werden.</w:t>
      </w:r>
      <w:r w:rsidR="003550EA">
        <w:rPr>
          <w:rFonts w:cs="Arial"/>
        </w:rPr>
        <w:t xml:space="preserve"> Eine Zersetzung im Zuge der Säulenchromatographie unter teilweiser Umwandlung zu </w:t>
      </w:r>
      <w:r w:rsidR="003550EA" w:rsidRPr="003550EA">
        <w:rPr>
          <w:rFonts w:cs="Arial"/>
          <w:b/>
        </w:rPr>
        <w:t>8</w:t>
      </w:r>
      <w:r w:rsidR="007F594B">
        <w:rPr>
          <w:rFonts w:cs="Arial"/>
          <w:b/>
        </w:rPr>
        <w:t>4</w:t>
      </w:r>
      <w:r w:rsidR="00F67F48">
        <w:rPr>
          <w:rFonts w:cs="Arial"/>
          <w:b/>
        </w:rPr>
        <w:t>b</w:t>
      </w:r>
      <w:r w:rsidR="003550EA">
        <w:rPr>
          <w:rFonts w:cs="Arial"/>
        </w:rPr>
        <w:t xml:space="preserve"> </w:t>
      </w:r>
      <w:r w:rsidR="00F67F48">
        <w:rPr>
          <w:rFonts w:cs="Arial"/>
        </w:rPr>
        <w:t>und vor allem</w:t>
      </w:r>
      <w:r w:rsidR="003550EA">
        <w:rPr>
          <w:rFonts w:cs="Arial"/>
        </w:rPr>
        <w:t xml:space="preserve"> </w:t>
      </w:r>
      <w:r w:rsidR="003550EA" w:rsidRPr="003550EA">
        <w:rPr>
          <w:rFonts w:cs="Arial"/>
          <w:b/>
        </w:rPr>
        <w:t>8</w:t>
      </w:r>
      <w:r w:rsidR="007F594B">
        <w:rPr>
          <w:rFonts w:cs="Arial"/>
          <w:b/>
        </w:rPr>
        <w:t>5</w:t>
      </w:r>
      <w:r w:rsidR="00F67F48">
        <w:rPr>
          <w:rFonts w:cs="Arial"/>
          <w:b/>
        </w:rPr>
        <w:t>b</w:t>
      </w:r>
      <w:r w:rsidR="003550EA">
        <w:rPr>
          <w:rFonts w:cs="Arial"/>
        </w:rPr>
        <w:t xml:space="preserve"> erscheint wahrscheinlich.</w:t>
      </w:r>
    </w:p>
    <w:p w:rsidR="0060440C" w:rsidRPr="005F2D6C" w:rsidRDefault="0014271B" w:rsidP="001C1F81">
      <w:pPr>
        <w:pStyle w:val="TextDissertation"/>
        <w:rPr>
          <w:rFonts w:cs="Arial"/>
        </w:rPr>
      </w:pPr>
      <w:r>
        <w:rPr>
          <w:rFonts w:cs="Arial"/>
        </w:rPr>
        <w:t>Nach</w:t>
      </w:r>
      <w:r w:rsidR="0060440C">
        <w:rPr>
          <w:rFonts w:cs="Arial"/>
        </w:rPr>
        <w:t xml:space="preserve"> Reaktion von </w:t>
      </w:r>
      <w:r w:rsidR="0060440C" w:rsidRPr="00142308">
        <w:rPr>
          <w:rFonts w:cs="Arial"/>
          <w:b/>
        </w:rPr>
        <w:t>3</w:t>
      </w:r>
      <w:r w:rsidR="007F594B">
        <w:rPr>
          <w:rFonts w:cs="Arial"/>
          <w:b/>
        </w:rPr>
        <w:t>6</w:t>
      </w:r>
      <w:r w:rsidR="00F67F48">
        <w:rPr>
          <w:rFonts w:cs="Arial"/>
          <w:b/>
        </w:rPr>
        <w:t>b</w:t>
      </w:r>
      <w:r w:rsidR="0060440C">
        <w:rPr>
          <w:rFonts w:cs="Arial"/>
        </w:rPr>
        <w:t xml:space="preserve"> mit [Mo(CO)</w:t>
      </w:r>
      <w:r w:rsidR="00142308" w:rsidRPr="00142308">
        <w:rPr>
          <w:rFonts w:cs="Arial"/>
          <w:vertAlign w:val="subscript"/>
        </w:rPr>
        <w:t>4</w:t>
      </w:r>
      <w:r w:rsidR="0060440C">
        <w:rPr>
          <w:rFonts w:cs="Arial"/>
        </w:rPr>
        <w:t xml:space="preserve">(nbd)] </w:t>
      </w:r>
      <w:r>
        <w:rPr>
          <w:rFonts w:cs="Arial"/>
        </w:rPr>
        <w:t xml:space="preserve">in THF ließ sich im </w:t>
      </w:r>
      <w:r w:rsidRPr="0014271B">
        <w:rPr>
          <w:rFonts w:cs="Arial"/>
          <w:vertAlign w:val="superscript"/>
        </w:rPr>
        <w:t>31</w:t>
      </w:r>
      <w:r>
        <w:rPr>
          <w:rFonts w:cs="Arial"/>
        </w:rPr>
        <w:t>P{</w:t>
      </w:r>
      <w:r w:rsidRPr="0014271B">
        <w:rPr>
          <w:rFonts w:cs="Arial"/>
          <w:vertAlign w:val="superscript"/>
        </w:rPr>
        <w:t>1</w:t>
      </w:r>
      <w:r>
        <w:rPr>
          <w:rFonts w:cs="Arial"/>
        </w:rPr>
        <w:t xml:space="preserve">H}-NMR-Spektrum der Rohlösung neben den Signalen für </w:t>
      </w:r>
      <w:r w:rsidRPr="0014271B">
        <w:rPr>
          <w:rFonts w:cs="Arial"/>
          <w:b/>
        </w:rPr>
        <w:t>85b</w:t>
      </w:r>
      <w:r>
        <w:rPr>
          <w:rFonts w:cs="Arial"/>
        </w:rPr>
        <w:t xml:space="preserve"> auch ein größeres Singulett </w:t>
      </w:r>
      <w:r>
        <w:rPr>
          <w:rFonts w:cs="Arial"/>
        </w:rPr>
        <w:lastRenderedPageBreak/>
        <w:t xml:space="preserve">beobachten, dass auf den Chelatkomplex </w:t>
      </w:r>
      <w:r w:rsidRPr="0014271B">
        <w:rPr>
          <w:rFonts w:cs="Arial"/>
          <w:b/>
        </w:rPr>
        <w:t>83b</w:t>
      </w:r>
      <w:r>
        <w:rPr>
          <w:rFonts w:cs="Arial"/>
        </w:rPr>
        <w:t xml:space="preserve"> zurückgeführt werden konnte. Nach Entfernen des Lösungsmittels zeigte das in CDCl</w:t>
      </w:r>
      <w:r w:rsidRPr="0014271B">
        <w:rPr>
          <w:rFonts w:cs="Arial"/>
          <w:vertAlign w:val="subscript"/>
        </w:rPr>
        <w:t>3</w:t>
      </w:r>
      <w:r>
        <w:rPr>
          <w:rFonts w:cs="Arial"/>
        </w:rPr>
        <w:t xml:space="preserve"> aufgenommene </w:t>
      </w:r>
      <w:r w:rsidRPr="0014271B">
        <w:rPr>
          <w:rFonts w:cs="Arial"/>
          <w:vertAlign w:val="superscript"/>
        </w:rPr>
        <w:t>31</w:t>
      </w:r>
      <w:r>
        <w:rPr>
          <w:rFonts w:cs="Arial"/>
        </w:rPr>
        <w:t>P{</w:t>
      </w:r>
      <w:r w:rsidRPr="0014271B">
        <w:rPr>
          <w:rFonts w:cs="Arial"/>
          <w:vertAlign w:val="superscript"/>
        </w:rPr>
        <w:t>1</w:t>
      </w:r>
      <w:r>
        <w:rPr>
          <w:rFonts w:cs="Arial"/>
        </w:rPr>
        <w:t>H}-NMR-Spektrum</w:t>
      </w:r>
      <w:r w:rsidR="00AA3252">
        <w:rPr>
          <w:rFonts w:cs="Arial"/>
        </w:rPr>
        <w:t xml:space="preserve"> </w:t>
      </w:r>
      <w:r w:rsidRPr="0014271B">
        <w:rPr>
          <w:rFonts w:cs="Arial"/>
          <w:b/>
        </w:rPr>
        <w:t>83b</w:t>
      </w:r>
      <w:r>
        <w:rPr>
          <w:rFonts w:cs="Arial"/>
        </w:rPr>
        <w:t xml:space="preserve"> und </w:t>
      </w:r>
      <w:r w:rsidRPr="0014271B">
        <w:rPr>
          <w:rFonts w:cs="Arial"/>
          <w:b/>
        </w:rPr>
        <w:t>85b</w:t>
      </w:r>
      <w:r>
        <w:rPr>
          <w:rFonts w:cs="Arial"/>
        </w:rPr>
        <w:t xml:space="preserve"> im Verhältnis 2:1</w:t>
      </w:r>
      <w:r w:rsidRPr="005F2D6C">
        <w:rPr>
          <w:rFonts w:cs="Arial"/>
        </w:rPr>
        <w:t xml:space="preserve">. Eine Trennung der beiden Komplexe war nicht möglich, da sich </w:t>
      </w:r>
      <w:r w:rsidRPr="005F2D6C">
        <w:rPr>
          <w:rFonts w:cs="Arial"/>
          <w:b/>
        </w:rPr>
        <w:t>83b</w:t>
      </w:r>
      <w:r w:rsidRPr="005F2D6C">
        <w:rPr>
          <w:rFonts w:cs="Arial"/>
        </w:rPr>
        <w:t xml:space="preserve"> im Zuge der Säulenchromatographie weitgehend zu </w:t>
      </w:r>
      <w:r w:rsidRPr="005F2D6C">
        <w:rPr>
          <w:rFonts w:cs="Arial"/>
          <w:b/>
        </w:rPr>
        <w:t>85b</w:t>
      </w:r>
      <w:r w:rsidRPr="005F2D6C">
        <w:rPr>
          <w:rFonts w:cs="Arial"/>
        </w:rPr>
        <w:t xml:space="preserve"> zersetzt.</w:t>
      </w:r>
    </w:p>
    <w:p w:rsidR="000D2D18" w:rsidRDefault="007F594B" w:rsidP="000D2D18">
      <w:pPr>
        <w:jc w:val="center"/>
      </w:pPr>
      <w:r>
        <w:object w:dxaOrig="15153" w:dyaOrig="4140">
          <v:shape id="_x0000_i1079" type="#_x0000_t75" style="width:453pt;height:123.75pt" o:ole="">
            <v:imagedata r:id="rId134" o:title=""/>
          </v:shape>
          <o:OLEObject Type="Embed" ProgID="ChemDraw.Document.6.0" ShapeID="_x0000_i1079" DrawAspect="Content" ObjectID="_1302339729" r:id="rId135"/>
        </w:object>
      </w:r>
    </w:p>
    <w:p w:rsidR="000D2D18" w:rsidRPr="000D2D18" w:rsidRDefault="000D2D18" w:rsidP="000D2D18">
      <w:pPr>
        <w:pStyle w:val="Beschriftung"/>
        <w:jc w:val="center"/>
        <w:rPr>
          <w:rFonts w:ascii="Arial" w:hAnsi="Arial" w:cs="Arial"/>
          <w:b w:val="0"/>
        </w:rPr>
      </w:pPr>
      <w:r w:rsidRPr="000D2D18">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34</w:t>
      </w:r>
      <w:r w:rsidR="00A15EF7">
        <w:rPr>
          <w:rFonts w:ascii="Arial" w:hAnsi="Arial" w:cs="Arial"/>
        </w:rPr>
        <w:fldChar w:fldCharType="end"/>
      </w:r>
      <w:r>
        <w:rPr>
          <w:rFonts w:ascii="Arial" w:hAnsi="Arial" w:cs="Arial"/>
        </w:rPr>
        <w:t>:</w:t>
      </w:r>
      <w:r>
        <w:rPr>
          <w:rFonts w:ascii="Arial" w:hAnsi="Arial" w:cs="Arial"/>
          <w:b w:val="0"/>
        </w:rPr>
        <w:t xml:space="preserve"> Teilweise Bildung des gewünschten Chelatkomplexes mit [Mo(CO)</w:t>
      </w:r>
      <w:r w:rsidRPr="000D2D18">
        <w:rPr>
          <w:rFonts w:ascii="Arial" w:hAnsi="Arial" w:cs="Arial"/>
          <w:b w:val="0"/>
          <w:vertAlign w:val="subscript"/>
        </w:rPr>
        <w:t>4</w:t>
      </w:r>
      <w:r>
        <w:rPr>
          <w:rFonts w:ascii="Arial" w:hAnsi="Arial" w:cs="Arial"/>
          <w:b w:val="0"/>
        </w:rPr>
        <w:t>(nbd)].</w:t>
      </w:r>
    </w:p>
    <w:p w:rsidR="00F47556" w:rsidRDefault="00F47556" w:rsidP="001C1F81">
      <w:pPr>
        <w:pStyle w:val="TextDissertation"/>
        <w:rPr>
          <w:rFonts w:cs="Arial"/>
        </w:rPr>
      </w:pPr>
      <w:r>
        <w:rPr>
          <w:rFonts w:cs="Arial"/>
        </w:rPr>
        <w:t xml:space="preserve">Die Daten des </w:t>
      </w:r>
      <w:r w:rsidR="00641AE8" w:rsidRPr="00641AE8">
        <w:rPr>
          <w:rFonts w:cs="Arial"/>
          <w:vertAlign w:val="superscript"/>
        </w:rPr>
        <w:t>1</w:t>
      </w:r>
      <w:r w:rsidR="00641AE8">
        <w:rPr>
          <w:rFonts w:cs="Arial"/>
        </w:rPr>
        <w:t>H-NMR-</w:t>
      </w:r>
      <w:r>
        <w:rPr>
          <w:rFonts w:cs="Arial"/>
        </w:rPr>
        <w:t xml:space="preserve">Signalsatzes, der </w:t>
      </w:r>
      <w:r w:rsidR="0014271B" w:rsidRPr="0014271B">
        <w:rPr>
          <w:rFonts w:cs="Arial"/>
          <w:b/>
        </w:rPr>
        <w:t>83b</w:t>
      </w:r>
      <w:r>
        <w:rPr>
          <w:rFonts w:cs="Arial"/>
        </w:rPr>
        <w:t xml:space="preserve"> aus dem erwähnten 2:1-Gemisch zugeordnet werden kann, sprechen ebenfalls für die Bildung des Chelatkomplexes.</w:t>
      </w:r>
      <w:r w:rsidR="00C12765">
        <w:rPr>
          <w:rFonts w:cs="Arial"/>
        </w:rPr>
        <w:t xml:space="preserve"> </w:t>
      </w:r>
      <w:r w:rsidR="00641AE8">
        <w:rPr>
          <w:rFonts w:cs="Arial"/>
        </w:rPr>
        <w:t xml:space="preserve">Die </w:t>
      </w:r>
      <w:r w:rsidR="00641AE8" w:rsidRPr="00641AE8">
        <w:rPr>
          <w:rFonts w:cs="Arial"/>
          <w:vertAlign w:val="superscript"/>
        </w:rPr>
        <w:t>2</w:t>
      </w:r>
      <w:r w:rsidR="00641AE8" w:rsidRPr="00641AE8">
        <w:rPr>
          <w:rFonts w:cs="Arial"/>
          <w:i/>
        </w:rPr>
        <w:t>J</w:t>
      </w:r>
      <w:r w:rsidR="00641AE8" w:rsidRPr="00641AE8">
        <w:rPr>
          <w:rFonts w:cs="Arial"/>
          <w:vertAlign w:val="subscript"/>
        </w:rPr>
        <w:t>PH</w:t>
      </w:r>
      <w:r w:rsidR="00641AE8">
        <w:rPr>
          <w:rFonts w:cs="Arial"/>
        </w:rPr>
        <w:t xml:space="preserve">-Kopplungskonstante ist mit 34 Hz kleiner als im freien Liganden </w:t>
      </w:r>
      <w:r w:rsidR="00641AE8" w:rsidRPr="00641AE8">
        <w:rPr>
          <w:rFonts w:cs="Arial"/>
          <w:b/>
        </w:rPr>
        <w:t>3</w:t>
      </w:r>
      <w:r w:rsidR="00114A31">
        <w:rPr>
          <w:rFonts w:cs="Arial"/>
          <w:b/>
        </w:rPr>
        <w:t>6</w:t>
      </w:r>
      <w:r w:rsidR="00F67F48">
        <w:rPr>
          <w:rFonts w:cs="Arial"/>
          <w:b/>
        </w:rPr>
        <w:t>b</w:t>
      </w:r>
      <w:r w:rsidR="00641AE8">
        <w:rPr>
          <w:rFonts w:cs="Arial"/>
        </w:rPr>
        <w:t xml:space="preserve"> und bestätigt die Koordination des Phosphaferrocenfragmentes ebenso wie die deutliche Tieffeldverschiebung im </w:t>
      </w:r>
      <w:r w:rsidR="00641AE8" w:rsidRPr="00641AE8">
        <w:rPr>
          <w:rFonts w:cs="Arial"/>
          <w:vertAlign w:val="superscript"/>
        </w:rPr>
        <w:t>31</w:t>
      </w:r>
      <w:r w:rsidR="00641AE8">
        <w:rPr>
          <w:rFonts w:cs="Arial"/>
        </w:rPr>
        <w:t>P{</w:t>
      </w:r>
      <w:r w:rsidR="00641AE8" w:rsidRPr="00641AE8">
        <w:rPr>
          <w:rFonts w:cs="Arial"/>
          <w:vertAlign w:val="superscript"/>
        </w:rPr>
        <w:t>1</w:t>
      </w:r>
      <w:r w:rsidR="00641AE8">
        <w:rPr>
          <w:rFonts w:cs="Arial"/>
        </w:rPr>
        <w:t xml:space="preserve">H}-NMR-Spektrum. Die Signale der Pyrazolprotonen sind bis zu 0.3 ppm zu tieferem Feld verschoben, wie es bei den Komplexen </w:t>
      </w:r>
      <w:r w:rsidR="00641AE8" w:rsidRPr="00EC76A7">
        <w:rPr>
          <w:rFonts w:cs="Arial"/>
          <w:b/>
        </w:rPr>
        <w:t>8</w:t>
      </w:r>
      <w:r w:rsidR="00114A31">
        <w:rPr>
          <w:rFonts w:cs="Arial"/>
          <w:b/>
        </w:rPr>
        <w:t>4</w:t>
      </w:r>
      <w:r w:rsidR="00641AE8">
        <w:rPr>
          <w:rFonts w:cs="Arial"/>
        </w:rPr>
        <w:t xml:space="preserve"> </w:t>
      </w:r>
      <w:r w:rsidR="00F67F48">
        <w:rPr>
          <w:rFonts w:cs="Arial"/>
        </w:rPr>
        <w:t xml:space="preserve">und </w:t>
      </w:r>
      <w:r w:rsidR="00F67F48" w:rsidRPr="00F67F48">
        <w:rPr>
          <w:rFonts w:cs="Arial"/>
          <w:b/>
        </w:rPr>
        <w:t>8</w:t>
      </w:r>
      <w:r w:rsidR="00114A31">
        <w:rPr>
          <w:rFonts w:cs="Arial"/>
          <w:b/>
        </w:rPr>
        <w:t>5</w:t>
      </w:r>
      <w:r w:rsidR="00641AE8">
        <w:rPr>
          <w:rFonts w:cs="Arial"/>
        </w:rPr>
        <w:t xml:space="preserve"> </w:t>
      </w:r>
      <w:r w:rsidR="00AE1F64">
        <w:rPr>
          <w:rFonts w:cs="Arial"/>
        </w:rPr>
        <w:t xml:space="preserve">nie beobachtet, für koordiniertes Pyrazol aber erwartet </w:t>
      </w:r>
      <w:r w:rsidR="00641AE8">
        <w:rPr>
          <w:rFonts w:cs="Arial"/>
        </w:rPr>
        <w:t>wurde.</w:t>
      </w:r>
      <w:r w:rsidR="00A15EF7">
        <w:rPr>
          <w:rFonts w:cs="Arial"/>
        </w:rPr>
        <w:fldChar w:fldCharType="begin"/>
      </w:r>
      <w:r w:rsidR="00B77FA1">
        <w:rPr>
          <w:rFonts w:cs="Arial"/>
        </w:rPr>
        <w:instrText xml:space="preserve"> ADDIN EN.CITE &lt;EndNote&gt;&lt;Cite&gt;&lt;Author&gt;Jacobi&lt;/Author&gt;&lt;Year&gt;1998&lt;/Year&gt;&lt;RecNum&gt;322&lt;/RecNum&gt;&lt;record&gt;&lt;rec-number&gt;322&lt;/rec-number&gt;&lt;ref-type name="Journal Article"&gt;17&lt;/ref-type&gt;&lt;contributors&gt;&lt;authors&gt;&lt;author&gt;Albrecht Jacobi&lt;/author&gt;&lt;author&gt;Gottfried Huttner&lt;/author&gt;&lt;author&gt;Ute Winterhalter&lt;/author&gt;&lt;author&gt;Sven Cunskis&lt;/author&gt;&lt;/authors&gt;&lt;/contributors&gt;&lt;titles&gt;&lt;title&gt;&lt;style face="normal" font="default" size="100%"&gt;Pyrazole as a Donor Function in Neopentane-Based Tripod Ligands RCH&lt;/style&gt;&lt;style face="subscript" font="default" size="100%"&gt;2&lt;/style&gt;&lt;style face="normal" font="default" size="100%"&gt;C(CH&lt;/style&gt;&lt;style face="subscript" font="default" size="100%"&gt;2&lt;/style&gt;&lt;style face="normal" font="default" size="100%"&gt;pyrazol-1-yl)&lt;/style&gt;&lt;style face="subscript" font="default" size="100%"&gt;3–n&lt;/style&gt;&lt;style face="normal" font="default" size="100%"&gt;(CH&lt;/style&gt;&lt;style face="subscript" font="default" size="100%"&gt;2&lt;/style&gt;&lt;style face="normal" font="default" size="100%"&gt;PR&lt;/style&gt;&lt;style face="subscript" font="default" size="100%"&gt;2&lt;/style&gt;&lt;style face="normal" font="default" size="100%"&gt;)&lt;/style&gt;&lt;style face="subscript" font="default" size="100%"&gt;n&lt;/style&gt;&lt;style face="normal" font="default" size="100%"&gt; – Synthesis and Coordination&amp;#xD;Chemistry&lt;/style&gt;&lt;/title&gt;&lt;secondary-title&gt;Eur. J. Inorg. Chem.&lt;/secondary-title&gt;&lt;/titles&gt;&lt;periodical&gt;&lt;full-title&gt;Eur. J. Inorg. Chem.&lt;/full-title&gt;&lt;/periodical&gt;&lt;pages&gt;675-692&lt;/pages&gt;&lt;dates&gt;&lt;year&gt;1998&lt;/year&gt;&lt;/dates&gt;&lt;urls&gt;&lt;/urls&gt;&lt;/record&gt;&lt;/Cite&gt;&lt;/EndNote&gt;</w:instrText>
      </w:r>
      <w:r w:rsidR="00A15EF7">
        <w:rPr>
          <w:rFonts w:cs="Arial"/>
        </w:rPr>
        <w:fldChar w:fldCharType="separate"/>
      </w:r>
      <w:r w:rsidR="006C5307" w:rsidRPr="006C5307">
        <w:rPr>
          <w:rFonts w:cs="Arial"/>
          <w:vertAlign w:val="superscript"/>
        </w:rPr>
        <w:t>[169]</w:t>
      </w:r>
      <w:r w:rsidR="00A15EF7">
        <w:rPr>
          <w:rFonts w:cs="Arial"/>
        </w:rPr>
        <w:fldChar w:fldCharType="end"/>
      </w:r>
      <w:r w:rsidR="00EC76A7">
        <w:rPr>
          <w:rFonts w:cs="Arial"/>
        </w:rPr>
        <w:t xml:space="preserve"> Desweiteren fällt ein symmetrisches Multiplett zwischen 4.63 und 4.95 ppm auf, das den Protonen der dem Pyrazol benachbarten Methylengruppe zugewiesen werden kann. Sowohl im freien Liganden als auch in den Komplexen </w:t>
      </w:r>
      <w:r w:rsidR="00EC76A7" w:rsidRPr="00EC76A7">
        <w:rPr>
          <w:rFonts w:cs="Arial"/>
          <w:b/>
        </w:rPr>
        <w:t>8</w:t>
      </w:r>
      <w:r w:rsidR="00114A31">
        <w:rPr>
          <w:rFonts w:cs="Arial"/>
          <w:b/>
        </w:rPr>
        <w:t>4</w:t>
      </w:r>
      <w:r w:rsidR="00F67F48">
        <w:rPr>
          <w:rFonts w:cs="Arial"/>
          <w:b/>
        </w:rPr>
        <w:t>b</w:t>
      </w:r>
      <w:r w:rsidR="00EC76A7">
        <w:rPr>
          <w:rFonts w:cs="Arial"/>
        </w:rPr>
        <w:t xml:space="preserve"> und </w:t>
      </w:r>
      <w:r w:rsidR="00EC76A7" w:rsidRPr="00EC76A7">
        <w:rPr>
          <w:rFonts w:cs="Arial"/>
          <w:b/>
        </w:rPr>
        <w:t>8</w:t>
      </w:r>
      <w:r w:rsidR="00114A31">
        <w:rPr>
          <w:rFonts w:cs="Arial"/>
          <w:b/>
        </w:rPr>
        <w:t>5</w:t>
      </w:r>
      <w:r w:rsidR="00F67F48">
        <w:rPr>
          <w:rFonts w:cs="Arial"/>
          <w:b/>
        </w:rPr>
        <w:t>b</w:t>
      </w:r>
      <w:r w:rsidR="00EC76A7">
        <w:rPr>
          <w:rFonts w:cs="Arial"/>
        </w:rPr>
        <w:t xml:space="preserve"> bilden diese sonst </w:t>
      </w:r>
      <w:r w:rsidR="009C4AF2">
        <w:rPr>
          <w:rFonts w:cs="Arial"/>
        </w:rPr>
        <w:t xml:space="preserve">breite </w:t>
      </w:r>
      <w:r w:rsidR="00EC76A7">
        <w:rPr>
          <w:rFonts w:cs="Arial"/>
        </w:rPr>
        <w:t>Multipletts im Bereich um 4.0 ppm.</w:t>
      </w:r>
    </w:p>
    <w:p w:rsidR="00540C52" w:rsidRDefault="00E96F7F" w:rsidP="00540C52">
      <w:pPr>
        <w:keepNext/>
        <w:jc w:val="center"/>
      </w:pPr>
      <w:r>
        <w:rPr>
          <w:noProof/>
        </w:rPr>
        <w:drawing>
          <wp:inline distT="0" distB="0" distL="0" distR="0">
            <wp:extent cx="5753100" cy="952500"/>
            <wp:effectExtent l="19050" t="0" r="0" b="0"/>
            <wp:docPr id="429" name="Bild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36"/>
                    <a:srcRect/>
                    <a:stretch>
                      <a:fillRect/>
                    </a:stretch>
                  </pic:blipFill>
                  <pic:spPr bwMode="auto">
                    <a:xfrm>
                      <a:off x="0" y="0"/>
                      <a:ext cx="5753100" cy="952500"/>
                    </a:xfrm>
                    <a:prstGeom prst="rect">
                      <a:avLst/>
                    </a:prstGeom>
                    <a:noFill/>
                    <a:ln w="9525">
                      <a:noFill/>
                      <a:miter lim="800000"/>
                      <a:headEnd/>
                      <a:tailEnd/>
                    </a:ln>
                  </pic:spPr>
                </pic:pic>
              </a:graphicData>
            </a:graphic>
          </wp:inline>
        </w:drawing>
      </w:r>
    </w:p>
    <w:p w:rsidR="00540C52" w:rsidRPr="001E793D" w:rsidRDefault="00540C52" w:rsidP="00540C52">
      <w:pPr>
        <w:pStyle w:val="Beschriftung"/>
        <w:jc w:val="center"/>
        <w:rPr>
          <w:rFonts w:ascii="Arial" w:hAnsi="Arial" w:cs="Arial"/>
          <w:b w:val="0"/>
        </w:rPr>
      </w:pPr>
      <w:r w:rsidRPr="001E793D">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35</w:t>
      </w:r>
      <w:r w:rsidR="00A15EF7">
        <w:rPr>
          <w:rFonts w:ascii="Arial" w:hAnsi="Arial" w:cs="Arial"/>
        </w:rPr>
        <w:fldChar w:fldCharType="end"/>
      </w:r>
      <w:r w:rsidR="001E793D">
        <w:rPr>
          <w:rFonts w:ascii="Arial" w:hAnsi="Arial" w:cs="Arial"/>
        </w:rPr>
        <w:t>:</w:t>
      </w:r>
      <w:r w:rsidR="001E793D">
        <w:rPr>
          <w:rFonts w:ascii="Arial" w:hAnsi="Arial" w:cs="Arial"/>
          <w:b w:val="0"/>
        </w:rPr>
        <w:t xml:space="preserve"> Multiplett der dem Pyrazolring benachbarten CH</w:t>
      </w:r>
      <w:r w:rsidR="001E793D" w:rsidRPr="001E793D">
        <w:rPr>
          <w:rFonts w:ascii="Arial" w:hAnsi="Arial" w:cs="Arial"/>
          <w:b w:val="0"/>
          <w:vertAlign w:val="subscript"/>
        </w:rPr>
        <w:t>2</w:t>
      </w:r>
      <w:r w:rsidR="001E793D">
        <w:rPr>
          <w:rFonts w:ascii="Arial" w:hAnsi="Arial" w:cs="Arial"/>
          <w:b w:val="0"/>
        </w:rPr>
        <w:t xml:space="preserve">-Gruppe im Chelatkomplex </w:t>
      </w:r>
      <w:r w:rsidR="001E793D" w:rsidRPr="001E793D">
        <w:rPr>
          <w:rFonts w:ascii="Arial" w:hAnsi="Arial" w:cs="Arial"/>
        </w:rPr>
        <w:t>8</w:t>
      </w:r>
      <w:r w:rsidR="007F594B">
        <w:rPr>
          <w:rFonts w:ascii="Arial" w:hAnsi="Arial" w:cs="Arial"/>
        </w:rPr>
        <w:t>3b</w:t>
      </w:r>
      <w:r w:rsidR="001E793D">
        <w:rPr>
          <w:rFonts w:ascii="Arial" w:hAnsi="Arial" w:cs="Arial"/>
          <w:b w:val="0"/>
        </w:rPr>
        <w:t>.</w:t>
      </w:r>
    </w:p>
    <w:p w:rsidR="002378C5" w:rsidRDefault="001329C6" w:rsidP="001C1F81">
      <w:pPr>
        <w:pStyle w:val="TextDissertation"/>
        <w:rPr>
          <w:rFonts w:cs="Arial"/>
        </w:rPr>
      </w:pPr>
      <w:r>
        <w:rPr>
          <w:rFonts w:cs="Arial"/>
        </w:rPr>
        <w:t xml:space="preserve">Die Gesamtbetrachtung der vorliegenden Daten legt den Schluss nahe, dass die Chelatkomplexe </w:t>
      </w:r>
      <w:r w:rsidR="00C663E9">
        <w:rPr>
          <w:rFonts w:cs="Arial"/>
          <w:b/>
        </w:rPr>
        <w:t>8</w:t>
      </w:r>
      <w:r w:rsidR="00114A31">
        <w:rPr>
          <w:rFonts w:cs="Arial"/>
          <w:b/>
        </w:rPr>
        <w:t>3</w:t>
      </w:r>
      <w:r w:rsidR="00F67F48">
        <w:rPr>
          <w:rFonts w:cs="Arial"/>
          <w:b/>
        </w:rPr>
        <w:t>a</w:t>
      </w:r>
      <w:r>
        <w:rPr>
          <w:rFonts w:cs="Arial"/>
        </w:rPr>
        <w:t xml:space="preserve"> und </w:t>
      </w:r>
      <w:r w:rsidRPr="001329C6">
        <w:rPr>
          <w:rFonts w:cs="Arial"/>
          <w:b/>
        </w:rPr>
        <w:t>8</w:t>
      </w:r>
      <w:r w:rsidR="00114A31">
        <w:rPr>
          <w:rFonts w:cs="Arial"/>
          <w:b/>
        </w:rPr>
        <w:t>3</w:t>
      </w:r>
      <w:r w:rsidR="00F67F48">
        <w:rPr>
          <w:rFonts w:cs="Arial"/>
          <w:b/>
        </w:rPr>
        <w:t>b</w:t>
      </w:r>
      <w:r>
        <w:rPr>
          <w:rFonts w:cs="Arial"/>
        </w:rPr>
        <w:t xml:space="preserve"> zwar intermediär unter kinetischer Kontrolle gebildet werden, </w:t>
      </w:r>
      <w:r w:rsidR="00194693">
        <w:rPr>
          <w:rFonts w:cs="Arial"/>
        </w:rPr>
        <w:t xml:space="preserve">aufgrund der Hemilabilität der P,N-Liganden </w:t>
      </w:r>
      <w:r>
        <w:rPr>
          <w:rFonts w:cs="Arial"/>
        </w:rPr>
        <w:t xml:space="preserve">thermodynamisch aber weniger stabil als die Komplexe </w:t>
      </w:r>
      <w:r w:rsidRPr="00E47988">
        <w:rPr>
          <w:rFonts w:cs="Arial"/>
          <w:b/>
        </w:rPr>
        <w:t>8</w:t>
      </w:r>
      <w:r w:rsidR="00114A31">
        <w:rPr>
          <w:rFonts w:cs="Arial"/>
          <w:b/>
        </w:rPr>
        <w:t>4</w:t>
      </w:r>
      <w:r>
        <w:rPr>
          <w:rFonts w:cs="Arial"/>
        </w:rPr>
        <w:t xml:space="preserve"> </w:t>
      </w:r>
      <w:r w:rsidR="00F67F48">
        <w:rPr>
          <w:rFonts w:cs="Arial"/>
        </w:rPr>
        <w:t>und</w:t>
      </w:r>
      <w:r>
        <w:rPr>
          <w:rFonts w:cs="Arial"/>
        </w:rPr>
        <w:t xml:space="preserve"> </w:t>
      </w:r>
      <w:r w:rsidRPr="00E47988">
        <w:rPr>
          <w:rFonts w:cs="Arial"/>
          <w:b/>
        </w:rPr>
        <w:t>8</w:t>
      </w:r>
      <w:r w:rsidR="00114A31">
        <w:rPr>
          <w:rFonts w:cs="Arial"/>
          <w:b/>
        </w:rPr>
        <w:t>5</w:t>
      </w:r>
      <w:r>
        <w:rPr>
          <w:rFonts w:cs="Arial"/>
        </w:rPr>
        <w:t xml:space="preserve"> mit einzähnig koordinierten Liganden sind.</w:t>
      </w:r>
      <w:r w:rsidR="00E47988">
        <w:rPr>
          <w:rFonts w:cs="Arial"/>
        </w:rPr>
        <w:t xml:space="preserve"> Unter </w:t>
      </w:r>
      <w:r w:rsidR="00E47988">
        <w:rPr>
          <w:rFonts w:cs="Arial"/>
        </w:rPr>
        <w:lastRenderedPageBreak/>
        <w:t xml:space="preserve">den Bedingungen der Säulenchromatographie </w:t>
      </w:r>
      <w:r w:rsidR="006A0AFB">
        <w:rPr>
          <w:rFonts w:cs="Arial"/>
        </w:rPr>
        <w:t xml:space="preserve">oder bei längerem Erhitzen ihrer Lösungen </w:t>
      </w:r>
      <w:r w:rsidR="00E47988">
        <w:rPr>
          <w:rFonts w:cs="Arial"/>
        </w:rPr>
        <w:t>kommt es da</w:t>
      </w:r>
      <w:r w:rsidR="00AE1F64">
        <w:rPr>
          <w:rFonts w:cs="Arial"/>
        </w:rPr>
        <w:t>her</w:t>
      </w:r>
      <w:r w:rsidR="00E47988">
        <w:rPr>
          <w:rFonts w:cs="Arial"/>
        </w:rPr>
        <w:t xml:space="preserve"> unter teilweiser </w:t>
      </w:r>
      <w:r w:rsidR="005A0BF4">
        <w:rPr>
          <w:rFonts w:cs="Arial"/>
        </w:rPr>
        <w:t>Zersetzung</w:t>
      </w:r>
      <w:r w:rsidR="00E47988">
        <w:rPr>
          <w:rFonts w:cs="Arial"/>
        </w:rPr>
        <w:t xml:space="preserve"> zu einer Umwandlung der Chelatkomplexe </w:t>
      </w:r>
      <w:r w:rsidR="007645F5" w:rsidRPr="007645F5">
        <w:rPr>
          <w:rFonts w:cs="Arial"/>
          <w:b/>
        </w:rPr>
        <w:t>83</w:t>
      </w:r>
      <w:r w:rsidR="007645F5">
        <w:rPr>
          <w:rFonts w:cs="Arial"/>
        </w:rPr>
        <w:t xml:space="preserve"> </w:t>
      </w:r>
      <w:r w:rsidR="003C0E71">
        <w:rPr>
          <w:rFonts w:cs="Arial"/>
        </w:rPr>
        <w:t>in die Komplexe</w:t>
      </w:r>
      <w:r w:rsidR="00E47988">
        <w:rPr>
          <w:rFonts w:cs="Arial"/>
        </w:rPr>
        <w:t xml:space="preserve"> </w:t>
      </w:r>
      <w:r w:rsidR="00F67F48">
        <w:rPr>
          <w:rFonts w:cs="Arial"/>
          <w:b/>
        </w:rPr>
        <w:t>8</w:t>
      </w:r>
      <w:r w:rsidR="00114A31">
        <w:rPr>
          <w:rFonts w:cs="Arial"/>
          <w:b/>
        </w:rPr>
        <w:t>4</w:t>
      </w:r>
      <w:r w:rsidR="00F67F48">
        <w:rPr>
          <w:rFonts w:cs="Arial"/>
        </w:rPr>
        <w:t xml:space="preserve"> und</w:t>
      </w:r>
      <w:r w:rsidR="00E47988">
        <w:rPr>
          <w:rFonts w:cs="Arial"/>
        </w:rPr>
        <w:t xml:space="preserve"> </w:t>
      </w:r>
      <w:r w:rsidR="00F67F48">
        <w:rPr>
          <w:rFonts w:cs="Arial"/>
          <w:b/>
        </w:rPr>
        <w:t>8</w:t>
      </w:r>
      <w:r w:rsidR="00114A31">
        <w:rPr>
          <w:rFonts w:cs="Arial"/>
          <w:b/>
        </w:rPr>
        <w:t>5</w:t>
      </w:r>
      <w:r w:rsidR="00E47988">
        <w:rPr>
          <w:rFonts w:cs="Arial"/>
        </w:rPr>
        <w:t>.</w:t>
      </w:r>
    </w:p>
    <w:p w:rsidR="00C9056F" w:rsidRDefault="006A0AFB" w:rsidP="00642896">
      <w:pPr>
        <w:pStyle w:val="TextDissertation"/>
        <w:rPr>
          <w:rFonts w:cs="Arial"/>
        </w:rPr>
      </w:pPr>
      <w:r>
        <w:rPr>
          <w:rFonts w:cs="Arial"/>
        </w:rPr>
        <w:t xml:space="preserve">Die Tatsache, dass der Chelatkomplex </w:t>
      </w:r>
      <w:r w:rsidRPr="00F90C77">
        <w:rPr>
          <w:rFonts w:cs="Arial"/>
          <w:b/>
        </w:rPr>
        <w:t>8</w:t>
      </w:r>
      <w:r w:rsidR="00114A31">
        <w:rPr>
          <w:rFonts w:cs="Arial"/>
          <w:b/>
        </w:rPr>
        <w:t>3</w:t>
      </w:r>
      <w:r w:rsidR="00F86C90">
        <w:rPr>
          <w:rFonts w:cs="Arial"/>
          <w:b/>
        </w:rPr>
        <w:t>b</w:t>
      </w:r>
      <w:r>
        <w:rPr>
          <w:rFonts w:cs="Arial"/>
        </w:rPr>
        <w:t xml:space="preserve"> im Gegensatz zu </w:t>
      </w:r>
      <w:r w:rsidR="00C663E9">
        <w:rPr>
          <w:rFonts w:cs="Arial"/>
          <w:b/>
        </w:rPr>
        <w:t>8</w:t>
      </w:r>
      <w:r w:rsidR="00114A31">
        <w:rPr>
          <w:rFonts w:cs="Arial"/>
          <w:b/>
        </w:rPr>
        <w:t>3</w:t>
      </w:r>
      <w:r w:rsidR="00F86C90">
        <w:rPr>
          <w:rFonts w:cs="Arial"/>
          <w:b/>
        </w:rPr>
        <w:t>a</w:t>
      </w:r>
      <w:r>
        <w:rPr>
          <w:rFonts w:cs="Arial"/>
        </w:rPr>
        <w:t xml:space="preserve"> dennoch </w:t>
      </w:r>
      <w:r w:rsidRPr="00F90C77">
        <w:rPr>
          <w:rFonts w:cs="Arial"/>
          <w:vertAlign w:val="superscript"/>
        </w:rPr>
        <w:t>1</w:t>
      </w:r>
      <w:r>
        <w:rPr>
          <w:rFonts w:cs="Arial"/>
        </w:rPr>
        <w:t xml:space="preserve">H-NMR-spektroskopisch nachgewiesen werden konnte, </w:t>
      </w:r>
      <w:r w:rsidR="00F90C77">
        <w:rPr>
          <w:rFonts w:cs="Arial"/>
        </w:rPr>
        <w:t>lässt</w:t>
      </w:r>
      <w:r>
        <w:rPr>
          <w:rFonts w:cs="Arial"/>
        </w:rPr>
        <w:t xml:space="preserve"> </w:t>
      </w:r>
      <w:r w:rsidR="00F90C77">
        <w:rPr>
          <w:rFonts w:cs="Arial"/>
        </w:rPr>
        <w:t>sich mit dem</w:t>
      </w:r>
      <w:r>
        <w:rPr>
          <w:rFonts w:cs="Arial"/>
        </w:rPr>
        <w:t xml:space="preserve"> größeren Bisswinkel des </w:t>
      </w:r>
      <w:r w:rsidR="007745B7">
        <w:rPr>
          <w:rFonts w:cs="Arial"/>
        </w:rPr>
        <w:t>e</w:t>
      </w:r>
      <w:r w:rsidR="00F90C77">
        <w:rPr>
          <w:rFonts w:cs="Arial"/>
        </w:rPr>
        <w:t>thylen</w:t>
      </w:r>
      <w:r w:rsidR="00F90C77" w:rsidRPr="00F90C77">
        <w:rPr>
          <w:rFonts w:cs="Arial"/>
        </w:rPr>
        <w:t>verb</w:t>
      </w:r>
      <w:r w:rsidR="00F90C77">
        <w:rPr>
          <w:rFonts w:cs="Arial"/>
        </w:rPr>
        <w:t>rück</w:t>
      </w:r>
      <w:r w:rsidR="00F90C77" w:rsidRPr="00F90C77">
        <w:rPr>
          <w:rFonts w:cs="Arial"/>
        </w:rPr>
        <w:t>ten</w:t>
      </w:r>
      <w:r w:rsidR="00F90C77">
        <w:rPr>
          <w:rFonts w:cs="Arial"/>
        </w:rPr>
        <w:t xml:space="preserve"> </w:t>
      </w:r>
      <w:r>
        <w:rPr>
          <w:rFonts w:cs="Arial"/>
        </w:rPr>
        <w:t xml:space="preserve">P,N-Chelatliganden </w:t>
      </w:r>
      <w:r w:rsidRPr="00F90C77">
        <w:rPr>
          <w:rFonts w:cs="Arial"/>
          <w:b/>
        </w:rPr>
        <w:t>3</w:t>
      </w:r>
      <w:r w:rsidR="00114A31">
        <w:rPr>
          <w:rFonts w:cs="Arial"/>
          <w:b/>
        </w:rPr>
        <w:t>6</w:t>
      </w:r>
      <w:r w:rsidR="00F86C90">
        <w:rPr>
          <w:rFonts w:cs="Arial"/>
          <w:b/>
        </w:rPr>
        <w:t>b</w:t>
      </w:r>
      <w:r>
        <w:rPr>
          <w:rFonts w:cs="Arial"/>
        </w:rPr>
        <w:t xml:space="preserve"> im Vergleich zu </w:t>
      </w:r>
      <w:r w:rsidRPr="00F90C77">
        <w:rPr>
          <w:rFonts w:cs="Arial"/>
          <w:b/>
        </w:rPr>
        <w:t>3</w:t>
      </w:r>
      <w:r w:rsidR="00114A31">
        <w:rPr>
          <w:rFonts w:cs="Arial"/>
          <w:b/>
        </w:rPr>
        <w:t>6</w:t>
      </w:r>
      <w:r w:rsidRPr="00F90C77">
        <w:rPr>
          <w:rFonts w:cs="Arial"/>
          <w:b/>
        </w:rPr>
        <w:t>a</w:t>
      </w:r>
      <w:r>
        <w:rPr>
          <w:rFonts w:cs="Arial"/>
        </w:rPr>
        <w:t xml:space="preserve"> </w:t>
      </w:r>
      <w:r w:rsidR="00F90C77">
        <w:rPr>
          <w:rFonts w:cs="Arial"/>
        </w:rPr>
        <w:t>begründen.</w:t>
      </w:r>
      <w:r w:rsidR="001456F8">
        <w:rPr>
          <w:rFonts w:cs="Arial"/>
        </w:rPr>
        <w:t xml:space="preserve"> Bei Betrachtung der Kristallstrukturen der isostrukturellen Pfc-NHC-Komplexe </w:t>
      </w:r>
      <w:r w:rsidR="001456F8" w:rsidRPr="001456F8">
        <w:rPr>
          <w:rFonts w:cs="Arial"/>
          <w:b/>
        </w:rPr>
        <w:t>4</w:t>
      </w:r>
      <w:r w:rsidR="00114A31">
        <w:rPr>
          <w:rFonts w:cs="Arial"/>
          <w:b/>
        </w:rPr>
        <w:t>8</w:t>
      </w:r>
      <w:r w:rsidR="001456F8">
        <w:rPr>
          <w:rFonts w:cs="Arial"/>
        </w:rPr>
        <w:t xml:space="preserve"> und </w:t>
      </w:r>
      <w:r w:rsidR="001456F8" w:rsidRPr="001456F8">
        <w:rPr>
          <w:rFonts w:cs="Arial"/>
          <w:b/>
        </w:rPr>
        <w:t>4</w:t>
      </w:r>
      <w:r w:rsidR="00114A31">
        <w:rPr>
          <w:rFonts w:cs="Arial"/>
          <w:b/>
        </w:rPr>
        <w:t>9</w:t>
      </w:r>
      <w:r w:rsidR="001456F8">
        <w:rPr>
          <w:rFonts w:cs="Arial"/>
        </w:rPr>
        <w:t xml:space="preserve"> (Kap. </w:t>
      </w:r>
      <w:r w:rsidR="00A15EF7">
        <w:rPr>
          <w:rFonts w:cs="Arial"/>
        </w:rPr>
        <w:fldChar w:fldCharType="begin"/>
      </w:r>
      <w:r w:rsidR="001456F8">
        <w:rPr>
          <w:rFonts w:cs="Arial"/>
        </w:rPr>
        <w:instrText xml:space="preserve"> REF _Ref219862274 \r \h </w:instrText>
      </w:r>
      <w:r w:rsidR="00A15EF7">
        <w:rPr>
          <w:rFonts w:cs="Arial"/>
        </w:rPr>
      </w:r>
      <w:r w:rsidR="00A15EF7">
        <w:rPr>
          <w:rFonts w:cs="Arial"/>
        </w:rPr>
        <w:fldChar w:fldCharType="separate"/>
      </w:r>
      <w:r w:rsidR="00F428EA">
        <w:rPr>
          <w:rFonts w:cs="Arial"/>
        </w:rPr>
        <w:t>3.1.2.1</w:t>
      </w:r>
      <w:r w:rsidR="00A15EF7">
        <w:rPr>
          <w:rFonts w:cs="Arial"/>
        </w:rPr>
        <w:fldChar w:fldCharType="end"/>
      </w:r>
      <w:r w:rsidR="001456F8">
        <w:rPr>
          <w:rFonts w:cs="Arial"/>
        </w:rPr>
        <w:t>) wi</w:t>
      </w:r>
      <w:r w:rsidR="007745B7">
        <w:rPr>
          <w:rFonts w:cs="Arial"/>
        </w:rPr>
        <w:t>rd die Spannung im Komplex des methylen</w:t>
      </w:r>
      <w:r w:rsidR="007745B7">
        <w:rPr>
          <w:rFonts w:cs="Arial"/>
        </w:rPr>
        <w:softHyphen/>
      </w:r>
      <w:r w:rsidR="001456F8">
        <w:rPr>
          <w:rFonts w:cs="Arial"/>
        </w:rPr>
        <w:t xml:space="preserve">verbrückten und mit </w:t>
      </w:r>
      <w:r w:rsidR="001456F8" w:rsidRPr="001456F8">
        <w:rPr>
          <w:rFonts w:cs="Arial"/>
          <w:b/>
        </w:rPr>
        <w:t>3</w:t>
      </w:r>
      <w:r w:rsidR="00114A31">
        <w:rPr>
          <w:rFonts w:cs="Arial"/>
          <w:b/>
        </w:rPr>
        <w:t>6</w:t>
      </w:r>
      <w:r w:rsidR="001456F8" w:rsidRPr="001456F8">
        <w:rPr>
          <w:rFonts w:cs="Arial"/>
          <w:b/>
        </w:rPr>
        <w:t>a</w:t>
      </w:r>
      <w:r w:rsidR="001456F8">
        <w:rPr>
          <w:rFonts w:cs="Arial"/>
        </w:rPr>
        <w:t xml:space="preserve"> vergleichbaren Liganden </w:t>
      </w:r>
      <w:r w:rsidR="001456F8" w:rsidRPr="001456F8">
        <w:rPr>
          <w:rFonts w:cs="Arial"/>
          <w:b/>
        </w:rPr>
        <w:t>3</w:t>
      </w:r>
      <w:r w:rsidR="00114A31">
        <w:rPr>
          <w:rFonts w:cs="Arial"/>
          <w:b/>
        </w:rPr>
        <w:t>3</w:t>
      </w:r>
      <w:r w:rsidR="001456F8">
        <w:rPr>
          <w:rFonts w:cs="Arial"/>
        </w:rPr>
        <w:t xml:space="preserve"> anhand der größeren Verzerrung</w:t>
      </w:r>
      <w:r w:rsidR="00A3675E">
        <w:rPr>
          <w:rFonts w:cs="Arial"/>
        </w:rPr>
        <w:t xml:space="preserve"> des Koordinationsoktaeders</w:t>
      </w:r>
      <w:r w:rsidR="00D2354B">
        <w:rPr>
          <w:rFonts w:cs="Arial"/>
        </w:rPr>
        <w:t xml:space="preserve"> am Molybdän </w:t>
      </w:r>
      <w:r w:rsidR="001456F8">
        <w:rPr>
          <w:rFonts w:cs="Arial"/>
        </w:rPr>
        <w:t>und der unsymmetrischen Koordination des Phosphaferrocendonors deutlich.</w:t>
      </w:r>
      <w:r w:rsidR="00D2354B">
        <w:rPr>
          <w:rFonts w:cs="Arial"/>
        </w:rPr>
        <w:t xml:space="preserve"> Die </w:t>
      </w:r>
      <w:r w:rsidR="00A53422">
        <w:rPr>
          <w:rFonts w:cs="Arial"/>
        </w:rPr>
        <w:t>herausragende Stärke von Metall</w:t>
      </w:r>
      <w:r w:rsidR="00A53422">
        <w:rPr>
          <w:rFonts w:cs="Arial"/>
        </w:rPr>
        <w:softHyphen/>
        <w:t>–</w:t>
      </w:r>
      <w:r w:rsidR="00861EC7">
        <w:rPr>
          <w:rFonts w:cs="Arial"/>
        </w:rPr>
        <w:t>NHC-Bindungen, die</w:t>
      </w:r>
      <w:r w:rsidR="003F6B58">
        <w:rPr>
          <w:rFonts w:cs="Arial"/>
        </w:rPr>
        <w:t>,</w:t>
      </w:r>
      <w:r w:rsidR="00861EC7">
        <w:rPr>
          <w:rFonts w:cs="Arial"/>
        </w:rPr>
        <w:t xml:space="preserve"> </w:t>
      </w:r>
      <w:r w:rsidR="00D2354B">
        <w:rPr>
          <w:rFonts w:cs="Arial"/>
        </w:rPr>
        <w:t xml:space="preserve">unter </w:t>
      </w:r>
      <w:r w:rsidR="00A3675E">
        <w:rPr>
          <w:rFonts w:cs="Arial"/>
        </w:rPr>
        <w:t>k</w:t>
      </w:r>
      <w:r w:rsidR="00D2354B">
        <w:rPr>
          <w:rFonts w:cs="Arial"/>
        </w:rPr>
        <w:t>inetischer Kontrolle gebildet</w:t>
      </w:r>
      <w:r w:rsidR="003F6B58">
        <w:rPr>
          <w:rFonts w:cs="Arial"/>
        </w:rPr>
        <w:t>,</w:t>
      </w:r>
      <w:r w:rsidR="00D2354B">
        <w:rPr>
          <w:rFonts w:cs="Arial"/>
        </w:rPr>
        <w:t xml:space="preserve"> auch unter Spannung nicht ohne weiteres dissoziieren, erklärt die Stabilität von </w:t>
      </w:r>
      <w:r w:rsidR="00D2354B" w:rsidRPr="007E182A">
        <w:rPr>
          <w:rFonts w:cs="Arial"/>
          <w:b/>
        </w:rPr>
        <w:t>4</w:t>
      </w:r>
      <w:r w:rsidR="00114A31">
        <w:rPr>
          <w:rFonts w:cs="Arial"/>
          <w:b/>
        </w:rPr>
        <w:t>8</w:t>
      </w:r>
      <w:r w:rsidR="00D2354B">
        <w:rPr>
          <w:rFonts w:cs="Arial"/>
        </w:rPr>
        <w:t xml:space="preserve"> und </w:t>
      </w:r>
      <w:r w:rsidR="00D2354B" w:rsidRPr="007E182A">
        <w:rPr>
          <w:rFonts w:cs="Arial"/>
          <w:b/>
        </w:rPr>
        <w:t>4</w:t>
      </w:r>
      <w:r w:rsidR="00114A31">
        <w:rPr>
          <w:rFonts w:cs="Arial"/>
          <w:b/>
        </w:rPr>
        <w:t>9</w:t>
      </w:r>
      <w:r w:rsidR="00D2354B">
        <w:rPr>
          <w:rFonts w:cs="Arial"/>
        </w:rPr>
        <w:t xml:space="preserve"> gegenüber </w:t>
      </w:r>
      <w:r w:rsidR="007C3B74">
        <w:rPr>
          <w:rFonts w:cs="Arial"/>
          <w:b/>
        </w:rPr>
        <w:t>8</w:t>
      </w:r>
      <w:r w:rsidR="00114A31">
        <w:rPr>
          <w:rFonts w:cs="Arial"/>
          <w:b/>
        </w:rPr>
        <w:t>3</w:t>
      </w:r>
      <w:r w:rsidR="009F03ED">
        <w:rPr>
          <w:rFonts w:cs="Arial"/>
          <w:b/>
        </w:rPr>
        <w:t>a</w:t>
      </w:r>
      <w:r w:rsidR="00D2354B">
        <w:rPr>
          <w:rFonts w:cs="Arial"/>
        </w:rPr>
        <w:t xml:space="preserve"> und </w:t>
      </w:r>
      <w:r w:rsidR="00D2354B" w:rsidRPr="007E182A">
        <w:rPr>
          <w:rFonts w:cs="Arial"/>
          <w:b/>
        </w:rPr>
        <w:t>8</w:t>
      </w:r>
      <w:r w:rsidR="00114A31">
        <w:rPr>
          <w:rFonts w:cs="Arial"/>
          <w:b/>
        </w:rPr>
        <w:t>3</w:t>
      </w:r>
      <w:r w:rsidR="009F03ED">
        <w:rPr>
          <w:rFonts w:cs="Arial"/>
          <w:b/>
        </w:rPr>
        <w:t>b</w:t>
      </w:r>
      <w:r w:rsidR="00D2354B">
        <w:rPr>
          <w:rFonts w:cs="Arial"/>
        </w:rPr>
        <w:t xml:space="preserve">. Vor allem in </w:t>
      </w:r>
      <w:r w:rsidR="007C3B74">
        <w:rPr>
          <w:rFonts w:cs="Arial"/>
          <w:b/>
        </w:rPr>
        <w:t>8</w:t>
      </w:r>
      <w:r w:rsidR="00114A31">
        <w:rPr>
          <w:rFonts w:cs="Arial"/>
          <w:b/>
        </w:rPr>
        <w:t>3</w:t>
      </w:r>
      <w:r w:rsidR="009F03ED">
        <w:rPr>
          <w:rFonts w:cs="Arial"/>
          <w:b/>
        </w:rPr>
        <w:t>a</w:t>
      </w:r>
      <w:r w:rsidR="00D2354B">
        <w:rPr>
          <w:rFonts w:cs="Arial"/>
        </w:rPr>
        <w:t xml:space="preserve"> ist die Spannung im Chelat zu groß </w:t>
      </w:r>
      <w:r w:rsidR="007E182A">
        <w:rPr>
          <w:rFonts w:cs="Arial"/>
        </w:rPr>
        <w:t xml:space="preserve">für </w:t>
      </w:r>
      <w:r w:rsidR="00D2354B">
        <w:rPr>
          <w:rFonts w:cs="Arial"/>
        </w:rPr>
        <w:t>die im Vergleich zu Phosphaferrocen</w:t>
      </w:r>
      <w:r w:rsidR="00A53422">
        <w:rPr>
          <w:rFonts w:cs="Arial"/>
        </w:rPr>
        <w:t>– oder NHC–</w:t>
      </w:r>
      <w:r w:rsidR="007E182A">
        <w:rPr>
          <w:rFonts w:cs="Arial"/>
        </w:rPr>
        <w:t>Metall-Bindungen</w:t>
      </w:r>
      <w:r w:rsidR="00D2354B">
        <w:rPr>
          <w:rFonts w:cs="Arial"/>
        </w:rPr>
        <w:t xml:space="preserve"> schw</w:t>
      </w:r>
      <w:r w:rsidR="007E182A">
        <w:rPr>
          <w:rFonts w:cs="Arial"/>
        </w:rPr>
        <w:t>ache</w:t>
      </w:r>
      <w:r w:rsidR="00A53422">
        <w:rPr>
          <w:rFonts w:cs="Arial"/>
        </w:rPr>
        <w:t xml:space="preserve"> Pyrazol–</w:t>
      </w:r>
      <w:r w:rsidR="007E182A">
        <w:rPr>
          <w:rFonts w:cs="Arial"/>
        </w:rPr>
        <w:t>Metall-</w:t>
      </w:r>
      <w:r w:rsidR="00693D80">
        <w:rPr>
          <w:rFonts w:cs="Arial"/>
        </w:rPr>
        <w:t>Bindung</w:t>
      </w:r>
      <w:r w:rsidR="00B46698">
        <w:rPr>
          <w:rFonts w:cs="Arial"/>
        </w:rPr>
        <w:t xml:space="preserve"> der neuen P,N-Liganden</w:t>
      </w:r>
      <w:r w:rsidR="00693D80">
        <w:rPr>
          <w:rFonts w:cs="Arial"/>
        </w:rPr>
        <w:t>, deren hemilabiler Charakter</w:t>
      </w:r>
      <w:r w:rsidR="00A15EF7">
        <w:rPr>
          <w:rFonts w:cs="Arial"/>
        </w:rPr>
        <w:fldChar w:fldCharType="begin"/>
      </w:r>
      <w:r w:rsidR="00B77FA1">
        <w:rPr>
          <w:rFonts w:cs="Arial"/>
        </w:rPr>
        <w:instrText xml:space="preserve"> ADDIN EN.CITE &lt;EndNote&gt;&lt;Cite&gt;&lt;Author&gt;Bassetti&lt;/Author&gt;&lt;Year&gt;2006&lt;/Year&gt;&lt;RecNum&gt;236&lt;/RecNum&gt;&lt;record&gt;&lt;rec-number&gt;236&lt;/rec-number&gt;&lt;ref-type name="Journal Article"&gt;17&lt;/ref-type&gt;&lt;contributors&gt;&lt;authors&gt;&lt;author&gt;Mauro Bassetti&lt;/author&gt;&lt;/authors&gt;&lt;/contributors&gt;&lt;titles&gt;&lt;title&gt;Kinetic Evaluation of Ligand Hemilability in Transition Metal Complexes&lt;/title&gt;&lt;secondary-title&gt;Eur. J. Inorg. Chem.&lt;/secondary-title&gt;&lt;/titles&gt;&lt;periodical&gt;&lt;full-title&gt;Eur. J. Inorg. Chem.&lt;/full-title&gt;&lt;/periodical&gt;&lt;pages&gt;4473-4482&lt;/pages&gt;&lt;dates&gt;&lt;year&gt;2006&lt;/year&gt;&lt;/dates&gt;&lt;urls&gt;&lt;pdf-urls&gt;&lt;url&gt;file:///E:/Holger/Universitaet/Doktorarbeit/Papers/Pfc-Pyrazol/Hemilability,%20Bassetti,%20EJIC%202006.pdf&lt;/url&gt;&lt;/pdf-urls&gt;&lt;/urls&gt;&lt;/record&gt;&lt;/Cite&gt;&lt;/EndNote&gt;</w:instrText>
      </w:r>
      <w:r w:rsidR="00A15EF7">
        <w:rPr>
          <w:rFonts w:cs="Arial"/>
        </w:rPr>
        <w:fldChar w:fldCharType="separate"/>
      </w:r>
      <w:r w:rsidR="006C5307" w:rsidRPr="006C5307">
        <w:rPr>
          <w:rFonts w:cs="Arial"/>
          <w:vertAlign w:val="superscript"/>
        </w:rPr>
        <w:t>[170]</w:t>
      </w:r>
      <w:r w:rsidR="00A15EF7">
        <w:rPr>
          <w:rFonts w:cs="Arial"/>
        </w:rPr>
        <w:fldChar w:fldCharType="end"/>
      </w:r>
      <w:r w:rsidR="00693D80">
        <w:rPr>
          <w:rFonts w:cs="Arial"/>
        </w:rPr>
        <w:t xml:space="preserve"> sich auch </w:t>
      </w:r>
      <w:r w:rsidR="00B46698">
        <w:rPr>
          <w:rFonts w:cs="Arial"/>
        </w:rPr>
        <w:t xml:space="preserve">bei der Untersuchung ihrer </w:t>
      </w:r>
      <w:r w:rsidR="00194693">
        <w:rPr>
          <w:rFonts w:cs="Arial"/>
        </w:rPr>
        <w:t>Ruthenium-Komplexe</w:t>
      </w:r>
      <w:r w:rsidR="00693D80">
        <w:rPr>
          <w:rFonts w:cs="Arial"/>
        </w:rPr>
        <w:t xml:space="preserve"> </w:t>
      </w:r>
      <w:r w:rsidR="00B46698">
        <w:rPr>
          <w:rFonts w:cs="Arial"/>
        </w:rPr>
        <w:t>offenbarte</w:t>
      </w:r>
      <w:r w:rsidR="00693D80">
        <w:rPr>
          <w:rFonts w:cs="Arial"/>
        </w:rPr>
        <w:t xml:space="preserve"> (Kap.</w:t>
      </w:r>
      <w:r w:rsidR="00225ED7">
        <w:rPr>
          <w:rFonts w:cs="Arial"/>
        </w:rPr>
        <w:t xml:space="preserve"> </w:t>
      </w:r>
      <w:r w:rsidR="00A15EF7">
        <w:rPr>
          <w:rFonts w:cs="Arial"/>
        </w:rPr>
        <w:fldChar w:fldCharType="begin"/>
      </w:r>
      <w:r w:rsidR="00225ED7">
        <w:rPr>
          <w:rFonts w:cs="Arial"/>
        </w:rPr>
        <w:instrText xml:space="preserve"> REF _Ref227979492 \r \h </w:instrText>
      </w:r>
      <w:r w:rsidR="00A15EF7">
        <w:rPr>
          <w:rFonts w:cs="Arial"/>
        </w:rPr>
      </w:r>
      <w:r w:rsidR="00A15EF7">
        <w:rPr>
          <w:rFonts w:cs="Arial"/>
        </w:rPr>
        <w:fldChar w:fldCharType="separate"/>
      </w:r>
      <w:r w:rsidR="00F428EA">
        <w:rPr>
          <w:rFonts w:cs="Arial"/>
        </w:rPr>
        <w:t>3.2.2.2</w:t>
      </w:r>
      <w:r w:rsidR="00A15EF7">
        <w:rPr>
          <w:rFonts w:cs="Arial"/>
        </w:rPr>
        <w:fldChar w:fldCharType="end"/>
      </w:r>
      <w:r w:rsidR="00693D80">
        <w:rPr>
          <w:rFonts w:cs="Arial"/>
        </w:rPr>
        <w:t>).</w:t>
      </w:r>
    </w:p>
    <w:p w:rsidR="00926427" w:rsidRDefault="00926427" w:rsidP="00642896">
      <w:pPr>
        <w:pStyle w:val="TextDissertation"/>
        <w:rPr>
          <w:rFonts w:cs="Arial"/>
        </w:rPr>
      </w:pPr>
      <w:r>
        <w:rPr>
          <w:rFonts w:cs="Arial"/>
        </w:rPr>
        <w:t xml:space="preserve">Prinzipiell ist die Koordination Phosphan-Pyrazol-basierter P,N-Liganden an ein Molybdän-Carbonylfragment </w:t>
      </w:r>
      <w:r w:rsidR="00594098">
        <w:rPr>
          <w:rFonts w:cs="Arial"/>
        </w:rPr>
        <w:t xml:space="preserve">über beide Donorgruppen </w:t>
      </w:r>
      <w:r>
        <w:rPr>
          <w:rFonts w:cs="Arial"/>
        </w:rPr>
        <w:t>jedoch möglich, wie Huttner am Beispiel eines neopentylbasierten Chelatliganden zeigen konnte.</w:t>
      </w:r>
      <w:r w:rsidR="00A15EF7">
        <w:rPr>
          <w:rFonts w:cs="Arial"/>
        </w:rPr>
        <w:fldChar w:fldCharType="begin"/>
      </w:r>
      <w:r w:rsidR="00B77FA1">
        <w:rPr>
          <w:rFonts w:cs="Arial"/>
        </w:rPr>
        <w:instrText xml:space="preserve"> ADDIN EN.CITE &lt;EndNote&gt;&lt;Cite&gt;&lt;Author&gt;Jacobi&lt;/Author&gt;&lt;Year&gt;1998&lt;/Year&gt;&lt;RecNum&gt;322&lt;/RecNum&gt;&lt;record&gt;&lt;rec-number&gt;322&lt;/rec-number&gt;&lt;ref-type name="Journal Article"&gt;17&lt;/ref-type&gt;&lt;contributors&gt;&lt;authors&gt;&lt;author&gt;Albrecht Jacobi&lt;/author&gt;&lt;author&gt;Gottfried Huttner&lt;/author&gt;&lt;author&gt;Ute Winterhalter&lt;/author&gt;&lt;author&gt;Sven Cunskis&lt;/author&gt;&lt;/authors&gt;&lt;/contributors&gt;&lt;titles&gt;&lt;title&gt;&lt;style face="normal" font="default" size="100%"&gt;Pyrazole as a Donor Function in Neopentane-Based Tripod Ligands RCH&lt;/style&gt;&lt;style face="subscript" font="default" size="100%"&gt;2&lt;/style&gt;&lt;style face="normal" font="default" size="100%"&gt;C(CH&lt;/style&gt;&lt;style face="subscript" font="default" size="100%"&gt;2&lt;/style&gt;&lt;style face="normal" font="default" size="100%"&gt;pyrazol-1-yl)&lt;/style&gt;&lt;style face="subscript" font="default" size="100%"&gt;3–n&lt;/style&gt;&lt;style face="normal" font="default" size="100%"&gt;(CH&lt;/style&gt;&lt;style face="subscript" font="default" size="100%"&gt;2&lt;/style&gt;&lt;style face="normal" font="default" size="100%"&gt;PR&lt;/style&gt;&lt;style face="subscript" font="default" size="100%"&gt;2&lt;/style&gt;&lt;style face="normal" font="default" size="100%"&gt;)&lt;/style&gt;&lt;style face="subscript" font="default" size="100%"&gt;n&lt;/style&gt;&lt;style face="normal" font="default" size="100%"&gt; – Synthesis and Coordination&amp;#xD;Chemistry&lt;/style&gt;&lt;/title&gt;&lt;secondary-title&gt;Eur. J. Inorg. Chem.&lt;/secondary-title&gt;&lt;/titles&gt;&lt;periodical&gt;&lt;full-title&gt;Eur. J. Inorg. Chem.&lt;/full-title&gt;&lt;/periodical&gt;&lt;pages&gt;675-692&lt;/pages&gt;&lt;dates&gt;&lt;year&gt;1998&lt;/year&gt;&lt;/dates&gt;&lt;urls&gt;&lt;/urls&gt;&lt;/record&gt;&lt;/Cite&gt;&lt;/EndNote&gt;</w:instrText>
      </w:r>
      <w:r w:rsidR="00A15EF7">
        <w:rPr>
          <w:rFonts w:cs="Arial"/>
        </w:rPr>
        <w:fldChar w:fldCharType="separate"/>
      </w:r>
      <w:r w:rsidR="006C5307" w:rsidRPr="006C5307">
        <w:rPr>
          <w:rFonts w:cs="Arial"/>
          <w:vertAlign w:val="superscript"/>
        </w:rPr>
        <w:t>[169]</w:t>
      </w:r>
      <w:r w:rsidR="00A15EF7">
        <w:rPr>
          <w:rFonts w:cs="Arial"/>
        </w:rPr>
        <w:fldChar w:fldCharType="end"/>
      </w:r>
      <w:r>
        <w:rPr>
          <w:rFonts w:cs="Arial"/>
        </w:rPr>
        <w:t xml:space="preserve"> </w:t>
      </w:r>
      <w:r w:rsidRPr="00926427">
        <w:rPr>
          <w:rFonts w:cs="Arial"/>
          <w:b/>
        </w:rPr>
        <w:t>8</w:t>
      </w:r>
      <w:r w:rsidR="00114A31">
        <w:rPr>
          <w:rFonts w:cs="Arial"/>
          <w:b/>
        </w:rPr>
        <w:t>6</w:t>
      </w:r>
      <w:r>
        <w:rPr>
          <w:rFonts w:cs="Arial"/>
        </w:rPr>
        <w:t xml:space="preserve"> entstand durch Umsetzung des </w:t>
      </w:r>
      <w:r w:rsidR="001D2215">
        <w:rPr>
          <w:rFonts w:cs="Arial"/>
        </w:rPr>
        <w:t>vierzähnigen</w:t>
      </w:r>
      <w:r>
        <w:rPr>
          <w:rFonts w:cs="Arial"/>
        </w:rPr>
        <w:t xml:space="preserve"> P,N,N,O-Liganden mit </w:t>
      </w:r>
      <w:r w:rsidRPr="00C9056F">
        <w:rPr>
          <w:rFonts w:cs="Arial"/>
        </w:rPr>
        <w:t>[Mo(CH</w:t>
      </w:r>
      <w:r w:rsidRPr="00C9056F">
        <w:rPr>
          <w:rFonts w:cs="Arial"/>
          <w:vertAlign w:val="subscript"/>
        </w:rPr>
        <w:t>3</w:t>
      </w:r>
      <w:r>
        <w:rPr>
          <w:rFonts w:cs="Arial"/>
        </w:rPr>
        <w:t>CN)</w:t>
      </w:r>
      <w:r w:rsidRPr="00C9056F">
        <w:rPr>
          <w:rFonts w:cs="Arial"/>
          <w:vertAlign w:val="subscript"/>
        </w:rPr>
        <w:t>3</w:t>
      </w:r>
      <w:r w:rsidRPr="00C9056F">
        <w:rPr>
          <w:rFonts w:cs="Arial"/>
        </w:rPr>
        <w:t>(CO)</w:t>
      </w:r>
      <w:r w:rsidRPr="00C9056F">
        <w:rPr>
          <w:rFonts w:cs="Arial"/>
          <w:vertAlign w:val="subscript"/>
        </w:rPr>
        <w:t>3</w:t>
      </w:r>
      <w:r w:rsidRPr="00C9056F">
        <w:rPr>
          <w:rFonts w:cs="Arial"/>
        </w:rPr>
        <w:t>]</w:t>
      </w:r>
      <w:r>
        <w:rPr>
          <w:rFonts w:cs="Arial"/>
        </w:rPr>
        <w:t xml:space="preserve">. Im </w:t>
      </w:r>
      <w:r w:rsidR="00763F81">
        <w:rPr>
          <w:rFonts w:cs="Arial"/>
        </w:rPr>
        <w:t>siebengliedrigen</w:t>
      </w:r>
      <w:r>
        <w:rPr>
          <w:rFonts w:cs="Arial"/>
        </w:rPr>
        <w:t xml:space="preserve"> Chelat bindet der Ligand über den Phosphor- und einen Stickstoffdonor an das Metall, während die zweite Pyrazoldonorgruppe eine Wasserstoffbrückenbindung mit der Hydroxygruppe ausbildet.</w:t>
      </w:r>
      <w:r w:rsidR="00763F81">
        <w:rPr>
          <w:rFonts w:cs="Arial"/>
        </w:rPr>
        <w:t xml:space="preserve"> Auch neutrale Mo-Carbonylkomplexe mit Poly-1-pyrazolylliganden sind bekannt. Als Beispiel diene Komplex </w:t>
      </w:r>
      <w:r w:rsidR="00763F81" w:rsidRPr="00763F81">
        <w:rPr>
          <w:rFonts w:cs="Arial"/>
          <w:b/>
        </w:rPr>
        <w:t>8</w:t>
      </w:r>
      <w:r w:rsidR="00114A31">
        <w:rPr>
          <w:rFonts w:cs="Arial"/>
          <w:b/>
        </w:rPr>
        <w:t>7</w:t>
      </w:r>
      <w:r w:rsidR="00763F81">
        <w:rPr>
          <w:rFonts w:cs="Arial"/>
        </w:rPr>
        <w:t>, über den von Trofimenko berichtet wurde.</w:t>
      </w:r>
      <w:r w:rsidR="00A15EF7">
        <w:rPr>
          <w:rFonts w:cs="Arial"/>
        </w:rPr>
        <w:fldChar w:fldCharType="begin"/>
      </w:r>
      <w:r w:rsidR="00B77FA1">
        <w:rPr>
          <w:rFonts w:cs="Arial"/>
        </w:rPr>
        <w:instrText xml:space="preserve"> ADDIN EN.CITE &lt;EndNote&gt;&lt;Cite&gt;&lt;Author&gt;Trofimenko&lt;/Author&gt;&lt;Year&gt;1970&lt;/Year&gt;&lt;RecNum&gt;323&lt;/RecNum&gt;&lt;record&gt;&lt;rec-number&gt;323&lt;/rec-number&gt;&lt;ref-type name="Journal Article"&gt;17&lt;/ref-type&gt;&lt;contributors&gt;&lt;authors&gt;&lt;author&gt;S. Trofimenko&lt;/author&gt;&lt;/authors&gt;&lt;/contributors&gt;&lt;titles&gt;&lt;title&gt;Geminal Poly ( 1 -pyrazolyl) alkanes and Their Coordination Chemistry&lt;/title&gt;&lt;secondary-title&gt;J. Am. Chem. Soc.&lt;/secondary-title&gt;&lt;/titles&gt;&lt;periodical&gt;&lt;full-title&gt;J. Am. Chem. Soc.&lt;/full-title&gt;&lt;/periodical&gt;&lt;pages&gt;5118-5126&lt;/pages&gt;&lt;volume&gt;92&lt;/volume&gt;&lt;dates&gt;&lt;year&gt;1970&lt;/year&gt;&lt;/dates&gt;&lt;urls&gt;&lt;/urls&gt;&lt;/record&gt;&lt;/Cite&gt;&lt;/EndNote&gt;</w:instrText>
      </w:r>
      <w:r w:rsidR="00A15EF7">
        <w:rPr>
          <w:rFonts w:cs="Arial"/>
        </w:rPr>
        <w:fldChar w:fldCharType="separate"/>
      </w:r>
      <w:r w:rsidR="006C5307" w:rsidRPr="006C5307">
        <w:rPr>
          <w:rFonts w:cs="Arial"/>
          <w:vertAlign w:val="superscript"/>
        </w:rPr>
        <w:t>[171]</w:t>
      </w:r>
      <w:r w:rsidR="00A15EF7">
        <w:rPr>
          <w:rFonts w:cs="Arial"/>
        </w:rPr>
        <w:fldChar w:fldCharType="end"/>
      </w:r>
    </w:p>
    <w:p w:rsidR="004C5597" w:rsidRDefault="000D770A" w:rsidP="004C5597">
      <w:pPr>
        <w:keepNext/>
        <w:jc w:val="center"/>
      </w:pPr>
      <w:r>
        <w:object w:dxaOrig="9698" w:dyaOrig="3386">
          <v:shape id="_x0000_i1080" type="#_x0000_t75" style="width:292.5pt;height:102pt" o:ole="">
            <v:imagedata r:id="rId137" o:title=""/>
          </v:shape>
          <o:OLEObject Type="Embed" ProgID="ChemDraw.Document.6.0" ShapeID="_x0000_i1080" DrawAspect="Content" ObjectID="_1302339730" r:id="rId138"/>
        </w:object>
      </w:r>
    </w:p>
    <w:p w:rsidR="00AA0119" w:rsidRPr="00BB2F9C" w:rsidRDefault="004C5597" w:rsidP="00BB2F9C">
      <w:pPr>
        <w:pStyle w:val="Beschriftung"/>
        <w:jc w:val="center"/>
        <w:rPr>
          <w:rFonts w:ascii="Arial" w:hAnsi="Arial" w:cs="Arial"/>
          <w:b w:val="0"/>
        </w:rPr>
      </w:pPr>
      <w:r w:rsidRPr="004C5597">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36</w:t>
      </w:r>
      <w:r w:rsidR="00A15EF7">
        <w:rPr>
          <w:rFonts w:ascii="Arial" w:hAnsi="Arial" w:cs="Arial"/>
        </w:rPr>
        <w:fldChar w:fldCharType="end"/>
      </w:r>
      <w:r>
        <w:rPr>
          <w:rFonts w:ascii="Arial" w:hAnsi="Arial" w:cs="Arial"/>
        </w:rPr>
        <w:t>:</w:t>
      </w:r>
      <w:r>
        <w:rPr>
          <w:rFonts w:ascii="Arial" w:hAnsi="Arial" w:cs="Arial"/>
          <w:b w:val="0"/>
        </w:rPr>
        <w:t xml:space="preserve"> </w:t>
      </w:r>
      <w:r w:rsidR="00C57D7F">
        <w:rPr>
          <w:rFonts w:ascii="Arial" w:hAnsi="Arial" w:cs="Arial"/>
          <w:b w:val="0"/>
        </w:rPr>
        <w:t>Neutrale Molybdän-Carbonylkomplexe mit Pyrazol-basierten Chelatliganden.</w:t>
      </w:r>
    </w:p>
    <w:p w:rsidR="00C373F2" w:rsidRPr="00C373F2" w:rsidRDefault="00C373F2" w:rsidP="001C1F81">
      <w:pPr>
        <w:pStyle w:val="berschrift4"/>
        <w:sectPr w:rsidR="00C373F2" w:rsidRPr="00C373F2" w:rsidSect="00766D9C">
          <w:footnotePr>
            <w:numRestart w:val="eachPage"/>
          </w:footnotePr>
          <w:pgSz w:w="11906" w:h="16838"/>
          <w:pgMar w:top="1417" w:right="1417" w:bottom="1134" w:left="1417" w:header="708" w:footer="708" w:gutter="0"/>
          <w:cols w:space="708"/>
          <w:docGrid w:linePitch="360"/>
        </w:sectPr>
      </w:pPr>
      <w:bookmarkStart w:id="123" w:name="_Ref220044903"/>
    </w:p>
    <w:p w:rsidR="001C1F81" w:rsidRDefault="001C1F81" w:rsidP="001C1F81">
      <w:pPr>
        <w:pStyle w:val="berschrift4"/>
        <w:rPr>
          <w:lang w:val="en-US"/>
        </w:rPr>
      </w:pPr>
      <w:bookmarkStart w:id="124" w:name="_Toc225059982"/>
      <w:bookmarkStart w:id="125" w:name="_Ref227979492"/>
      <w:r w:rsidRPr="008B5B0E">
        <w:rPr>
          <w:lang w:val="en-US"/>
        </w:rPr>
        <w:lastRenderedPageBreak/>
        <w:t>Ruthenium</w:t>
      </w:r>
      <w:r w:rsidR="008758A2">
        <w:rPr>
          <w:lang w:val="en-US"/>
        </w:rPr>
        <w:t>-K</w:t>
      </w:r>
      <w:r w:rsidRPr="008B5B0E">
        <w:rPr>
          <w:lang w:val="en-US"/>
        </w:rPr>
        <w:t>omplexe</w:t>
      </w:r>
      <w:bookmarkEnd w:id="123"/>
      <w:bookmarkEnd w:id="124"/>
      <w:bookmarkEnd w:id="125"/>
    </w:p>
    <w:p w:rsidR="00364F30" w:rsidRDefault="00F21437" w:rsidP="00364F30">
      <w:pPr>
        <w:pStyle w:val="TextDissertation"/>
      </w:pPr>
      <w:r>
        <w:t xml:space="preserve">Weitere Komplexierungsversuche </w:t>
      </w:r>
      <w:r w:rsidR="001C6D49">
        <w:t xml:space="preserve">mit den Phosphaferrocen-Pyrazol-Hybridliganden </w:t>
      </w:r>
      <w:r>
        <w:t>wurden mit [Cp*RuCl]</w:t>
      </w:r>
      <w:r w:rsidRPr="00F21437">
        <w:rPr>
          <w:vertAlign w:val="subscript"/>
        </w:rPr>
        <w:t>4</w:t>
      </w:r>
      <w:r>
        <w:t xml:space="preserve"> unternommen. Die zwei freien Koordinationsstellen dieses Ruthenium-Vorläuferkomplexes wurden </w:t>
      </w:r>
      <w:r w:rsidR="00F267CD">
        <w:t>in früheren Arbeiten unserer Gruppe bereits mit den</w:t>
      </w:r>
      <w:r>
        <w:t xml:space="preserve"> Phosphaferrocen-basierte</w:t>
      </w:r>
      <w:r w:rsidR="00C0338B">
        <w:t>n</w:t>
      </w:r>
      <w:r>
        <w:t xml:space="preserve"> P,N-Chelatliganden </w:t>
      </w:r>
      <w:r w:rsidR="00FA1EFE">
        <w:rPr>
          <w:b/>
        </w:rPr>
        <w:t>9</w:t>
      </w:r>
      <w:r w:rsidR="00F267CD">
        <w:t xml:space="preserve"> und</w:t>
      </w:r>
      <w:r w:rsidR="00F267CD" w:rsidRPr="00FA1EFE">
        <w:t xml:space="preserve"> </w:t>
      </w:r>
      <w:r w:rsidR="00FA1EFE">
        <w:rPr>
          <w:b/>
        </w:rPr>
        <w:t>88</w:t>
      </w:r>
      <w:r w:rsidR="00F267CD">
        <w:t xml:space="preserve"> bese</w:t>
      </w:r>
      <w:r w:rsidR="00E21DAF">
        <w:t>tzt.</w:t>
      </w:r>
      <w:r w:rsidR="00A15EF7">
        <w:fldChar w:fldCharType="begin"/>
      </w:r>
      <w:r w:rsidR="00B77FA1">
        <w:instrText xml:space="preserve"> ADDIN EN.CITE &lt;EndNote&gt;&lt;Cite&gt;&lt;Author&gt;Ganter&lt;/Author&gt;&lt;Year&gt;1997&lt;/Year&gt;&lt;RecNum&gt;221&lt;/RecNum&gt;&lt;record&gt;&lt;rec-number&gt;221&lt;/rec-number&gt;&lt;ref-type name="Journal Article"&gt;17&lt;/ref-type&gt;&lt;contributors&gt;&lt;authors&gt;&lt;author&gt;Christian Ganter&lt;/author&gt;&lt;author&gt;Lutz Brassat&lt;/author&gt;&lt;author&gt;Corinna Glinsböckel&lt;/author&gt;&lt;author&gt;Beate Ganter&lt;/author&gt;&lt;/authors&gt;&lt;/contributors&gt;&lt;titles&gt;&lt;title&gt;A New Concept for Chelate Ligands with Planar Chirality&lt;/title&gt;&lt;secondary-title&gt;Organometallics&lt;/secondary-title&gt;&lt;/titles&gt;&lt;periodical&gt;&lt;full-title&gt;Organometallics&lt;/full-title&gt;&lt;/periodical&gt;&lt;pages&gt;2862-2867&lt;/pages&gt;&lt;volume&gt;16&lt;/volume&gt;&lt;dates&gt;&lt;year&gt;1997&lt;/year&gt;&lt;/dates&gt;&lt;urls&gt;&lt;/urls&gt;&lt;/record&gt;&lt;/Ci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6C5307" w:rsidRPr="006C5307">
        <w:rPr>
          <w:vertAlign w:val="superscript"/>
        </w:rPr>
        <w:t>[31, 143]</w:t>
      </w:r>
      <w:r w:rsidR="00A15EF7">
        <w:fldChar w:fldCharType="end"/>
      </w:r>
      <w:r w:rsidR="001C6D49">
        <w:t xml:space="preserve"> </w:t>
      </w:r>
      <w:r w:rsidR="00E312BA">
        <w:t xml:space="preserve">Sowohl </w:t>
      </w:r>
      <w:r w:rsidR="00E522E1" w:rsidRPr="00E522E1">
        <w:rPr>
          <w:b/>
        </w:rPr>
        <w:t>9a</w:t>
      </w:r>
      <w:r w:rsidR="00E522E1">
        <w:t xml:space="preserve"> und </w:t>
      </w:r>
      <w:r w:rsidR="00E312BA" w:rsidRPr="00E522E1">
        <w:rPr>
          <w:b/>
        </w:rPr>
        <w:t>b</w:t>
      </w:r>
      <w:r w:rsidR="00E312BA">
        <w:t xml:space="preserve"> als auch </w:t>
      </w:r>
      <w:r w:rsidR="00E312BA" w:rsidRPr="000B27DC">
        <w:rPr>
          <w:b/>
        </w:rPr>
        <w:t>8</w:t>
      </w:r>
      <w:r w:rsidR="00E522E1">
        <w:rPr>
          <w:b/>
        </w:rPr>
        <w:t>8b</w:t>
      </w:r>
      <w:r w:rsidR="00E312BA">
        <w:t xml:space="preserve"> bildeten mit den Cp*RuCl-Fragmenten sechs- bzw. siebengliedrige Chelatringe</w:t>
      </w:r>
      <w:r w:rsidR="006D6ED0">
        <w:t xml:space="preserve"> vom Typ </w:t>
      </w:r>
      <w:r w:rsidR="00E522E1">
        <w:rPr>
          <w:b/>
        </w:rPr>
        <w:t>89</w:t>
      </w:r>
      <w:r w:rsidR="007745B7">
        <w:t>. Der im Fall des methylen</w:t>
      </w:r>
      <w:r w:rsidR="00E312BA">
        <w:t xml:space="preserve">verbrückten P,N-Liganden </w:t>
      </w:r>
      <w:r w:rsidR="00E312BA" w:rsidRPr="000B27DC">
        <w:rPr>
          <w:b/>
        </w:rPr>
        <w:t>8</w:t>
      </w:r>
      <w:r w:rsidR="00E522E1">
        <w:rPr>
          <w:b/>
        </w:rPr>
        <w:t>8</w:t>
      </w:r>
      <w:r w:rsidR="00E312BA" w:rsidRPr="000B27DC">
        <w:rPr>
          <w:b/>
        </w:rPr>
        <w:t>a</w:t>
      </w:r>
      <w:r w:rsidR="00E312BA">
        <w:t xml:space="preserve"> zu erwartende fünfgliedrige Chelatring wurde allerdings nicht gebildet. Stattdessen entstand [Cp*RuCl(</w:t>
      </w:r>
      <w:r w:rsidR="00E312BA" w:rsidRPr="000B27DC">
        <w:rPr>
          <w:b/>
        </w:rPr>
        <w:t>8</w:t>
      </w:r>
      <w:r w:rsidR="00E522E1">
        <w:rPr>
          <w:b/>
        </w:rPr>
        <w:t>8</w:t>
      </w:r>
      <w:r w:rsidR="00E312BA" w:rsidRPr="000B27DC">
        <w:rPr>
          <w:b/>
        </w:rPr>
        <w:t>a</w:t>
      </w:r>
      <w:r w:rsidR="00E312BA">
        <w:t>)</w:t>
      </w:r>
      <w:r w:rsidR="00E522E1" w:rsidRPr="00E522E1">
        <w:rPr>
          <w:vertAlign w:val="subscript"/>
        </w:rPr>
        <w:t>2</w:t>
      </w:r>
      <w:r w:rsidR="00E312BA">
        <w:t xml:space="preserve">] </w:t>
      </w:r>
      <w:r w:rsidR="00C85710">
        <w:t>(</w:t>
      </w:r>
      <w:r w:rsidR="00E522E1">
        <w:rPr>
          <w:b/>
        </w:rPr>
        <w:t>90</w:t>
      </w:r>
      <w:r w:rsidR="00C85710">
        <w:t xml:space="preserve">) </w:t>
      </w:r>
      <w:r w:rsidR="00E312BA">
        <w:t>mit zwei einzähnig an das Zentralmetal</w:t>
      </w:r>
      <w:r w:rsidR="000B27DC">
        <w:t>l koordinierten Chelatliganden.</w:t>
      </w:r>
    </w:p>
    <w:p w:rsidR="006D6ED0" w:rsidRDefault="00E522E1" w:rsidP="006D6ED0">
      <w:pPr>
        <w:jc w:val="center"/>
      </w:pPr>
      <w:r>
        <w:object w:dxaOrig="15041" w:dyaOrig="4270">
          <v:shape id="_x0000_i1081" type="#_x0000_t75" style="width:453.75pt;height:129pt" o:ole="">
            <v:imagedata r:id="rId139" o:title=""/>
          </v:shape>
          <o:OLEObject Type="Embed" ProgID="ChemDraw.Document.6.0" ShapeID="_x0000_i1081" DrawAspect="Content" ObjectID="_1302339731" r:id="rId140"/>
        </w:object>
      </w:r>
    </w:p>
    <w:p w:rsidR="00B82623" w:rsidRPr="006D6ED0" w:rsidRDefault="006D6ED0" w:rsidP="006D6ED0">
      <w:pPr>
        <w:pStyle w:val="Beschriftung"/>
        <w:jc w:val="center"/>
        <w:rPr>
          <w:rFonts w:ascii="Arial" w:hAnsi="Arial" w:cs="Arial"/>
          <w:b w:val="0"/>
        </w:rPr>
      </w:pPr>
      <w:r w:rsidRPr="006D6ED0">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37</w:t>
      </w:r>
      <w:r w:rsidR="00A15EF7">
        <w:rPr>
          <w:rFonts w:ascii="Arial" w:hAnsi="Arial" w:cs="Arial"/>
        </w:rPr>
        <w:fldChar w:fldCharType="end"/>
      </w:r>
      <w:r>
        <w:rPr>
          <w:rFonts w:ascii="Arial" w:hAnsi="Arial" w:cs="Arial"/>
        </w:rPr>
        <w:t>:</w:t>
      </w:r>
      <w:r>
        <w:rPr>
          <w:rFonts w:ascii="Arial" w:hAnsi="Arial" w:cs="Arial"/>
          <w:b w:val="0"/>
        </w:rPr>
        <w:t xml:space="preserve"> Bekannte P,N-Liganden auf Basis von Phosphaferrocen und ihre Cp*RuCl-Komplexe.</w:t>
      </w:r>
    </w:p>
    <w:p w:rsidR="00364F30" w:rsidRDefault="00C0338B" w:rsidP="00364F30">
      <w:pPr>
        <w:pStyle w:val="TextDissertation"/>
      </w:pPr>
      <w:r>
        <w:t xml:space="preserve">Umsetzung der Pyrazol-basierten Hybridliganden </w:t>
      </w:r>
      <w:r w:rsidRPr="00CF22F5">
        <w:rPr>
          <w:b/>
        </w:rPr>
        <w:t>3</w:t>
      </w:r>
      <w:r w:rsidR="00E522E1">
        <w:rPr>
          <w:b/>
        </w:rPr>
        <w:t>6</w:t>
      </w:r>
      <w:r w:rsidRPr="00CF22F5">
        <w:rPr>
          <w:b/>
        </w:rPr>
        <w:t>a</w:t>
      </w:r>
      <w:r>
        <w:t xml:space="preserve"> und </w:t>
      </w:r>
      <w:r w:rsidRPr="00CF22F5">
        <w:rPr>
          <w:b/>
        </w:rPr>
        <w:t>3</w:t>
      </w:r>
      <w:r w:rsidR="00E522E1">
        <w:rPr>
          <w:b/>
        </w:rPr>
        <w:t>6</w:t>
      </w:r>
      <w:r w:rsidR="00F166E4">
        <w:rPr>
          <w:b/>
        </w:rPr>
        <w:t>b</w:t>
      </w:r>
      <w:r>
        <w:t xml:space="preserve"> mit [Cp*RuCl]</w:t>
      </w:r>
      <w:r w:rsidRPr="00CF22F5">
        <w:rPr>
          <w:vertAlign w:val="subscript"/>
        </w:rPr>
        <w:t>4</w:t>
      </w:r>
      <w:r>
        <w:t xml:space="preserve"> </w:t>
      </w:r>
      <w:r w:rsidR="00CF22F5">
        <w:t xml:space="preserve">in einem 1:1-Verhältnis in THF </w:t>
      </w:r>
      <w:r>
        <w:t xml:space="preserve">führte </w:t>
      </w:r>
      <w:r w:rsidR="00CF22F5">
        <w:t xml:space="preserve">zur sofortigen Bildung der </w:t>
      </w:r>
      <w:r w:rsidR="0084146B">
        <w:t xml:space="preserve">zu </w:t>
      </w:r>
      <w:r w:rsidR="00E522E1">
        <w:rPr>
          <w:b/>
        </w:rPr>
        <w:t>89</w:t>
      </w:r>
      <w:r w:rsidR="0084146B">
        <w:t xml:space="preserve"> analogen </w:t>
      </w:r>
      <w:r w:rsidR="00CF22F5">
        <w:t xml:space="preserve">Chelatkomplexe </w:t>
      </w:r>
      <w:r w:rsidR="00E522E1">
        <w:rPr>
          <w:b/>
        </w:rPr>
        <w:t>91</w:t>
      </w:r>
      <w:r w:rsidR="00F166E4">
        <w:rPr>
          <w:b/>
        </w:rPr>
        <w:t>a</w:t>
      </w:r>
      <w:r w:rsidR="00CF22F5">
        <w:t xml:space="preserve"> und </w:t>
      </w:r>
      <w:r w:rsidR="00E522E1">
        <w:rPr>
          <w:b/>
        </w:rPr>
        <w:t>91</w:t>
      </w:r>
      <w:r w:rsidR="00F166E4">
        <w:rPr>
          <w:b/>
        </w:rPr>
        <w:t>b</w:t>
      </w:r>
      <w:r w:rsidR="00CF22F5">
        <w:t xml:space="preserve"> mit sechs- bzw. siebengliedrigen Chelatringen. Die </w:t>
      </w:r>
      <w:r w:rsidR="00CF22F5" w:rsidRPr="0084146B">
        <w:rPr>
          <w:vertAlign w:val="superscript"/>
        </w:rPr>
        <w:t>31</w:t>
      </w:r>
      <w:r w:rsidR="00CF22F5">
        <w:t>P{</w:t>
      </w:r>
      <w:r w:rsidR="00CF22F5" w:rsidRPr="0084146B">
        <w:rPr>
          <w:vertAlign w:val="superscript"/>
        </w:rPr>
        <w:t>1</w:t>
      </w:r>
      <w:r w:rsidR="00CF22F5">
        <w:t>H}-NMR-Spektren</w:t>
      </w:r>
      <w:r w:rsidR="0084146B">
        <w:t xml:space="preserve"> zeigen bei 223 </w:t>
      </w:r>
      <w:r w:rsidR="00CF22F5">
        <w:t>K scharfe Singuletts bei 7.7</w:t>
      </w:r>
      <w:r w:rsidR="0084146B">
        <w:t> </w:t>
      </w:r>
      <w:r w:rsidR="00CF22F5">
        <w:t xml:space="preserve">ppm für </w:t>
      </w:r>
      <w:r w:rsidR="00E522E1">
        <w:rPr>
          <w:b/>
        </w:rPr>
        <w:t>91</w:t>
      </w:r>
      <w:r w:rsidR="00F166E4">
        <w:rPr>
          <w:b/>
        </w:rPr>
        <w:t>a</w:t>
      </w:r>
      <w:r w:rsidR="0084146B">
        <w:t xml:space="preserve"> und 16.4 </w:t>
      </w:r>
      <w:r w:rsidR="00CF22F5">
        <w:t xml:space="preserve">ppm für </w:t>
      </w:r>
      <w:r w:rsidR="00E522E1">
        <w:rPr>
          <w:b/>
        </w:rPr>
        <w:t>91</w:t>
      </w:r>
      <w:r w:rsidR="00F166E4">
        <w:rPr>
          <w:b/>
        </w:rPr>
        <w:t>b</w:t>
      </w:r>
      <w:r w:rsidR="00CF22F5">
        <w:t>. In beiden Fällen erfolgt die Bildung des Chelatkomplexes also diastereos</w:t>
      </w:r>
      <w:r w:rsidR="0084146B">
        <w:t>pezifisch</w:t>
      </w:r>
      <w:r w:rsidR="00CF22F5">
        <w:t xml:space="preserve">. Von den beiden jeweils möglichen </w:t>
      </w:r>
      <w:r w:rsidR="0084146B">
        <w:t>d</w:t>
      </w:r>
      <w:r w:rsidR="00CF22F5">
        <w:t>iastereomeren Komplexen mit nunmehr stereogene</w:t>
      </w:r>
      <w:r w:rsidR="0084146B">
        <w:t>n</w:t>
      </w:r>
      <w:r w:rsidR="00CF22F5">
        <w:t xml:space="preserve"> Ru-Atom</w:t>
      </w:r>
      <w:r w:rsidR="0084146B">
        <w:t>en</w:t>
      </w:r>
      <w:r w:rsidR="00CF22F5">
        <w:t xml:space="preserve"> bilden sich nur diejenigen mit einer entgegengesetzten Orientierung der sterisch anspruchsvollen </w:t>
      </w:r>
      <w:r w:rsidR="0084146B">
        <w:t xml:space="preserve">CpFe- und Cp*-Fragmente. Hohe Diastereomerenüberschüsse von über 90% wurden auch bei der Bildung der Komplexe </w:t>
      </w:r>
      <w:r w:rsidR="00F166E4">
        <w:rPr>
          <w:b/>
        </w:rPr>
        <w:t>8</w:t>
      </w:r>
      <w:r w:rsidR="00E522E1">
        <w:rPr>
          <w:b/>
        </w:rPr>
        <w:t>9</w:t>
      </w:r>
      <w:r w:rsidR="0084146B">
        <w:t xml:space="preserve"> der Liganden </w:t>
      </w:r>
      <w:r w:rsidR="00E522E1" w:rsidRPr="00E522E1">
        <w:rPr>
          <w:b/>
        </w:rPr>
        <w:t>9</w:t>
      </w:r>
      <w:r w:rsidR="00E522E1">
        <w:t xml:space="preserve"> und </w:t>
      </w:r>
      <w:r w:rsidR="0084146B" w:rsidRPr="0084146B">
        <w:rPr>
          <w:b/>
        </w:rPr>
        <w:t>8</w:t>
      </w:r>
      <w:r w:rsidR="00E522E1">
        <w:rPr>
          <w:b/>
        </w:rPr>
        <w:t>8</w:t>
      </w:r>
      <w:r w:rsidR="0084146B" w:rsidRPr="0084146B">
        <w:rPr>
          <w:b/>
        </w:rPr>
        <w:t>b</w:t>
      </w:r>
      <w:r w:rsidR="0084146B">
        <w:t xml:space="preserve"> beobachtet.</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Cite&gt;&lt;Author&gt;Ganter&lt;/Author&gt;&lt;Year&gt;1997&lt;/Year&gt;&lt;RecNum&gt;221&lt;/RecNum&gt;&lt;record&gt;&lt;rec-number&gt;221&lt;/rec-number&gt;&lt;ref-type name="Journal Article"&gt;17&lt;/ref-type&gt;&lt;contributors&gt;&lt;authors&gt;&lt;author&gt;Christian Ganter&lt;/author&gt;&lt;author&gt;Lutz Brassat&lt;/author&gt;&lt;author&gt;Corinna Glinsböckel&lt;/author&gt;&lt;author&gt;Beate Ganter&lt;/author&gt;&lt;/authors&gt;&lt;/contributors&gt;&lt;titles&gt;&lt;title&gt;A New Concept for Chelate Ligands with Planar Chirality&lt;/title&gt;&lt;secondary-title&gt;Organometallics&lt;/secondary-title&gt;&lt;/titles&gt;&lt;periodical&gt;&lt;full-title&gt;Organometallics&lt;/full-title&gt;&lt;/periodical&gt;&lt;pages&gt;2862-2867&lt;/pages&gt;&lt;volume&gt;16&lt;/volume&gt;&lt;dates&gt;&lt;year&gt;1997&lt;/year&gt;&lt;/dates&gt;&lt;urls&gt;&lt;/urls&gt;&lt;/record&gt;&lt;/Cite&gt;&lt;/EndNote&gt;</w:instrText>
      </w:r>
      <w:r w:rsidR="00A15EF7">
        <w:fldChar w:fldCharType="separate"/>
      </w:r>
      <w:r w:rsidR="006C5307" w:rsidRPr="006C5307">
        <w:rPr>
          <w:vertAlign w:val="superscript"/>
        </w:rPr>
        <w:t>[31, 143]</w:t>
      </w:r>
      <w:r w:rsidR="00A15EF7">
        <w:fldChar w:fldCharType="end"/>
      </w:r>
    </w:p>
    <w:p w:rsidR="00246C68" w:rsidRDefault="00E522E1" w:rsidP="00246C68">
      <w:pPr>
        <w:keepNext/>
        <w:jc w:val="center"/>
      </w:pPr>
      <w:r>
        <w:object w:dxaOrig="10622" w:dyaOrig="4780">
          <v:shape id="_x0000_i1082" type="#_x0000_t75" style="width:320.25pt;height:2in" o:ole="">
            <v:imagedata r:id="rId141" o:title=""/>
          </v:shape>
          <o:OLEObject Type="Embed" ProgID="ChemDraw.Document.6.0" ShapeID="_x0000_i1082" DrawAspect="Content" ObjectID="_1302339732" r:id="rId142"/>
        </w:object>
      </w:r>
    </w:p>
    <w:p w:rsidR="00246C68" w:rsidRPr="00246C68" w:rsidRDefault="00246C68" w:rsidP="00246C68">
      <w:pPr>
        <w:pStyle w:val="Beschriftung"/>
        <w:jc w:val="center"/>
        <w:rPr>
          <w:rFonts w:ascii="Arial" w:hAnsi="Arial" w:cs="Arial"/>
          <w:b w:val="0"/>
        </w:rPr>
      </w:pPr>
      <w:r w:rsidRPr="00246C68">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38</w:t>
      </w:r>
      <w:r w:rsidR="00A15EF7">
        <w:rPr>
          <w:rFonts w:ascii="Arial" w:hAnsi="Arial" w:cs="Arial"/>
        </w:rPr>
        <w:fldChar w:fldCharType="end"/>
      </w:r>
      <w:r>
        <w:rPr>
          <w:rFonts w:ascii="Arial" w:hAnsi="Arial" w:cs="Arial"/>
        </w:rPr>
        <w:t>:</w:t>
      </w:r>
      <w:r>
        <w:rPr>
          <w:rFonts w:ascii="Arial" w:hAnsi="Arial" w:cs="Arial"/>
          <w:b w:val="0"/>
        </w:rPr>
        <w:t xml:space="preserve"> Koordination der Pfc-Pyrazol-Hybridliganden an Cp*RuCl.</w:t>
      </w:r>
    </w:p>
    <w:p w:rsidR="00231063" w:rsidRDefault="00231063" w:rsidP="00364F30">
      <w:pPr>
        <w:pStyle w:val="TextDissertation"/>
      </w:pPr>
      <w:r>
        <w:t>Die Koordination der Phosphaferrocendonorgruppen wird durch</w:t>
      </w:r>
      <w:r w:rsidR="00E522E1">
        <w:t xml:space="preserve"> markante</w:t>
      </w:r>
      <w:r>
        <w:t xml:space="preserve"> Tieffeldverschiebung</w:t>
      </w:r>
      <w:r w:rsidR="00E522E1">
        <w:t>en</w:t>
      </w:r>
      <w:r>
        <w:t xml:space="preserve"> der </w:t>
      </w:r>
      <w:r w:rsidRPr="00231063">
        <w:rPr>
          <w:vertAlign w:val="superscript"/>
        </w:rPr>
        <w:t>31</w:t>
      </w:r>
      <w:r>
        <w:t>P{</w:t>
      </w:r>
      <w:r w:rsidRPr="00231063">
        <w:rPr>
          <w:vertAlign w:val="superscript"/>
        </w:rPr>
        <w:t>1</w:t>
      </w:r>
      <w:r>
        <w:t>H}-NMR-Signal</w:t>
      </w:r>
      <w:r w:rsidR="00E522E1">
        <w:t>e</w:t>
      </w:r>
      <w:r>
        <w:t xml:space="preserve"> von über 80 bzw. 90 ppm </w:t>
      </w:r>
      <w:r w:rsidR="00E522E1">
        <w:t>und</w:t>
      </w:r>
      <w:r>
        <w:t xml:space="preserve"> durch die Reduktion der </w:t>
      </w:r>
      <w:r w:rsidRPr="00231063">
        <w:rPr>
          <w:vertAlign w:val="superscript"/>
        </w:rPr>
        <w:t>2</w:t>
      </w:r>
      <w:r w:rsidRPr="00231063">
        <w:rPr>
          <w:i/>
        </w:rPr>
        <w:t>J</w:t>
      </w:r>
      <w:r w:rsidRPr="00231063">
        <w:rPr>
          <w:vertAlign w:val="subscript"/>
        </w:rPr>
        <w:t>PH</w:t>
      </w:r>
      <w:r>
        <w:t xml:space="preserve">-Kopplungskonstanten der </w:t>
      </w:r>
      <w:r>
        <w:rPr>
          <w:rFonts w:cs="Arial"/>
        </w:rPr>
        <w:t>α</w:t>
      </w:r>
      <w:r>
        <w:t xml:space="preserve">-Protonen der Phospholylringe in den </w:t>
      </w:r>
      <w:r w:rsidRPr="00231063">
        <w:rPr>
          <w:vertAlign w:val="superscript"/>
        </w:rPr>
        <w:t>1</w:t>
      </w:r>
      <w:r>
        <w:t xml:space="preserve">H-NMR-Spektren bestätigt. Die zusätzliche Koordination der Pyrazolgruppen und damit die </w:t>
      </w:r>
      <w:r w:rsidR="00194693">
        <w:t>erfolgreiche Bildung der Chelatkomplexe</w:t>
      </w:r>
      <w:r>
        <w:t xml:space="preserve"> lässt sich anhand deutlicher Tieffeldverschiebungen der Pyrazolprotonen belegen</w:t>
      </w:r>
      <w:r w:rsidR="00A31DF2">
        <w:t xml:space="preserve"> (</w:t>
      </w:r>
      <w:r w:rsidR="00A15EF7">
        <w:fldChar w:fldCharType="begin"/>
      </w:r>
      <w:r w:rsidR="00A31DF2">
        <w:instrText xml:space="preserve"> REF _Ref220138622 \h </w:instrText>
      </w:r>
      <w:r w:rsidR="00A15EF7">
        <w:fldChar w:fldCharType="separate"/>
      </w:r>
      <w:r w:rsidR="00F428EA" w:rsidRPr="00A31DF2">
        <w:rPr>
          <w:rFonts w:cs="Arial"/>
        </w:rPr>
        <w:t xml:space="preserve">Tabelle </w:t>
      </w:r>
      <w:r w:rsidR="00F428EA">
        <w:rPr>
          <w:rFonts w:cs="Arial"/>
          <w:noProof/>
        </w:rPr>
        <w:t>6</w:t>
      </w:r>
      <w:r w:rsidR="00A15EF7">
        <w:fldChar w:fldCharType="end"/>
      </w:r>
      <w:r w:rsidR="00A31DF2">
        <w:t>)</w:t>
      </w:r>
      <w:r>
        <w:t>.</w:t>
      </w:r>
      <w:r w:rsidR="00231A08">
        <w:t xml:space="preserve"> Würden die Chelatliganden dagegen nur über ihre Phosphaferrocendonorgruppen an Ruthenium binden, müssten mit </w:t>
      </w:r>
      <w:r w:rsidR="00E522E1">
        <w:rPr>
          <w:b/>
        </w:rPr>
        <w:t>90</w:t>
      </w:r>
      <w:r w:rsidR="00231A08">
        <w:t xml:space="preserve"> vergleichbare Bisligandkomplexe [Cp*RuCl(</w:t>
      </w:r>
      <w:r w:rsidR="00231A08" w:rsidRPr="00231A08">
        <w:rPr>
          <w:b/>
        </w:rPr>
        <w:t>3</w:t>
      </w:r>
      <w:r w:rsidR="00E522E1">
        <w:rPr>
          <w:b/>
        </w:rPr>
        <w:t>6</w:t>
      </w:r>
      <w:r w:rsidR="00231A08">
        <w:t>)</w:t>
      </w:r>
      <w:r w:rsidR="00231A08" w:rsidRPr="00231A08">
        <w:rPr>
          <w:vertAlign w:val="subscript"/>
        </w:rPr>
        <w:t>2</w:t>
      </w:r>
      <w:r w:rsidR="00231A08">
        <w:t>] in Form zweier Diastereomere entstehen. Desweiteren verbliebe bei einer 1:1-Umsetzung von Liganden und Metallvorläuferkomplex die Hälfte des Letzteren unverändert suspendiert in THF.</w:t>
      </w:r>
    </w:p>
    <w:p w:rsidR="00A31DF2" w:rsidRPr="00A31DF2" w:rsidRDefault="00A31DF2" w:rsidP="00A31DF2">
      <w:pPr>
        <w:pStyle w:val="Beschriftung"/>
        <w:keepNext/>
        <w:rPr>
          <w:rFonts w:ascii="Arial" w:hAnsi="Arial" w:cs="Arial"/>
          <w:b w:val="0"/>
        </w:rPr>
      </w:pPr>
      <w:bookmarkStart w:id="126" w:name="_Ref220138622"/>
      <w:r w:rsidRPr="00A31DF2">
        <w:rPr>
          <w:rFonts w:ascii="Arial" w:hAnsi="Arial" w:cs="Arial"/>
        </w:rPr>
        <w:t xml:space="preserve">Tabelle </w:t>
      </w:r>
      <w:r w:rsidR="00A15EF7" w:rsidRPr="00A31DF2">
        <w:rPr>
          <w:rFonts w:ascii="Arial" w:hAnsi="Arial" w:cs="Arial"/>
        </w:rPr>
        <w:fldChar w:fldCharType="begin"/>
      </w:r>
      <w:r w:rsidRPr="00A31DF2">
        <w:rPr>
          <w:rFonts w:ascii="Arial" w:hAnsi="Arial" w:cs="Arial"/>
        </w:rPr>
        <w:instrText xml:space="preserve"> SEQ Tabelle \* ARABIC </w:instrText>
      </w:r>
      <w:r w:rsidR="00A15EF7" w:rsidRPr="00A31DF2">
        <w:rPr>
          <w:rFonts w:ascii="Arial" w:hAnsi="Arial" w:cs="Arial"/>
        </w:rPr>
        <w:fldChar w:fldCharType="separate"/>
      </w:r>
      <w:r w:rsidR="00F428EA">
        <w:rPr>
          <w:rFonts w:ascii="Arial" w:hAnsi="Arial" w:cs="Arial"/>
          <w:noProof/>
        </w:rPr>
        <w:t>6</w:t>
      </w:r>
      <w:r w:rsidR="00A15EF7" w:rsidRPr="00A31DF2">
        <w:rPr>
          <w:rFonts w:ascii="Arial" w:hAnsi="Arial" w:cs="Arial"/>
        </w:rPr>
        <w:fldChar w:fldCharType="end"/>
      </w:r>
      <w:bookmarkEnd w:id="126"/>
      <w:r>
        <w:rPr>
          <w:rFonts w:ascii="Arial" w:hAnsi="Arial" w:cs="Arial"/>
        </w:rPr>
        <w:t>:</w:t>
      </w:r>
      <w:r>
        <w:rPr>
          <w:rFonts w:ascii="Arial" w:hAnsi="Arial" w:cs="Arial"/>
          <w:b w:val="0"/>
        </w:rPr>
        <w:t xml:space="preserve"> Chemische Verschiebungen der Pyrazolprotonen in </w:t>
      </w:r>
      <w:r w:rsidR="002A2184">
        <w:rPr>
          <w:rFonts w:ascii="Arial" w:hAnsi="Arial" w:cs="Arial"/>
          <w:b w:val="0"/>
        </w:rPr>
        <w:t>ppm (CDCl</w:t>
      </w:r>
      <w:r w:rsidR="002A2184" w:rsidRPr="002A2184">
        <w:rPr>
          <w:rFonts w:ascii="Arial" w:hAnsi="Arial" w:cs="Arial"/>
          <w:b w:val="0"/>
          <w:vertAlign w:val="subscript"/>
        </w:rPr>
        <w:t>3</w:t>
      </w:r>
      <w:r w:rsidR="002A2184">
        <w:rPr>
          <w:rFonts w:ascii="Arial" w:hAnsi="Arial" w:cs="Arial"/>
          <w:b w:val="0"/>
        </w:rPr>
        <w:t>).</w:t>
      </w:r>
    </w:p>
    <w:tbl>
      <w:tblPr>
        <w:tblStyle w:val="Tabellengitternetz"/>
        <w:tblW w:w="5000" w:type="pct"/>
        <w:tblLook w:val="04A0"/>
      </w:tblPr>
      <w:tblGrid>
        <w:gridCol w:w="2323"/>
        <w:gridCol w:w="2364"/>
        <w:gridCol w:w="2240"/>
        <w:gridCol w:w="2361"/>
      </w:tblGrid>
      <w:tr w:rsidR="002003FB" w:rsidRPr="00B963D8" w:rsidTr="002003FB">
        <w:tc>
          <w:tcPr>
            <w:tcW w:w="1250" w:type="pct"/>
            <w:tcBorders>
              <w:left w:val="nil"/>
              <w:bottom w:val="single" w:sz="4" w:space="0" w:color="auto"/>
              <w:right w:val="nil"/>
            </w:tcBorders>
          </w:tcPr>
          <w:p w:rsidR="002003FB" w:rsidRPr="00B963D8" w:rsidRDefault="002003FB" w:rsidP="005417CF">
            <w:pPr>
              <w:pStyle w:val="TableHead"/>
            </w:pPr>
            <w:r w:rsidRPr="00CE754B">
              <w:rPr>
                <w:b w:val="0"/>
              </w:rPr>
              <w:t xml:space="preserve">Ligand </w:t>
            </w:r>
            <w:r w:rsidRPr="0098129C">
              <w:t>3</w:t>
            </w:r>
            <w:r w:rsidR="005417CF">
              <w:t>6</w:t>
            </w:r>
            <w:r w:rsidRPr="0098129C">
              <w:t>a</w:t>
            </w:r>
            <w:r>
              <w:t xml:space="preserve">       </w:t>
            </w:r>
            <w:r w:rsidRPr="006F2751">
              <w:t>→</w:t>
            </w:r>
          </w:p>
        </w:tc>
        <w:tc>
          <w:tcPr>
            <w:tcW w:w="1272" w:type="pct"/>
            <w:tcBorders>
              <w:left w:val="nil"/>
              <w:bottom w:val="single" w:sz="4" w:space="0" w:color="auto"/>
              <w:right w:val="nil"/>
            </w:tcBorders>
          </w:tcPr>
          <w:p w:rsidR="002003FB" w:rsidRPr="00B963D8" w:rsidRDefault="002003FB" w:rsidP="005417CF">
            <w:pPr>
              <w:pStyle w:val="TableHead"/>
            </w:pPr>
            <w:r w:rsidRPr="00CE754B">
              <w:rPr>
                <w:b w:val="0"/>
              </w:rPr>
              <w:t xml:space="preserve">Komplex </w:t>
            </w:r>
            <w:r w:rsidR="005417CF">
              <w:t>91</w:t>
            </w:r>
            <w:r w:rsidR="00F166E4">
              <w:t>a</w:t>
            </w:r>
          </w:p>
        </w:tc>
        <w:tc>
          <w:tcPr>
            <w:tcW w:w="1206" w:type="pct"/>
            <w:tcBorders>
              <w:left w:val="nil"/>
              <w:bottom w:val="single" w:sz="4" w:space="0" w:color="auto"/>
              <w:right w:val="nil"/>
            </w:tcBorders>
          </w:tcPr>
          <w:p w:rsidR="002003FB" w:rsidRDefault="002003FB" w:rsidP="005417CF">
            <w:pPr>
              <w:pStyle w:val="TableHead"/>
            </w:pPr>
            <w:r w:rsidRPr="00CE754B">
              <w:rPr>
                <w:b w:val="0"/>
              </w:rPr>
              <w:t xml:space="preserve">Ligand </w:t>
            </w:r>
            <w:r w:rsidRPr="0098129C">
              <w:t>3</w:t>
            </w:r>
            <w:r w:rsidR="005417CF">
              <w:t>6</w:t>
            </w:r>
            <w:r w:rsidR="00F166E4">
              <w:t>b</w:t>
            </w:r>
            <w:r>
              <w:t xml:space="preserve">       </w:t>
            </w:r>
            <w:r w:rsidRPr="006F2751">
              <w:t>→</w:t>
            </w:r>
          </w:p>
        </w:tc>
        <w:tc>
          <w:tcPr>
            <w:tcW w:w="1271" w:type="pct"/>
            <w:tcBorders>
              <w:left w:val="nil"/>
              <w:bottom w:val="single" w:sz="4" w:space="0" w:color="auto"/>
              <w:right w:val="nil"/>
            </w:tcBorders>
          </w:tcPr>
          <w:p w:rsidR="002003FB" w:rsidRDefault="002003FB" w:rsidP="005417CF">
            <w:pPr>
              <w:pStyle w:val="TableHead"/>
            </w:pPr>
            <w:r w:rsidRPr="00CE754B">
              <w:rPr>
                <w:b w:val="0"/>
              </w:rPr>
              <w:t xml:space="preserve">Komplex </w:t>
            </w:r>
            <w:r w:rsidR="005417CF">
              <w:t>91</w:t>
            </w:r>
            <w:r w:rsidR="00F166E4">
              <w:t>b</w:t>
            </w:r>
          </w:p>
        </w:tc>
      </w:tr>
      <w:tr w:rsidR="002003FB" w:rsidRPr="007608C7" w:rsidTr="002003FB">
        <w:tc>
          <w:tcPr>
            <w:tcW w:w="1250" w:type="pct"/>
            <w:tcBorders>
              <w:left w:val="nil"/>
              <w:bottom w:val="nil"/>
              <w:right w:val="nil"/>
            </w:tcBorders>
          </w:tcPr>
          <w:p w:rsidR="002003FB" w:rsidRPr="009459C2" w:rsidRDefault="002003FB" w:rsidP="00231063">
            <w:pPr>
              <w:rPr>
                <w:rFonts w:ascii="Arial" w:hAnsi="Arial" w:cs="Arial"/>
                <w:lang w:val="en-US"/>
              </w:rPr>
            </w:pPr>
            <w:r>
              <w:rPr>
                <w:rFonts w:ascii="Arial" w:hAnsi="Arial" w:cs="Arial"/>
                <w:lang w:val="en-US"/>
              </w:rPr>
              <w:t>6.18</w:t>
            </w:r>
          </w:p>
        </w:tc>
        <w:tc>
          <w:tcPr>
            <w:tcW w:w="1272" w:type="pct"/>
            <w:tcBorders>
              <w:left w:val="nil"/>
              <w:bottom w:val="nil"/>
              <w:right w:val="nil"/>
            </w:tcBorders>
          </w:tcPr>
          <w:p w:rsidR="002003FB" w:rsidRPr="007608C7" w:rsidRDefault="002003FB" w:rsidP="00231063">
            <w:pPr>
              <w:rPr>
                <w:rFonts w:ascii="Arial" w:hAnsi="Arial" w:cs="Arial"/>
                <w:lang w:val="en-US"/>
              </w:rPr>
            </w:pPr>
            <w:r>
              <w:rPr>
                <w:rFonts w:ascii="Arial" w:hAnsi="Arial" w:cs="Arial"/>
                <w:lang w:val="en-US"/>
              </w:rPr>
              <w:t>6.32</w:t>
            </w:r>
          </w:p>
        </w:tc>
        <w:tc>
          <w:tcPr>
            <w:tcW w:w="1206" w:type="pct"/>
            <w:tcBorders>
              <w:left w:val="nil"/>
              <w:bottom w:val="nil"/>
              <w:right w:val="nil"/>
            </w:tcBorders>
          </w:tcPr>
          <w:p w:rsidR="002003FB" w:rsidRDefault="002003FB" w:rsidP="00231063">
            <w:pPr>
              <w:rPr>
                <w:rFonts w:ascii="Arial" w:hAnsi="Arial" w:cs="Arial"/>
                <w:lang w:val="en-US"/>
              </w:rPr>
            </w:pPr>
            <w:r>
              <w:rPr>
                <w:rFonts w:ascii="Arial" w:hAnsi="Arial" w:cs="Arial"/>
                <w:lang w:val="en-US"/>
              </w:rPr>
              <w:t>6.20</w:t>
            </w:r>
          </w:p>
        </w:tc>
        <w:tc>
          <w:tcPr>
            <w:tcW w:w="1271" w:type="pct"/>
            <w:tcBorders>
              <w:left w:val="nil"/>
              <w:bottom w:val="nil"/>
              <w:right w:val="nil"/>
            </w:tcBorders>
          </w:tcPr>
          <w:p w:rsidR="002003FB" w:rsidRDefault="002003FB" w:rsidP="00231063">
            <w:pPr>
              <w:rPr>
                <w:rFonts w:ascii="Arial" w:hAnsi="Arial" w:cs="Arial"/>
                <w:lang w:val="en-US"/>
              </w:rPr>
            </w:pPr>
            <w:r>
              <w:rPr>
                <w:rFonts w:ascii="Arial" w:hAnsi="Arial" w:cs="Arial"/>
                <w:lang w:val="en-US"/>
              </w:rPr>
              <w:t>6.39</w:t>
            </w:r>
          </w:p>
        </w:tc>
      </w:tr>
      <w:tr w:rsidR="002003FB" w:rsidRPr="00A67E4D" w:rsidTr="002003FB">
        <w:tc>
          <w:tcPr>
            <w:tcW w:w="1250" w:type="pct"/>
            <w:tcBorders>
              <w:top w:val="nil"/>
              <w:left w:val="nil"/>
              <w:bottom w:val="nil"/>
              <w:right w:val="nil"/>
            </w:tcBorders>
          </w:tcPr>
          <w:p w:rsidR="002003FB" w:rsidRPr="00A67E4D" w:rsidRDefault="002003FB" w:rsidP="00231063">
            <w:pPr>
              <w:rPr>
                <w:rFonts w:ascii="Arial" w:hAnsi="Arial" w:cs="Arial"/>
              </w:rPr>
            </w:pPr>
            <w:r>
              <w:rPr>
                <w:rFonts w:ascii="Arial" w:hAnsi="Arial" w:cs="Arial"/>
              </w:rPr>
              <w:t>7.30</w:t>
            </w:r>
          </w:p>
        </w:tc>
        <w:tc>
          <w:tcPr>
            <w:tcW w:w="1272" w:type="pct"/>
            <w:tcBorders>
              <w:top w:val="nil"/>
              <w:left w:val="nil"/>
              <w:bottom w:val="nil"/>
              <w:right w:val="nil"/>
            </w:tcBorders>
          </w:tcPr>
          <w:p w:rsidR="002003FB" w:rsidRPr="00A67E4D" w:rsidRDefault="002003FB" w:rsidP="00231063">
            <w:pPr>
              <w:rPr>
                <w:rFonts w:ascii="Arial" w:hAnsi="Arial" w:cs="Arial"/>
              </w:rPr>
            </w:pPr>
            <w:r>
              <w:rPr>
                <w:rFonts w:ascii="Arial" w:hAnsi="Arial" w:cs="Arial"/>
              </w:rPr>
              <w:t>7.41</w:t>
            </w:r>
          </w:p>
        </w:tc>
        <w:tc>
          <w:tcPr>
            <w:tcW w:w="1206" w:type="pct"/>
            <w:tcBorders>
              <w:top w:val="nil"/>
              <w:left w:val="nil"/>
              <w:bottom w:val="nil"/>
              <w:right w:val="nil"/>
            </w:tcBorders>
          </w:tcPr>
          <w:p w:rsidR="002003FB" w:rsidRDefault="002003FB" w:rsidP="00231063">
            <w:pPr>
              <w:rPr>
                <w:rFonts w:ascii="Arial" w:hAnsi="Arial" w:cs="Arial"/>
              </w:rPr>
            </w:pPr>
            <w:r>
              <w:rPr>
                <w:rFonts w:ascii="Arial" w:hAnsi="Arial" w:cs="Arial"/>
              </w:rPr>
              <w:t>7.25</w:t>
            </w:r>
          </w:p>
        </w:tc>
        <w:tc>
          <w:tcPr>
            <w:tcW w:w="1271" w:type="pct"/>
            <w:tcBorders>
              <w:top w:val="nil"/>
              <w:left w:val="nil"/>
              <w:bottom w:val="nil"/>
              <w:right w:val="nil"/>
            </w:tcBorders>
          </w:tcPr>
          <w:p w:rsidR="002003FB" w:rsidRDefault="002003FB" w:rsidP="00231063">
            <w:pPr>
              <w:rPr>
                <w:rFonts w:ascii="Arial" w:hAnsi="Arial" w:cs="Arial"/>
              </w:rPr>
            </w:pPr>
            <w:r>
              <w:rPr>
                <w:rFonts w:ascii="Arial" w:hAnsi="Arial" w:cs="Arial"/>
              </w:rPr>
              <w:t>7.55</w:t>
            </w:r>
          </w:p>
        </w:tc>
      </w:tr>
      <w:tr w:rsidR="002003FB" w:rsidTr="002003FB">
        <w:tc>
          <w:tcPr>
            <w:tcW w:w="1250" w:type="pct"/>
            <w:tcBorders>
              <w:top w:val="nil"/>
              <w:left w:val="nil"/>
              <w:right w:val="nil"/>
            </w:tcBorders>
          </w:tcPr>
          <w:p w:rsidR="002003FB" w:rsidRDefault="002003FB" w:rsidP="00231063">
            <w:pPr>
              <w:rPr>
                <w:rFonts w:ascii="Arial" w:hAnsi="Arial" w:cs="Arial"/>
              </w:rPr>
            </w:pPr>
            <w:r>
              <w:rPr>
                <w:rFonts w:ascii="Arial" w:hAnsi="Arial" w:cs="Arial"/>
              </w:rPr>
              <w:t>7.45</w:t>
            </w:r>
          </w:p>
        </w:tc>
        <w:tc>
          <w:tcPr>
            <w:tcW w:w="1272" w:type="pct"/>
            <w:tcBorders>
              <w:top w:val="nil"/>
              <w:left w:val="nil"/>
              <w:right w:val="nil"/>
            </w:tcBorders>
          </w:tcPr>
          <w:p w:rsidR="002003FB" w:rsidRDefault="002003FB" w:rsidP="00231063">
            <w:pPr>
              <w:rPr>
                <w:rFonts w:ascii="Arial" w:hAnsi="Arial" w:cs="Arial"/>
              </w:rPr>
            </w:pPr>
            <w:r>
              <w:rPr>
                <w:rFonts w:ascii="Arial" w:hAnsi="Arial" w:cs="Arial"/>
              </w:rPr>
              <w:t>8.13</w:t>
            </w:r>
          </w:p>
        </w:tc>
        <w:tc>
          <w:tcPr>
            <w:tcW w:w="1206" w:type="pct"/>
            <w:tcBorders>
              <w:top w:val="nil"/>
              <w:left w:val="nil"/>
              <w:right w:val="nil"/>
            </w:tcBorders>
          </w:tcPr>
          <w:p w:rsidR="002003FB" w:rsidRDefault="002003FB" w:rsidP="00231063">
            <w:pPr>
              <w:rPr>
                <w:rFonts w:ascii="Arial" w:hAnsi="Arial" w:cs="Arial"/>
              </w:rPr>
            </w:pPr>
            <w:r>
              <w:rPr>
                <w:rFonts w:ascii="Arial" w:hAnsi="Arial" w:cs="Arial"/>
              </w:rPr>
              <w:t>7.51</w:t>
            </w:r>
          </w:p>
        </w:tc>
        <w:tc>
          <w:tcPr>
            <w:tcW w:w="1271" w:type="pct"/>
            <w:tcBorders>
              <w:top w:val="nil"/>
              <w:left w:val="nil"/>
              <w:right w:val="nil"/>
            </w:tcBorders>
          </w:tcPr>
          <w:p w:rsidR="002003FB" w:rsidRDefault="002003FB" w:rsidP="00231063">
            <w:pPr>
              <w:rPr>
                <w:rFonts w:ascii="Arial" w:hAnsi="Arial" w:cs="Arial"/>
              </w:rPr>
            </w:pPr>
            <w:r>
              <w:rPr>
                <w:rFonts w:ascii="Arial" w:hAnsi="Arial" w:cs="Arial"/>
              </w:rPr>
              <w:t>8.41</w:t>
            </w:r>
          </w:p>
        </w:tc>
      </w:tr>
    </w:tbl>
    <w:p w:rsidR="00364F30" w:rsidRPr="00544245" w:rsidRDefault="003C5395" w:rsidP="00364F30">
      <w:pPr>
        <w:pStyle w:val="TextDissertation"/>
      </w:pPr>
      <w:r>
        <w:t xml:space="preserve">Nimmt man NMR-Spektren der gleichen Proben bei 296 K auf, so stellt man eine Verbreiterung der Signale fest, die bei </w:t>
      </w:r>
      <w:r w:rsidR="005417CF">
        <w:rPr>
          <w:b/>
        </w:rPr>
        <w:t>91</w:t>
      </w:r>
      <w:r w:rsidR="002C22B4">
        <w:rPr>
          <w:b/>
        </w:rPr>
        <w:t>a</w:t>
      </w:r>
      <w:r>
        <w:t xml:space="preserve"> deutlich stärker ausgeprägt ist als bei </w:t>
      </w:r>
      <w:r w:rsidR="005417CF">
        <w:rPr>
          <w:b/>
        </w:rPr>
        <w:t>91</w:t>
      </w:r>
      <w:r w:rsidR="002C22B4">
        <w:rPr>
          <w:b/>
        </w:rPr>
        <w:t>b</w:t>
      </w:r>
      <w:r>
        <w:t>. Dieses Verhalten lässt auf einen hemilabilen Charakter der Pfc-Pyrazol-Hybridliganden schließen. Der Chelatring kann sich also rever</w:t>
      </w:r>
      <w:r w:rsidR="00A53422">
        <w:t>sibel an der schwächsten Metall–</w:t>
      </w:r>
      <w:r>
        <w:t>Ligand-Bindung öffnen und zu einer koordinativ ungesättigten Verbindung führen</w:t>
      </w:r>
      <w:r w:rsidR="00544245">
        <w:t>.</w:t>
      </w:r>
      <w:r w:rsidR="00A15EF7">
        <w:fldChar w:fldCharType="begin"/>
      </w:r>
      <w:r w:rsidR="00B77FA1">
        <w:instrText xml:space="preserve"> ADDIN EN.CITE &lt;EndNote&gt;&lt;Cite&gt;&lt;Author&gt;Bassetti&lt;/Author&gt;&lt;Year&gt;2006&lt;/Year&gt;&lt;RecNum&gt;236&lt;/RecNum&gt;&lt;record&gt;&lt;rec-number&gt;236&lt;/rec-number&gt;&lt;ref-type name="Journal Article"&gt;17&lt;/ref-type&gt;&lt;contributors&gt;&lt;authors&gt;&lt;author&gt;Mauro Bassetti&lt;/author&gt;&lt;/authors&gt;&lt;/contributors&gt;&lt;titles&gt;&lt;title&gt;Kinetic Evaluation of Ligand Hemilability in Transition Metal Complexes&lt;/title&gt;&lt;secondary-title&gt;Eur. J. Inorg. Chem.&lt;/secondary-title&gt;&lt;/titles&gt;&lt;periodical&gt;&lt;full-title&gt;Eur. J. Inorg. Chem.&lt;/full-title&gt;&lt;/periodical&gt;&lt;pages&gt;4473-4482&lt;/pages&gt;&lt;dates&gt;&lt;year&gt;2006&lt;/year&gt;&lt;/dates&gt;&lt;urls&gt;&lt;pdf-urls&gt;&lt;url&gt;file:///E:/Holger/Universitaet/Doktorarbeit/Papers/Pfc-Pyrazol/Hemilability,%20Bassetti,%20EJIC%202006.pdf&lt;/url&gt;&lt;/pdf-urls&gt;&lt;/urls&gt;&lt;/record&gt;&lt;/Cite&gt;&lt;/EndNote&gt;</w:instrText>
      </w:r>
      <w:r w:rsidR="00A15EF7">
        <w:fldChar w:fldCharType="separate"/>
      </w:r>
      <w:r w:rsidR="006C5307" w:rsidRPr="006C5307">
        <w:rPr>
          <w:vertAlign w:val="superscript"/>
        </w:rPr>
        <w:t>[170]</w:t>
      </w:r>
      <w:r w:rsidR="00A15EF7">
        <w:fldChar w:fldCharType="end"/>
      </w:r>
      <w:r w:rsidR="00544245">
        <w:t xml:space="preserve"> </w:t>
      </w:r>
      <w:r w:rsidR="008956A5">
        <w:t>Über die Hemilabilität vergleichbarer Phosphan-Pyrazol-Hybridliganden wurde auch von Messerle berichtet.</w:t>
      </w:r>
      <w:r w:rsidR="00A15EF7">
        <w:fldChar w:fldCharType="begin"/>
      </w:r>
      <w:r w:rsidR="00B77FA1">
        <w:instrText xml:space="preserve"> ADDIN EN.CITE &lt;EndNote&gt;&lt;Cite&gt;&lt;Author&gt;Dabb&lt;/Author&gt;&lt;Year&gt;2008&lt;/Year&gt;&lt;RecNum&gt;140&lt;/RecNum&gt;&lt;record&gt;&lt;rec-number&gt;140&lt;/rec-number&gt;&lt;ref-type name="Journal Article"&gt;17&lt;/ref-type&gt;&lt;contributors&gt;&lt;authors&gt;&lt;author&gt;Serin L. Dabb&lt;/author&gt;&lt;author&gt;Barbara A. Messerle&lt;/author&gt;&lt;author&gt;Matthew K. Smith&lt;/author&gt;&lt;author&gt;Anthony C. Willis&lt;/author&gt;&lt;/authors&gt;&lt;/contributors&gt;&lt;titles&gt;&lt;title&gt;Ru and Os Complexes Containing a P,N-Donor Heterotopic Ligand: The Effect of Solvent on Stereochemistry&lt;/title&gt;&lt;secondary-title&gt;Inorg. Chem.&lt;/secondary-title&gt;&lt;/titles&gt;&lt;periodical&gt;&lt;full-title&gt;Inorg. Chem.&lt;/full-title&gt;&lt;/periodical&gt;&lt;pages&gt;3034-3044&lt;/pages&gt;&lt;volume&gt;47&lt;/volume&gt;&lt;dates&gt;&lt;year&gt;2008&lt;/year&gt;&lt;/dates&gt;&lt;urls&gt;&lt;pdf-urls&gt;&lt;url&gt;file:///E:/Holger/Universitaet/Doktorarbeit/Papers/Pfc-Pyrazol/hemilabile%20Pz-Phosphin,%20Messerle,%20IC%202008.pdf&lt;/url&gt;&lt;/pdf-urls&gt;&lt;/urls&gt;&lt;/record&gt;&lt;/Cite&gt;&lt;/EndNote&gt;</w:instrText>
      </w:r>
      <w:r w:rsidR="00A15EF7">
        <w:fldChar w:fldCharType="separate"/>
      </w:r>
      <w:r w:rsidR="006C5307" w:rsidRPr="006C5307">
        <w:rPr>
          <w:vertAlign w:val="superscript"/>
        </w:rPr>
        <w:t>[172]</w:t>
      </w:r>
      <w:r w:rsidR="00A15EF7">
        <w:fldChar w:fldCharType="end"/>
      </w:r>
      <w:r w:rsidR="008956A5">
        <w:t xml:space="preserve"> </w:t>
      </w:r>
      <w:r w:rsidR="00544245">
        <w:t xml:space="preserve">Die offensichtlich geringere Hemilabilität von </w:t>
      </w:r>
      <w:r w:rsidR="005417CF">
        <w:rPr>
          <w:b/>
        </w:rPr>
        <w:t>91</w:t>
      </w:r>
      <w:r w:rsidR="002C22B4">
        <w:rPr>
          <w:b/>
        </w:rPr>
        <w:t>b</w:t>
      </w:r>
      <w:r w:rsidR="00544245">
        <w:t xml:space="preserve"> verglichen mit </w:t>
      </w:r>
      <w:r w:rsidR="005417CF">
        <w:rPr>
          <w:b/>
        </w:rPr>
        <w:t>91</w:t>
      </w:r>
      <w:r w:rsidR="002C22B4">
        <w:rPr>
          <w:b/>
        </w:rPr>
        <w:t>a</w:t>
      </w:r>
      <w:r w:rsidR="00544245">
        <w:t xml:space="preserve"> muss auf die längere Alkylbrücke und den dadurch größeren Bisswinkel des Liganden </w:t>
      </w:r>
      <w:r w:rsidR="00544245" w:rsidRPr="00544245">
        <w:rPr>
          <w:b/>
        </w:rPr>
        <w:t>3</w:t>
      </w:r>
      <w:r w:rsidR="005417CF">
        <w:rPr>
          <w:b/>
        </w:rPr>
        <w:t>6</w:t>
      </w:r>
      <w:r w:rsidR="002C22B4">
        <w:rPr>
          <w:b/>
        </w:rPr>
        <w:t>b</w:t>
      </w:r>
      <w:r w:rsidR="00544245">
        <w:t xml:space="preserve"> zurückgeführt werden. Diese </w:t>
      </w:r>
      <w:r w:rsidR="00544245">
        <w:lastRenderedPageBreak/>
        <w:t xml:space="preserve">Feststellung unterstützt die in Kap. </w:t>
      </w:r>
      <w:r w:rsidR="00A15EF7">
        <w:fldChar w:fldCharType="begin"/>
      </w:r>
      <w:r w:rsidR="00225ED7">
        <w:instrText xml:space="preserve"> REF _Ref227979519 \r \h </w:instrText>
      </w:r>
      <w:r w:rsidR="00A15EF7">
        <w:fldChar w:fldCharType="separate"/>
      </w:r>
      <w:r w:rsidR="00F428EA">
        <w:t>3.2.2.1</w:t>
      </w:r>
      <w:r w:rsidR="00A15EF7">
        <w:fldChar w:fldCharType="end"/>
      </w:r>
      <w:r w:rsidR="00225ED7">
        <w:t xml:space="preserve"> </w:t>
      </w:r>
      <w:r w:rsidR="00544245">
        <w:t>aufgestellte These, da</w:t>
      </w:r>
      <w:r w:rsidR="007745B7">
        <w:t>ss Molybdän-Chelatkomplexe des methylen</w:t>
      </w:r>
      <w:r w:rsidR="00544245">
        <w:t xml:space="preserve">verbrückten Liganden </w:t>
      </w:r>
      <w:r w:rsidR="00544245" w:rsidRPr="00544245">
        <w:rPr>
          <w:b/>
        </w:rPr>
        <w:t>3</w:t>
      </w:r>
      <w:r w:rsidR="005417CF">
        <w:rPr>
          <w:b/>
        </w:rPr>
        <w:t>6</w:t>
      </w:r>
      <w:r w:rsidR="00544245" w:rsidRPr="00544245">
        <w:rPr>
          <w:b/>
        </w:rPr>
        <w:t>a</w:t>
      </w:r>
      <w:r w:rsidR="00544245">
        <w:t xml:space="preserve"> </w:t>
      </w:r>
      <w:r w:rsidR="003B159A">
        <w:t xml:space="preserve">aufgrund des stärker gespannten sechsgliedrigen Chelatringes </w:t>
      </w:r>
      <w:r w:rsidR="00544245">
        <w:t xml:space="preserve">weniger stabil als die </w:t>
      </w:r>
      <w:r w:rsidR="003B159A">
        <w:t xml:space="preserve">siebengliedrigen Chelatringe </w:t>
      </w:r>
      <w:r w:rsidR="00544245">
        <w:t xml:space="preserve">von </w:t>
      </w:r>
      <w:r w:rsidR="00544245" w:rsidRPr="00544245">
        <w:rPr>
          <w:b/>
        </w:rPr>
        <w:t>3</w:t>
      </w:r>
      <w:r w:rsidR="005417CF">
        <w:rPr>
          <w:b/>
        </w:rPr>
        <w:t>6</w:t>
      </w:r>
      <w:r w:rsidR="002C22B4">
        <w:rPr>
          <w:b/>
        </w:rPr>
        <w:t>b</w:t>
      </w:r>
      <w:r w:rsidR="00544245">
        <w:t xml:space="preserve"> sind und daher eher zu Umlagerungen im Zuge der Säulenchromatographie neigen.</w:t>
      </w:r>
    </w:p>
    <w:p w:rsidR="00A34038" w:rsidRDefault="00194693" w:rsidP="003B159A">
      <w:pPr>
        <w:pStyle w:val="TextDissertation"/>
      </w:pPr>
      <w:r>
        <w:t>Auch d</w:t>
      </w:r>
      <w:r w:rsidR="003101B2">
        <w:t xml:space="preserve">ie Komplexe </w:t>
      </w:r>
      <w:r w:rsidR="005417CF">
        <w:rPr>
          <w:b/>
        </w:rPr>
        <w:t>91</w:t>
      </w:r>
      <w:r w:rsidR="002C22B4">
        <w:rPr>
          <w:b/>
        </w:rPr>
        <w:t>a</w:t>
      </w:r>
      <w:r w:rsidR="003101B2">
        <w:t xml:space="preserve"> und </w:t>
      </w:r>
      <w:r w:rsidR="005417CF">
        <w:rPr>
          <w:b/>
        </w:rPr>
        <w:t>91</w:t>
      </w:r>
      <w:r w:rsidR="002C22B4">
        <w:rPr>
          <w:b/>
        </w:rPr>
        <w:t>b</w:t>
      </w:r>
      <w:r w:rsidR="003101B2">
        <w:t xml:space="preserve"> </w:t>
      </w:r>
      <w:r>
        <w:t>lassen sich nicht durch</w:t>
      </w:r>
      <w:r w:rsidR="003101B2">
        <w:t xml:space="preserve"> Säulenchromatographie über neutrales Aluminiumoxid </w:t>
      </w:r>
      <w:r>
        <w:t>reinigen.</w:t>
      </w:r>
      <w:r w:rsidR="003101B2">
        <w:t xml:space="preserve"> </w:t>
      </w:r>
      <w:r>
        <w:t>Bei derartigen Versuchen</w:t>
      </w:r>
      <w:r w:rsidR="002742CE">
        <w:t xml:space="preserve"> trat</w:t>
      </w:r>
      <w:r>
        <w:t>en</w:t>
      </w:r>
      <w:r w:rsidR="002742CE">
        <w:t xml:space="preserve"> Umlagerung</w:t>
      </w:r>
      <w:r>
        <w:t>en</w:t>
      </w:r>
      <w:r w:rsidR="002742CE">
        <w:t xml:space="preserve"> ein, die in Ausbeuten von etwa 50 bis 60% </w:t>
      </w:r>
      <w:r w:rsidR="005244BC">
        <w:t xml:space="preserve">bezogen auf die Liganden </w:t>
      </w:r>
      <w:r w:rsidR="002742CE">
        <w:t xml:space="preserve">die Komplexe </w:t>
      </w:r>
      <w:r w:rsidR="002742CE" w:rsidRPr="002742CE">
        <w:rPr>
          <w:b/>
        </w:rPr>
        <w:t>9</w:t>
      </w:r>
      <w:r w:rsidR="005417CF">
        <w:rPr>
          <w:b/>
        </w:rPr>
        <w:t>2</w:t>
      </w:r>
      <w:r w:rsidR="002C22B4">
        <w:rPr>
          <w:b/>
        </w:rPr>
        <w:t>a</w:t>
      </w:r>
      <w:r w:rsidR="005417CF" w:rsidRPr="005417CF">
        <w:t>Cl</w:t>
      </w:r>
      <w:r w:rsidR="002742CE">
        <w:t xml:space="preserve"> und </w:t>
      </w:r>
      <w:r w:rsidR="002742CE" w:rsidRPr="002742CE">
        <w:rPr>
          <w:b/>
        </w:rPr>
        <w:t>9</w:t>
      </w:r>
      <w:r w:rsidR="005417CF">
        <w:rPr>
          <w:b/>
        </w:rPr>
        <w:t>2</w:t>
      </w:r>
      <w:r w:rsidR="002C22B4">
        <w:rPr>
          <w:b/>
        </w:rPr>
        <w:t>b</w:t>
      </w:r>
      <w:r w:rsidR="005417CF" w:rsidRPr="005417CF">
        <w:t>Cl</w:t>
      </w:r>
      <w:r w:rsidR="002742CE">
        <w:t xml:space="preserve"> lieferte</w:t>
      </w:r>
      <w:r>
        <w:t>n</w:t>
      </w:r>
      <w:r w:rsidR="002742CE">
        <w:t xml:space="preserve">. </w:t>
      </w:r>
      <w:r w:rsidR="00A34038">
        <w:t xml:space="preserve">Nur </w:t>
      </w:r>
      <w:r w:rsidR="005417CF">
        <w:rPr>
          <w:b/>
        </w:rPr>
        <w:t>91</w:t>
      </w:r>
      <w:r w:rsidR="002C22B4">
        <w:rPr>
          <w:b/>
        </w:rPr>
        <w:t>b</w:t>
      </w:r>
      <w:r w:rsidR="00A34038">
        <w:t xml:space="preserve"> ließ sich nach der Säulenchromatographie noch in der mit THF eluierten Fraktion nachweisen, während </w:t>
      </w:r>
      <w:r w:rsidR="005417CF">
        <w:rPr>
          <w:b/>
        </w:rPr>
        <w:t>91</w:t>
      </w:r>
      <w:r w:rsidR="002C22B4">
        <w:rPr>
          <w:b/>
        </w:rPr>
        <w:t>a</w:t>
      </w:r>
      <w:r w:rsidR="00A34038">
        <w:t xml:space="preserve"> vollständig zu </w:t>
      </w:r>
      <w:r w:rsidR="002C22B4">
        <w:rPr>
          <w:b/>
        </w:rPr>
        <w:t>9</w:t>
      </w:r>
      <w:r w:rsidR="005417CF">
        <w:rPr>
          <w:b/>
        </w:rPr>
        <w:t>2</w:t>
      </w:r>
      <w:r w:rsidR="002C22B4">
        <w:rPr>
          <w:b/>
        </w:rPr>
        <w:t>a</w:t>
      </w:r>
      <w:r w:rsidR="00BC7D67">
        <w:t>Cl</w:t>
      </w:r>
      <w:r w:rsidR="00A34038">
        <w:t xml:space="preserve"> und Nebenprodukten reagierte. Dies bestätigt erneut die im Vergleich zu </w:t>
      </w:r>
      <w:r w:rsidR="005417CF">
        <w:rPr>
          <w:b/>
        </w:rPr>
        <w:t>91</w:t>
      </w:r>
      <w:r w:rsidR="002C22B4">
        <w:rPr>
          <w:b/>
        </w:rPr>
        <w:t>a</w:t>
      </w:r>
      <w:r w:rsidR="00A34038">
        <w:t xml:space="preserve"> höhere Stabilität von </w:t>
      </w:r>
      <w:r w:rsidR="005417CF">
        <w:rPr>
          <w:b/>
        </w:rPr>
        <w:t>91</w:t>
      </w:r>
      <w:r w:rsidR="002C22B4">
        <w:rPr>
          <w:b/>
        </w:rPr>
        <w:t>b</w:t>
      </w:r>
      <w:r w:rsidR="00A34038">
        <w:t>.</w:t>
      </w:r>
    </w:p>
    <w:p w:rsidR="00364F30" w:rsidRDefault="00A34038" w:rsidP="003B159A">
      <w:pPr>
        <w:pStyle w:val="TextDissertation"/>
      </w:pPr>
      <w:r>
        <w:t>Die</w:t>
      </w:r>
      <w:r w:rsidR="002742CE">
        <w:t xml:space="preserve"> auf diese Weise gewonnenen Komplexe</w:t>
      </w:r>
      <w:r w:rsidR="005417CF">
        <w:t xml:space="preserve"> </w:t>
      </w:r>
      <w:r w:rsidR="005417CF" w:rsidRPr="005417CF">
        <w:rPr>
          <w:b/>
        </w:rPr>
        <w:t>92</w:t>
      </w:r>
      <w:r w:rsidR="005417CF">
        <w:t>Cl</w:t>
      </w:r>
      <w:r w:rsidR="002742CE">
        <w:t>, die sich als [Cp*Ru(</w:t>
      </w:r>
      <w:r w:rsidR="002742CE" w:rsidRPr="002742CE">
        <w:rPr>
          <w:b/>
        </w:rPr>
        <w:t>3</w:t>
      </w:r>
      <w:r w:rsidR="005417CF">
        <w:rPr>
          <w:b/>
        </w:rPr>
        <w:t>6</w:t>
      </w:r>
      <w:r w:rsidR="002742CE">
        <w:t>)</w:t>
      </w:r>
      <w:r w:rsidR="002742CE" w:rsidRPr="002742CE">
        <w:rPr>
          <w:vertAlign w:val="subscript"/>
        </w:rPr>
        <w:t>2</w:t>
      </w:r>
      <w:r w:rsidR="002742CE">
        <w:t xml:space="preserve">]Cl erwiesen, </w:t>
      </w:r>
      <w:r>
        <w:t xml:space="preserve">konnten </w:t>
      </w:r>
      <w:r w:rsidR="002742CE">
        <w:t xml:space="preserve">nicht von Nebenprodukten getrennt werden. Eine selektive </w:t>
      </w:r>
      <w:r w:rsidR="00E04D3B">
        <w:t xml:space="preserve">und nahezu quantitative </w:t>
      </w:r>
      <w:r w:rsidR="002742CE">
        <w:t xml:space="preserve">Synthese von </w:t>
      </w:r>
      <w:r w:rsidR="002742CE" w:rsidRPr="002742CE">
        <w:rPr>
          <w:b/>
        </w:rPr>
        <w:t>9</w:t>
      </w:r>
      <w:r w:rsidR="005417CF">
        <w:rPr>
          <w:b/>
        </w:rPr>
        <w:t>2</w:t>
      </w:r>
      <w:r w:rsidR="002C22B4">
        <w:rPr>
          <w:b/>
        </w:rPr>
        <w:t>a</w:t>
      </w:r>
      <w:r w:rsidR="000F04B3" w:rsidRPr="000F04B3">
        <w:t>O</w:t>
      </w:r>
      <w:r w:rsidR="005417CF" w:rsidRPr="005417CF">
        <w:t>Tf</w:t>
      </w:r>
      <w:r w:rsidR="002742CE">
        <w:t xml:space="preserve"> und </w:t>
      </w:r>
      <w:r w:rsidR="002742CE" w:rsidRPr="002742CE">
        <w:rPr>
          <w:b/>
        </w:rPr>
        <w:t>9</w:t>
      </w:r>
      <w:r w:rsidR="005417CF">
        <w:rPr>
          <w:b/>
        </w:rPr>
        <w:t>2</w:t>
      </w:r>
      <w:r w:rsidR="002C22B4">
        <w:rPr>
          <w:b/>
        </w:rPr>
        <w:t>b</w:t>
      </w:r>
      <w:r w:rsidR="000F04B3" w:rsidRPr="000F04B3">
        <w:t>O</w:t>
      </w:r>
      <w:r w:rsidR="005417CF" w:rsidRPr="005417CF">
        <w:t>Tf</w:t>
      </w:r>
      <w:r w:rsidR="005417CF">
        <w:t xml:space="preserve"> </w:t>
      </w:r>
      <w:r w:rsidR="002742CE">
        <w:t xml:space="preserve">erfolgte daher durch Reaktion von jeweils zwei Äquivalenten der Liganden </w:t>
      </w:r>
      <w:r w:rsidR="002742CE" w:rsidRPr="002742CE">
        <w:rPr>
          <w:b/>
        </w:rPr>
        <w:t>3</w:t>
      </w:r>
      <w:r w:rsidR="005417CF">
        <w:rPr>
          <w:b/>
        </w:rPr>
        <w:t>6</w:t>
      </w:r>
      <w:r w:rsidR="002742CE" w:rsidRPr="002742CE">
        <w:rPr>
          <w:b/>
        </w:rPr>
        <w:t>a</w:t>
      </w:r>
      <w:r w:rsidR="002742CE">
        <w:t xml:space="preserve"> bzw. </w:t>
      </w:r>
      <w:r w:rsidR="002742CE" w:rsidRPr="002742CE">
        <w:rPr>
          <w:b/>
        </w:rPr>
        <w:t>3</w:t>
      </w:r>
      <w:r w:rsidR="005417CF">
        <w:rPr>
          <w:b/>
        </w:rPr>
        <w:t>6</w:t>
      </w:r>
      <w:r w:rsidR="002C22B4">
        <w:rPr>
          <w:b/>
        </w:rPr>
        <w:t>b</w:t>
      </w:r>
      <w:r w:rsidR="002742CE">
        <w:t xml:space="preserve"> mit einem Äquivalent [Cp*Ru(CH</w:t>
      </w:r>
      <w:r w:rsidR="002742CE" w:rsidRPr="002742CE">
        <w:rPr>
          <w:vertAlign w:val="subscript"/>
        </w:rPr>
        <w:t>3</w:t>
      </w:r>
      <w:r w:rsidR="002742CE">
        <w:t>CN)</w:t>
      </w:r>
      <w:r w:rsidR="002742CE" w:rsidRPr="002742CE">
        <w:rPr>
          <w:vertAlign w:val="subscript"/>
        </w:rPr>
        <w:t>3</w:t>
      </w:r>
      <w:r w:rsidR="002742CE">
        <w:t>]</w:t>
      </w:r>
      <w:r w:rsidR="000F04B3">
        <w:t>O</w:t>
      </w:r>
      <w:r w:rsidR="005417CF">
        <w:t>Tf</w:t>
      </w:r>
      <w:r w:rsidR="002742CE">
        <w:t>.</w:t>
      </w:r>
    </w:p>
    <w:p w:rsidR="00F8179C" w:rsidRDefault="00C61C9F" w:rsidP="00F8179C">
      <w:pPr>
        <w:keepNext/>
        <w:jc w:val="center"/>
      </w:pPr>
      <w:r>
        <w:object w:dxaOrig="15187" w:dyaOrig="4598">
          <v:shape id="_x0000_i1083" type="#_x0000_t75" style="width:453pt;height:137.25pt" o:ole="">
            <v:imagedata r:id="rId143" o:title=""/>
          </v:shape>
          <o:OLEObject Type="Embed" ProgID="ChemDraw.Document.6.0" ShapeID="_x0000_i1083" DrawAspect="Content" ObjectID="_1302339733" r:id="rId144"/>
        </w:object>
      </w:r>
    </w:p>
    <w:p w:rsidR="00A34038" w:rsidRPr="00F8179C" w:rsidRDefault="00F8179C" w:rsidP="00F8179C">
      <w:pPr>
        <w:pStyle w:val="Beschriftung"/>
        <w:jc w:val="center"/>
        <w:rPr>
          <w:rFonts w:ascii="Arial" w:hAnsi="Arial" w:cs="Arial"/>
          <w:b w:val="0"/>
        </w:rPr>
      </w:pPr>
      <w:r w:rsidRPr="00F8179C">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39</w:t>
      </w:r>
      <w:r w:rsidR="00A15EF7">
        <w:rPr>
          <w:rFonts w:ascii="Arial" w:hAnsi="Arial" w:cs="Arial"/>
        </w:rPr>
        <w:fldChar w:fldCharType="end"/>
      </w:r>
      <w:r>
        <w:rPr>
          <w:rFonts w:ascii="Arial" w:hAnsi="Arial" w:cs="Arial"/>
        </w:rPr>
        <w:t>:</w:t>
      </w:r>
      <w:r>
        <w:rPr>
          <w:rFonts w:ascii="Arial" w:hAnsi="Arial" w:cs="Arial"/>
          <w:b w:val="0"/>
        </w:rPr>
        <w:t xml:space="preserve"> Gezielte Synthese der zu</w:t>
      </w:r>
      <w:r w:rsidR="00913064">
        <w:rPr>
          <w:rFonts w:ascii="Arial" w:hAnsi="Arial" w:cs="Arial"/>
          <w:b w:val="0"/>
        </w:rPr>
        <w:t>vor zufällig entdeckten Komplexkationen</w:t>
      </w:r>
      <w:r>
        <w:rPr>
          <w:rFonts w:ascii="Arial" w:hAnsi="Arial" w:cs="Arial"/>
          <w:b w:val="0"/>
        </w:rPr>
        <w:t xml:space="preserve"> </w:t>
      </w:r>
      <w:r w:rsidRPr="00F8179C">
        <w:rPr>
          <w:rFonts w:ascii="Arial" w:hAnsi="Arial" w:cs="Arial"/>
        </w:rPr>
        <w:t>9</w:t>
      </w:r>
      <w:r w:rsidR="001E6F77">
        <w:rPr>
          <w:rFonts w:ascii="Arial" w:hAnsi="Arial" w:cs="Arial"/>
        </w:rPr>
        <w:t>2</w:t>
      </w:r>
      <w:r w:rsidR="00913064" w:rsidRPr="00913064">
        <w:rPr>
          <w:rFonts w:ascii="Arial" w:hAnsi="Arial" w:cs="Arial"/>
          <w:b w:val="0"/>
          <w:vertAlign w:val="superscript"/>
        </w:rPr>
        <w:t>+</w:t>
      </w:r>
      <w:r>
        <w:rPr>
          <w:rFonts w:ascii="Arial" w:hAnsi="Arial" w:cs="Arial"/>
          <w:b w:val="0"/>
        </w:rPr>
        <w:t>.</w:t>
      </w:r>
    </w:p>
    <w:p w:rsidR="002742CE" w:rsidRDefault="002742CE" w:rsidP="003B159A">
      <w:pPr>
        <w:pStyle w:val="TextDissertation"/>
      </w:pPr>
      <w:r>
        <w:t xml:space="preserve">Die Komplexe </w:t>
      </w:r>
      <w:r w:rsidR="00400E3A">
        <w:rPr>
          <w:b/>
        </w:rPr>
        <w:t>9</w:t>
      </w:r>
      <w:r w:rsidR="001E6F77">
        <w:rPr>
          <w:b/>
        </w:rPr>
        <w:t>2</w:t>
      </w:r>
      <w:r w:rsidR="001E6F77" w:rsidRPr="001E6F77">
        <w:rPr>
          <w:vertAlign w:val="superscript"/>
        </w:rPr>
        <w:t>+</w:t>
      </w:r>
      <w:r>
        <w:t xml:space="preserve"> besitzen jeweils zwei Chelatliganden </w:t>
      </w:r>
      <w:r w:rsidRPr="002742CE">
        <w:rPr>
          <w:b/>
        </w:rPr>
        <w:t>3</w:t>
      </w:r>
      <w:r w:rsidR="001E6F77">
        <w:rPr>
          <w:b/>
        </w:rPr>
        <w:t>6</w:t>
      </w:r>
      <w:r>
        <w:t xml:space="preserve">, von denen jedoch </w:t>
      </w:r>
      <w:r w:rsidR="0025624E">
        <w:t>lediglich</w:t>
      </w:r>
      <w:r>
        <w:t xml:space="preserve"> einer über beide Donorgruppen an das Rutheniumatom koordiniert ist. Der zweite P,N-Ligand bindet nur über seine P-Donorgruppe, während der Pyrazolylrest unkoordiniert bleibt.</w:t>
      </w:r>
      <w:r w:rsidR="0025624E">
        <w:t xml:space="preserve"> </w:t>
      </w:r>
      <w:r w:rsidR="00E04D3B">
        <w:t>Bei Verwendung</w:t>
      </w:r>
      <w:r w:rsidR="0025624E">
        <w:t xml:space="preserve"> racemische</w:t>
      </w:r>
      <w:r w:rsidR="00E04D3B">
        <w:t>r</w:t>
      </w:r>
      <w:r w:rsidR="0025624E">
        <w:t xml:space="preserve"> Liganden entst</w:t>
      </w:r>
      <w:r w:rsidR="00E04D3B">
        <w:t>ehen</w:t>
      </w:r>
      <w:r w:rsidR="0025624E">
        <w:t xml:space="preserve"> beide K</w:t>
      </w:r>
      <w:r w:rsidR="000F661B">
        <w:t>omplexe als 1:1-Gemisch zweier d</w:t>
      </w:r>
      <w:r w:rsidR="0025624E">
        <w:t>iastereomere</w:t>
      </w:r>
      <w:r w:rsidR="000F661B">
        <w:t>r Enantiomerenpaare</w:t>
      </w:r>
      <w:r w:rsidR="0025624E">
        <w:t xml:space="preserve">. </w:t>
      </w:r>
      <w:r w:rsidR="0025624E" w:rsidRPr="00E04D3B">
        <w:rPr>
          <w:b/>
        </w:rPr>
        <w:t>9</w:t>
      </w:r>
      <w:r w:rsidR="001E6F77">
        <w:rPr>
          <w:b/>
        </w:rPr>
        <w:t>2</w:t>
      </w:r>
      <w:r w:rsidR="00400E3A">
        <w:rPr>
          <w:b/>
        </w:rPr>
        <w:t>a</w:t>
      </w:r>
      <w:r w:rsidR="001E6F77" w:rsidRPr="001E6F77">
        <w:rPr>
          <w:vertAlign w:val="superscript"/>
        </w:rPr>
        <w:t>+</w:t>
      </w:r>
      <w:r w:rsidR="0025624E">
        <w:t xml:space="preserve"> zeigt im </w:t>
      </w:r>
      <w:r w:rsidR="0025624E" w:rsidRPr="00E04D3B">
        <w:rPr>
          <w:vertAlign w:val="superscript"/>
        </w:rPr>
        <w:t>31</w:t>
      </w:r>
      <w:r w:rsidR="0025624E">
        <w:t>P{</w:t>
      </w:r>
      <w:r w:rsidR="0025624E" w:rsidRPr="00E04D3B">
        <w:rPr>
          <w:vertAlign w:val="superscript"/>
        </w:rPr>
        <w:t>1</w:t>
      </w:r>
      <w:r w:rsidR="0025624E">
        <w:t>H}-NMR-Spektrum</w:t>
      </w:r>
      <w:r w:rsidR="00E04D3B">
        <w:t xml:space="preserve"> zwei Paare von Dubletts mit </w:t>
      </w:r>
      <w:r w:rsidR="00E04D3B" w:rsidRPr="00E04D3B">
        <w:rPr>
          <w:vertAlign w:val="superscript"/>
        </w:rPr>
        <w:t>2</w:t>
      </w:r>
      <w:r w:rsidR="00E04D3B" w:rsidRPr="00E04D3B">
        <w:rPr>
          <w:i/>
        </w:rPr>
        <w:t>J</w:t>
      </w:r>
      <w:r w:rsidR="00E04D3B" w:rsidRPr="00E04D3B">
        <w:rPr>
          <w:vertAlign w:val="subscript"/>
        </w:rPr>
        <w:t>PP</w:t>
      </w:r>
      <w:r w:rsidR="00E04D3B">
        <w:t xml:space="preserve">-Kopplungskonstanten von </w:t>
      </w:r>
      <w:r w:rsidR="00E04D3B">
        <w:lastRenderedPageBreak/>
        <w:t xml:space="preserve">55 und 56 Hz, für </w:t>
      </w:r>
      <w:r w:rsidR="00E04D3B" w:rsidRPr="00E04D3B">
        <w:rPr>
          <w:b/>
        </w:rPr>
        <w:t>9</w:t>
      </w:r>
      <w:r w:rsidR="001E6F77">
        <w:rPr>
          <w:b/>
        </w:rPr>
        <w:t>2</w:t>
      </w:r>
      <w:r w:rsidR="00400E3A">
        <w:rPr>
          <w:b/>
        </w:rPr>
        <w:t>b</w:t>
      </w:r>
      <w:r w:rsidR="001E6F77" w:rsidRPr="001E6F77">
        <w:rPr>
          <w:vertAlign w:val="superscript"/>
        </w:rPr>
        <w:t>+</w:t>
      </w:r>
      <w:r w:rsidR="00E04D3B">
        <w:t xml:space="preserve"> findet man Kopplungskonstanten von 61 und 64 Hz. Die </w:t>
      </w:r>
      <w:r w:rsidR="00E04D3B" w:rsidRPr="00E73D73">
        <w:rPr>
          <w:vertAlign w:val="superscript"/>
        </w:rPr>
        <w:t>1</w:t>
      </w:r>
      <w:r w:rsidR="00E04D3B">
        <w:t xml:space="preserve">H-NMR-Spektren </w:t>
      </w:r>
      <w:r w:rsidR="00E73D73">
        <w:t>weisen jeweils vier Signalsätze für P,N-Liganden auf, von denen jeweils zwei anhand der Tieffeldverschiebung ihrer Signale auf koordinierte Pyrazolgruppen hindeuten.</w:t>
      </w:r>
    </w:p>
    <w:p w:rsidR="00E366F1" w:rsidRDefault="00E366F1" w:rsidP="003B159A">
      <w:pPr>
        <w:pStyle w:val="TextDissertation"/>
      </w:pPr>
      <w:r>
        <w:t>Durch langsame Diffusion von Hexan in eine CH</w:t>
      </w:r>
      <w:r w:rsidRPr="00E366F1">
        <w:rPr>
          <w:vertAlign w:val="subscript"/>
        </w:rPr>
        <w:t>2</w:t>
      </w:r>
      <w:r>
        <w:t>Cl</w:t>
      </w:r>
      <w:r w:rsidRPr="00E366F1">
        <w:rPr>
          <w:vertAlign w:val="subscript"/>
        </w:rPr>
        <w:t>2</w:t>
      </w:r>
      <w:r>
        <w:t xml:space="preserve">-Lösung von </w:t>
      </w:r>
      <w:r w:rsidRPr="00E366F1">
        <w:rPr>
          <w:b/>
        </w:rPr>
        <w:t>9</w:t>
      </w:r>
      <w:r w:rsidR="001E6F77">
        <w:rPr>
          <w:b/>
        </w:rPr>
        <w:t>2</w:t>
      </w:r>
      <w:r w:rsidR="00400E3A">
        <w:rPr>
          <w:b/>
        </w:rPr>
        <w:t>b</w:t>
      </w:r>
      <w:r w:rsidR="001E6F77" w:rsidRPr="001E6F77">
        <w:t>Cl</w:t>
      </w:r>
      <w:r>
        <w:t xml:space="preserve"> wurden orange</w:t>
      </w:r>
      <w:r w:rsidR="00746C89">
        <w:t>farbene</w:t>
      </w:r>
      <w:r>
        <w:t xml:space="preserve"> Kristalle erhalten, die sich für eine röntgenographische Untersuchung eigneten. Die Kristalle der Raumgruppe </w:t>
      </w:r>
      <w:r w:rsidRPr="00E366F1">
        <w:rPr>
          <w:i/>
        </w:rPr>
        <w:t>P</w:t>
      </w:r>
      <w:r>
        <w:t>2</w:t>
      </w:r>
      <w:r w:rsidRPr="00E366F1">
        <w:rPr>
          <w:vertAlign w:val="subscript"/>
        </w:rPr>
        <w:t>1</w:t>
      </w:r>
      <w:r>
        <w:t>/</w:t>
      </w:r>
      <w:r w:rsidRPr="00E366F1">
        <w:rPr>
          <w:i/>
        </w:rPr>
        <w:t>n</w:t>
      </w:r>
      <w:r>
        <w:t xml:space="preserve"> zeigen das Komplex</w:t>
      </w:r>
      <w:r w:rsidR="00337109">
        <w:t>kation</w:t>
      </w:r>
      <w:r>
        <w:t xml:space="preserve"> </w:t>
      </w:r>
      <w:r w:rsidRPr="00E366F1">
        <w:rPr>
          <w:b/>
        </w:rPr>
        <w:t>9</w:t>
      </w:r>
      <w:r w:rsidR="00337109">
        <w:rPr>
          <w:b/>
        </w:rPr>
        <w:t>2</w:t>
      </w:r>
      <w:r w:rsidR="00400E3A">
        <w:rPr>
          <w:b/>
        </w:rPr>
        <w:t>b</w:t>
      </w:r>
      <w:r w:rsidR="00337109" w:rsidRPr="00337109">
        <w:rPr>
          <w:vertAlign w:val="superscript"/>
        </w:rPr>
        <w:t>+</w:t>
      </w:r>
      <w:r>
        <w:t xml:space="preserve"> über seine freie Pyrazoldonorgruppe an ein FeCl</w:t>
      </w:r>
      <w:r w:rsidRPr="00E366F1">
        <w:rPr>
          <w:vertAlign w:val="subscript"/>
        </w:rPr>
        <w:t>3</w:t>
      </w:r>
      <w:r w:rsidRPr="00E366F1">
        <w:rPr>
          <w:vertAlign w:val="superscript"/>
        </w:rPr>
        <w:t>–</w:t>
      </w:r>
      <w:r>
        <w:t>-Fragment gebunden</w:t>
      </w:r>
      <w:r w:rsidR="00CA51E0">
        <w:t xml:space="preserve"> </w:t>
      </w:r>
      <w:r w:rsidR="00E21DAF">
        <w:t>und von einem CH</w:t>
      </w:r>
      <w:r w:rsidR="00E21DAF" w:rsidRPr="00E21DAF">
        <w:rPr>
          <w:vertAlign w:val="subscript"/>
        </w:rPr>
        <w:t>2</w:t>
      </w:r>
      <w:r w:rsidR="00E21DAF">
        <w:t>Cl</w:t>
      </w:r>
      <w:r w:rsidR="00E21DAF" w:rsidRPr="00E21DAF">
        <w:rPr>
          <w:vertAlign w:val="subscript"/>
        </w:rPr>
        <w:t>2</w:t>
      </w:r>
      <w:r w:rsidR="00E21DAF">
        <w:t xml:space="preserve">-Molekül solvatisiert </w:t>
      </w:r>
      <w:r w:rsidR="00CA51E0">
        <w:t>(</w:t>
      </w:r>
      <w:r w:rsidR="00A15EF7">
        <w:fldChar w:fldCharType="begin"/>
      </w:r>
      <w:r w:rsidR="00CA51E0">
        <w:instrText xml:space="preserve"> REF _Ref220207166 \h </w:instrText>
      </w:r>
      <w:r w:rsidR="00A15EF7">
        <w:fldChar w:fldCharType="separate"/>
      </w:r>
      <w:r w:rsidR="00F428EA" w:rsidRPr="00ED1A2F">
        <w:rPr>
          <w:rFonts w:cs="Arial"/>
        </w:rPr>
        <w:t xml:space="preserve">Abb. </w:t>
      </w:r>
      <w:r w:rsidR="00F428EA">
        <w:rPr>
          <w:rFonts w:cs="Arial"/>
          <w:noProof/>
        </w:rPr>
        <w:t>3</w:t>
      </w:r>
      <w:r w:rsidR="00F428EA">
        <w:rPr>
          <w:rFonts w:cs="Arial"/>
        </w:rPr>
        <w:t>.</w:t>
      </w:r>
      <w:r w:rsidR="00F428EA">
        <w:rPr>
          <w:rFonts w:cs="Arial"/>
          <w:noProof/>
        </w:rPr>
        <w:t>40</w:t>
      </w:r>
      <w:r w:rsidR="00A15EF7">
        <w:fldChar w:fldCharType="end"/>
      </w:r>
      <w:r w:rsidR="00CA51E0">
        <w:t>)</w:t>
      </w:r>
      <w:r w:rsidR="00E21DAF">
        <w:t>. Der Ursprung des</w:t>
      </w:r>
      <w:r>
        <w:t xml:space="preserve"> Eisenfragmentes ist ungewiss; möglicherweise ist es durch teilweise Zersetzung von Komplex </w:t>
      </w:r>
      <w:r w:rsidRPr="00E366F1">
        <w:rPr>
          <w:b/>
        </w:rPr>
        <w:t>9</w:t>
      </w:r>
      <w:r w:rsidR="00337109">
        <w:rPr>
          <w:b/>
        </w:rPr>
        <w:t>2</w:t>
      </w:r>
      <w:r w:rsidR="00400E3A">
        <w:rPr>
          <w:b/>
        </w:rPr>
        <w:t>b</w:t>
      </w:r>
      <w:r w:rsidR="00337109" w:rsidRPr="00337109">
        <w:t>Cl</w:t>
      </w:r>
      <w:r>
        <w:t xml:space="preserve"> entstanden.</w:t>
      </w:r>
    </w:p>
    <w:p w:rsidR="00364F30" w:rsidRPr="005E31A4" w:rsidRDefault="002D4BCC" w:rsidP="00B811FE">
      <w:pPr>
        <w:pStyle w:val="TextDissertation"/>
      </w:pPr>
      <w:r>
        <w:t xml:space="preserve">Das Rutheniumatom </w:t>
      </w:r>
      <w:r w:rsidR="00E21DAF">
        <w:t xml:space="preserve">wird in </w:t>
      </w:r>
      <w:r w:rsidR="00050861" w:rsidRPr="002D4BCC">
        <w:t>[Cp*Ru(</w:t>
      </w:r>
      <w:r w:rsidR="00050861" w:rsidRPr="002D4BCC">
        <w:rPr>
          <w:b/>
        </w:rPr>
        <w:t>3</w:t>
      </w:r>
      <w:r w:rsidR="00337109">
        <w:rPr>
          <w:b/>
        </w:rPr>
        <w:t>6</w:t>
      </w:r>
      <w:r w:rsidR="00400E3A">
        <w:rPr>
          <w:b/>
        </w:rPr>
        <w:t>b</w:t>
      </w:r>
      <w:r w:rsidR="00050861" w:rsidRPr="002D4BCC">
        <w:t>)</w:t>
      </w:r>
      <w:r w:rsidR="00050861" w:rsidRPr="002D4BCC">
        <w:rPr>
          <w:vertAlign w:val="subscript"/>
        </w:rPr>
        <w:t>2</w:t>
      </w:r>
      <w:r w:rsidR="00050861" w:rsidRPr="002D4BCC">
        <w:t>FeCl</w:t>
      </w:r>
      <w:r w:rsidR="00050861" w:rsidRPr="002D4BCC">
        <w:rPr>
          <w:vertAlign w:val="subscript"/>
        </w:rPr>
        <w:t>3</w:t>
      </w:r>
      <w:r w:rsidR="00050861" w:rsidRPr="002D4BCC">
        <w:t>]</w:t>
      </w:r>
      <w:r>
        <w:t xml:space="preserve"> von einem Cp*-Liganden und zwei P,N-Liganden </w:t>
      </w:r>
      <w:r w:rsidRPr="00050861">
        <w:rPr>
          <w:b/>
        </w:rPr>
        <w:t>3</w:t>
      </w:r>
      <w:r w:rsidR="00337109">
        <w:rPr>
          <w:b/>
        </w:rPr>
        <w:t>6</w:t>
      </w:r>
      <w:r w:rsidR="00400E3A">
        <w:rPr>
          <w:b/>
        </w:rPr>
        <w:t>b</w:t>
      </w:r>
      <w:r>
        <w:t xml:space="preserve"> koordinativ gesättigt. Einer dieser Liganden ist über beide Donorgruppen an das Metall gebunden, der zweite nur über sein Pho</w:t>
      </w:r>
      <w:r w:rsidR="00746C89">
        <w:t>sphoratom. Die Ru–P-Abstände</w:t>
      </w:r>
      <w:r>
        <w:t xml:space="preserve"> sind für beide Hyb</w:t>
      </w:r>
      <w:r w:rsidR="00BE64B4">
        <w:t xml:space="preserve">ridliganden annähernd identisch und liegen am oberen Ende des für Rutheniumkomplexe mit Phosphaferrocen-basierten Chelatliganden </w:t>
      </w:r>
      <w:r w:rsidR="00A837D8">
        <w:t>gefundenen</w:t>
      </w:r>
      <w:r w:rsidR="00BE64B4">
        <w:t xml:space="preserve"> Bereichs von 2.232(4) bis 2.2912(13) </w:t>
      </w:r>
      <w:r w:rsidR="00BE64B4">
        <w:rPr>
          <w:rFonts w:cs="Arial"/>
        </w:rPr>
        <w:t>Å</w:t>
      </w:r>
      <w:r w:rsidR="00BE64B4">
        <w:t>.</w:t>
      </w:r>
      <w:r w:rsidR="00A15EF7">
        <w:fldChar w:fldCharType="begin"/>
      </w:r>
      <w:r w:rsidR="00B77FA1">
        <w:instrText xml:space="preserve"> ADDIN EN.CITE &lt;EndNote&gt;&lt;Cite&gt;&lt;Author&gt;Kaulen&lt;/Author&gt;&lt;Year&gt;2001&lt;/Year&gt;&lt;RecNum&gt;302&lt;/RecNum&gt;&lt;record&gt;&lt;rec-number&gt;302&lt;/rec-number&gt;&lt;ref-type name="Journal Article"&gt;17&lt;/ref-type&gt;&lt;contributors&gt;&lt;authors&gt;&lt;author&gt;Corinna Kaulen&lt;/author&gt;&lt;author&gt;Corinne Pala&lt;/author&gt;&lt;author&gt;Chunhua Hu&lt;/author&gt;&lt;author&gt;Christian Ganter&lt;/author&gt;&lt;/authors&gt;&lt;/contributors&gt;&lt;titles&gt;&lt;title&gt;Contribution to the Chemistry of Metal Complexes with Stereogenic Metal Centers: Diastereoselective Formation of Ruthenium Half-Sandwich Complexes&lt;/title&gt;&lt;secondary-title&gt;Organometallics&lt;/secondary-title&gt;&lt;/titles&gt;&lt;periodical&gt;&lt;full-title&gt;Organometallics&lt;/full-title&gt;&lt;/periodical&gt;&lt;pages&gt;1614-1619&lt;/pages&gt;&lt;volume&gt;20&lt;/volume&gt;&lt;dates&gt;&lt;year&gt;2001&lt;/year&gt;&lt;/dates&gt;&lt;urls&gt;&lt;/urls&gt;&lt;/record&gt;&lt;/Cite&gt;&lt;Cite&gt;&lt;Author&gt;Jekki&lt;/Author&gt;&lt;Year&gt;2005&lt;/Year&gt;&lt;RecNum&gt;301&lt;/RecNum&gt;&lt;record&gt;&lt;rec-number&gt;301&lt;/rec-number&gt;&lt;ref-type name="Journal Article"&gt;17&lt;/ref-type&gt;&lt;contributors&gt;&lt;authors&gt;&lt;author&gt;Laetitia Jekki&lt;/author&gt;&lt;author&gt;Corinne Pala&lt;/author&gt;&lt;author&gt;Beatrice Calmuschi&lt;/author&gt;&lt;author&gt;Christian Ganter&lt;/author&gt;&lt;/authors&gt;&lt;/contributors&gt;&lt;titles&gt;&lt;title&gt;Synthesis of Chiral, Half-Sandwich Ruthenium Complexes from Weakly Coordinated Solvent Species&lt;/title&gt;&lt;secondary-title&gt;Eur. J. Inorg. Chem.&lt;/secondary-title&gt;&lt;/titles&gt;&lt;periodical&gt;&lt;full-title&gt;Eur. J. Inorg. Chem.&lt;/full-title&gt;&lt;/periodical&gt;&lt;pages&gt;745-750&lt;/pages&gt;&lt;dates&gt;&lt;year&gt;2005&lt;/year&gt;&lt;/dates&gt;&lt;urls&gt;&lt;/urls&gt;&lt;/record&gt;&lt;/Cite&gt;&lt;Cite&gt;&lt;Author&gt;Ganter&lt;/Author&gt;&lt;Year&gt;1997&lt;/Year&gt;&lt;RecNum&gt;221&lt;/RecNum&gt;&lt;record&gt;&lt;rec-number&gt;221&lt;/rec-number&gt;&lt;ref-type name="Journal Article"&gt;17&lt;/ref-type&gt;&lt;contributors&gt;&lt;authors&gt;&lt;author&gt;Christian Ganter&lt;/author&gt;&lt;author&gt;Lutz Brassat&lt;/author&gt;&lt;author&gt;Corinna Glinsböckel&lt;/author&gt;&lt;author&gt;Beate Ganter&lt;/author&gt;&lt;/authors&gt;&lt;/contributors&gt;&lt;titles&gt;&lt;title&gt;A New Concept for Chelate Ligands with Planar Chirality&lt;/title&gt;&lt;secondary-title&gt;Organometallics&lt;/secondary-title&gt;&lt;/titles&gt;&lt;periodical&gt;&lt;full-title&gt;Organometallics&lt;/full-title&gt;&lt;/periodical&gt;&lt;pages&gt;2862-2867&lt;/pages&gt;&lt;volume&gt;16&lt;/volume&gt;&lt;dates&gt;&lt;year&gt;1997&lt;/year&gt;&lt;/dates&gt;&lt;urls&gt;&lt;/urls&gt;&lt;/record&gt;&lt;/Cite&gt;&lt;/EndNote&gt;</w:instrText>
      </w:r>
      <w:r w:rsidR="00A15EF7">
        <w:fldChar w:fldCharType="separate"/>
      </w:r>
      <w:r w:rsidR="006C5307" w:rsidRPr="006C5307">
        <w:rPr>
          <w:vertAlign w:val="superscript"/>
        </w:rPr>
        <w:t>[143, 145, 146]</w:t>
      </w:r>
      <w:r w:rsidR="00A15EF7">
        <w:fldChar w:fldCharType="end"/>
      </w:r>
      <w:r w:rsidR="005E31A4">
        <w:t xml:space="preserve"> </w:t>
      </w:r>
      <w:r w:rsidR="0045393F">
        <w:t>Auch d</w:t>
      </w:r>
      <w:r w:rsidR="00337109" w:rsidRPr="00337109">
        <w:t>ie</w:t>
      </w:r>
      <w:r w:rsidR="003B4AF3" w:rsidRPr="00337109">
        <w:t xml:space="preserve"> </w:t>
      </w:r>
      <w:r w:rsidR="008262CC">
        <w:t>Ru–</w:t>
      </w:r>
      <w:r w:rsidR="003B4AF3" w:rsidRPr="00337109">
        <w:t>N-Bindung</w:t>
      </w:r>
      <w:r w:rsidR="00337109">
        <w:t>slänge passt zu vergleichbaren Literaturdaten.</w:t>
      </w:r>
      <w:r w:rsidR="00A15EF7">
        <w:fldChar w:fldCharType="begin"/>
      </w:r>
      <w:r w:rsidR="00B77FA1">
        <w:instrText xml:space="preserve"> ADDIN EN.CITE &lt;EndNote&gt;&lt;Cite&gt;&lt;Author&gt;Dabb&lt;/Author&gt;&lt;Year&gt;2008&lt;/Year&gt;&lt;RecNum&gt;140&lt;/RecNum&gt;&lt;record&gt;&lt;rec-number&gt;140&lt;/rec-number&gt;&lt;ref-type name="Journal Article"&gt;17&lt;/ref-type&gt;&lt;contributors&gt;&lt;authors&gt;&lt;author&gt;Serin L. Dabb&lt;/author&gt;&lt;author&gt;Barbara A. Messerle&lt;/author&gt;&lt;author&gt;Matthew K. Smith&lt;/author&gt;&lt;author&gt;Anthony C. Willis&lt;/author&gt;&lt;/authors&gt;&lt;/contributors&gt;&lt;titles&gt;&lt;title&gt;Ru and Os Complexes Containing a P,N-Donor Heterotopic Ligand: The Effect of Solvent on Stereochemistry&lt;/title&gt;&lt;secondary-title&gt;Inorg. Chem.&lt;/secondary-title&gt;&lt;/titles&gt;&lt;periodical&gt;&lt;full-title&gt;Inorg. Chem.&lt;/full-title&gt;&lt;/periodical&gt;&lt;pages&gt;3034-3044&lt;/pages&gt;&lt;volume&gt;47&lt;/volume&gt;&lt;dates&gt;&lt;year&gt;2008&lt;/year&gt;&lt;/dates&gt;&lt;urls&gt;&lt;pdf-urls&gt;&lt;url&gt;file:///E:/Holger/Universitaet/Doktorarbeit/Papers/Pfc-Pyrazol/hemilabile%20Pz-Phosphin,%20Messerle,%20IC%202008.pdf&lt;/url&gt;&lt;/pdf-urls&gt;&lt;/urls&gt;&lt;/record&gt;&lt;/Cite&gt;&lt;/EndNote&gt;</w:instrText>
      </w:r>
      <w:r w:rsidR="00A15EF7">
        <w:fldChar w:fldCharType="separate"/>
      </w:r>
      <w:r w:rsidR="006C5307" w:rsidRPr="006C5307">
        <w:rPr>
          <w:vertAlign w:val="superscript"/>
        </w:rPr>
        <w:t>[172]</w:t>
      </w:r>
      <w:r w:rsidR="00A15EF7">
        <w:fldChar w:fldCharType="end"/>
      </w:r>
      <w:r w:rsidR="003B4AF3">
        <w:t xml:space="preserve"> </w:t>
      </w:r>
      <w:r w:rsidR="007745B7">
        <w:t>Der Bisswinkel des ethylen</w:t>
      </w:r>
      <w:r w:rsidR="005E31A4">
        <w:t xml:space="preserve">verbrückten Liganden </w:t>
      </w:r>
      <w:r w:rsidR="005E31A4" w:rsidRPr="005E31A4">
        <w:rPr>
          <w:b/>
        </w:rPr>
        <w:t>3</w:t>
      </w:r>
      <w:r w:rsidR="00337109">
        <w:rPr>
          <w:b/>
        </w:rPr>
        <w:t>6</w:t>
      </w:r>
      <w:r w:rsidR="00400E3A">
        <w:rPr>
          <w:b/>
        </w:rPr>
        <w:t>b</w:t>
      </w:r>
      <w:r w:rsidR="005E31A4">
        <w:t xml:space="preserve"> </w:t>
      </w:r>
      <w:r w:rsidR="00E13F48">
        <w:t xml:space="preserve">von 91.70(11)° </w:t>
      </w:r>
      <w:r w:rsidR="005E31A4">
        <w:t xml:space="preserve">gestattet einen spannungsfreien Chelatring </w:t>
      </w:r>
      <w:r w:rsidR="00C0505E">
        <w:t>und eine fast ideal oktaedrische Umgebung des Zentralmetalls. Die</w:t>
      </w:r>
      <w:r w:rsidR="00E13F48">
        <w:t xml:space="preserve"> Phosphaferroceneinheit des zweizähnig an Ru gebundenen Liganden </w:t>
      </w:r>
      <w:r w:rsidR="00C0505E">
        <w:t xml:space="preserve">bindet </w:t>
      </w:r>
      <w:r w:rsidR="00A34038">
        <w:t xml:space="preserve">ebenso wie die des einzähnig gebundenen Liganden </w:t>
      </w:r>
      <w:r w:rsidR="00C0505E">
        <w:t>nahezu symmetrisch</w:t>
      </w:r>
      <w:r w:rsidR="00E13F48">
        <w:t xml:space="preserve"> </w:t>
      </w:r>
      <w:r w:rsidR="00C0505E">
        <w:t>an das Ru-Atom</w:t>
      </w:r>
      <w:r w:rsidR="00E13F48">
        <w:t xml:space="preserve"> (</w:t>
      </w:r>
      <w:r w:rsidR="00E13F48">
        <w:rPr>
          <w:rFonts w:cs="Arial"/>
        </w:rPr>
        <w:t>C6-P1-</w:t>
      </w:r>
      <w:r w:rsidR="00E13F48" w:rsidRPr="00AA6F77">
        <w:rPr>
          <w:rFonts w:cs="Arial"/>
        </w:rPr>
        <w:t>Ru1</w:t>
      </w:r>
      <w:r w:rsidR="00E13F48">
        <w:rPr>
          <w:rFonts w:cs="Arial"/>
        </w:rPr>
        <w:t xml:space="preserve"> </w:t>
      </w:r>
      <w:r w:rsidR="00E13F48" w:rsidRPr="00AA6F77">
        <w:rPr>
          <w:rFonts w:cs="Arial"/>
        </w:rPr>
        <w:t>129.8(2)</w:t>
      </w:r>
      <w:r w:rsidR="00E13F48">
        <w:rPr>
          <w:rFonts w:cs="Arial"/>
        </w:rPr>
        <w:t>; C9-P1-</w:t>
      </w:r>
      <w:r w:rsidR="00E13F48" w:rsidRPr="00AA6F77">
        <w:rPr>
          <w:rFonts w:cs="Arial"/>
        </w:rPr>
        <w:t>Ru1</w:t>
      </w:r>
      <w:r w:rsidR="00E13F48">
        <w:rPr>
          <w:rFonts w:cs="Arial"/>
        </w:rPr>
        <w:t xml:space="preserve"> </w:t>
      </w:r>
      <w:r w:rsidR="00E13F48" w:rsidRPr="00AA6F77">
        <w:rPr>
          <w:rFonts w:cs="Arial"/>
        </w:rPr>
        <w:t>133.23(19)</w:t>
      </w:r>
      <w:r w:rsidR="00E13F48">
        <w:rPr>
          <w:rFonts w:cs="Arial"/>
        </w:rPr>
        <w:t>°)</w:t>
      </w:r>
      <w:r w:rsidR="00A34038">
        <w:rPr>
          <w:rFonts w:cs="Arial"/>
        </w:rPr>
        <w:t>.</w:t>
      </w:r>
      <w:r w:rsidR="00E13F48">
        <w:rPr>
          <w:rFonts w:cs="Arial"/>
        </w:rPr>
        <w:t xml:space="preserve"> </w:t>
      </w:r>
      <w:r w:rsidR="00A34038">
        <w:rPr>
          <w:rFonts w:cs="Arial"/>
        </w:rPr>
        <w:t>I</w:t>
      </w:r>
      <w:r w:rsidR="00C0505E">
        <w:rPr>
          <w:rFonts w:cs="Arial"/>
        </w:rPr>
        <w:t>hr</w:t>
      </w:r>
      <w:r w:rsidR="00652B70">
        <w:rPr>
          <w:rFonts w:cs="Arial"/>
        </w:rPr>
        <w:t xml:space="preserve"> Ru</w:t>
      </w:r>
      <w:r w:rsidR="00E13F48">
        <w:rPr>
          <w:rFonts w:cs="Arial"/>
        </w:rPr>
        <w:t>–P-Vektor ist jedoch um 19.9° aus der Phospholylebene vom CpFe-Fragment weg und zum Rutheniumatom hin abgelenkt, um die sterische Wechselwirkung zwischen Cp* und CpFe-Fragmenten zu minimieren. Diese Abweichung beträgt im Falle des einzähnig an Ru koordinierten Liganden nur 9.7°.</w:t>
      </w:r>
    </w:p>
    <w:p w:rsidR="00B811FE" w:rsidRPr="005E31A4" w:rsidRDefault="00B811FE" w:rsidP="00B811FE">
      <w:pPr>
        <w:rPr>
          <w:lang w:eastAsia="en-US"/>
        </w:rPr>
      </w:pPr>
    </w:p>
    <w:p w:rsidR="00577541" w:rsidRDefault="00DF3E4F" w:rsidP="00577541">
      <w:pPr>
        <w:keepNext/>
        <w:jc w:val="center"/>
      </w:pPr>
      <w:r>
        <w:rPr>
          <w:noProof/>
        </w:rPr>
        <w:lastRenderedPageBreak/>
        <w:drawing>
          <wp:inline distT="0" distB="0" distL="0" distR="0">
            <wp:extent cx="3912908" cy="4065877"/>
            <wp:effectExtent l="19050" t="0" r="0" b="0"/>
            <wp:docPr id="275" name="Bild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145"/>
                    <a:srcRect/>
                    <a:stretch>
                      <a:fillRect/>
                    </a:stretch>
                  </pic:blipFill>
                  <pic:spPr bwMode="auto">
                    <a:xfrm>
                      <a:off x="0" y="0"/>
                      <a:ext cx="3912908" cy="4065877"/>
                    </a:xfrm>
                    <a:prstGeom prst="rect">
                      <a:avLst/>
                    </a:prstGeom>
                    <a:noFill/>
                    <a:ln w="9525">
                      <a:noFill/>
                      <a:miter lim="800000"/>
                      <a:headEnd/>
                      <a:tailEnd/>
                    </a:ln>
                  </pic:spPr>
                </pic:pic>
              </a:graphicData>
            </a:graphic>
          </wp:inline>
        </w:drawing>
      </w:r>
    </w:p>
    <w:p w:rsidR="00577541" w:rsidRDefault="00577541" w:rsidP="00577541">
      <w:pPr>
        <w:pStyle w:val="Beschriftung"/>
        <w:jc w:val="center"/>
        <w:rPr>
          <w:rFonts w:ascii="Arial" w:hAnsi="Arial" w:cs="Arial"/>
          <w:b w:val="0"/>
        </w:rPr>
      </w:pPr>
      <w:bookmarkStart w:id="127" w:name="_Ref220207166"/>
      <w:r w:rsidRPr="00ED1A2F">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40</w:t>
      </w:r>
      <w:r w:rsidR="00A15EF7">
        <w:rPr>
          <w:rFonts w:ascii="Arial" w:hAnsi="Arial" w:cs="Arial"/>
        </w:rPr>
        <w:fldChar w:fldCharType="end"/>
      </w:r>
      <w:bookmarkEnd w:id="127"/>
      <w:r>
        <w:rPr>
          <w:rFonts w:ascii="Arial" w:hAnsi="Arial" w:cs="Arial"/>
        </w:rPr>
        <w:t>:</w:t>
      </w:r>
      <w:r>
        <w:rPr>
          <w:rFonts w:ascii="Arial" w:hAnsi="Arial" w:cs="Arial"/>
          <w:b w:val="0"/>
        </w:rPr>
        <w:t xml:space="preserve"> </w:t>
      </w:r>
      <w:r w:rsidRPr="00ED1A2F">
        <w:rPr>
          <w:rFonts w:ascii="Arial" w:hAnsi="Arial" w:cs="Arial"/>
          <w:b w:val="0"/>
        </w:rPr>
        <w:t xml:space="preserve">Kristallstruktur von </w:t>
      </w:r>
      <w:r w:rsidR="00BE64B4" w:rsidRPr="00ED1A2F">
        <w:rPr>
          <w:rFonts w:ascii="Arial" w:hAnsi="Arial" w:cs="Arial"/>
          <w:b w:val="0"/>
        </w:rPr>
        <w:t>[Cp*Ru(</w:t>
      </w:r>
      <w:r w:rsidR="00BE64B4" w:rsidRPr="00ED1A2F">
        <w:rPr>
          <w:rFonts w:ascii="Arial" w:hAnsi="Arial" w:cs="Arial"/>
        </w:rPr>
        <w:t>3</w:t>
      </w:r>
      <w:r w:rsidR="0045393F">
        <w:rPr>
          <w:rFonts w:ascii="Arial" w:hAnsi="Arial" w:cs="Arial"/>
        </w:rPr>
        <w:t>6</w:t>
      </w:r>
      <w:r w:rsidR="00400E3A">
        <w:rPr>
          <w:rFonts w:ascii="Arial" w:hAnsi="Arial" w:cs="Arial"/>
        </w:rPr>
        <w:t>b</w:t>
      </w:r>
      <w:r w:rsidR="00BE64B4" w:rsidRPr="00050861">
        <w:rPr>
          <w:rFonts w:ascii="Arial" w:hAnsi="Arial" w:cs="Arial"/>
          <w:b w:val="0"/>
        </w:rPr>
        <w:t>-κ</w:t>
      </w:r>
      <w:r w:rsidR="00BE64B4" w:rsidRPr="00050861">
        <w:rPr>
          <w:rFonts w:ascii="Arial" w:hAnsi="Arial" w:cs="Arial"/>
          <w:b w:val="0"/>
          <w:vertAlign w:val="superscript"/>
        </w:rPr>
        <w:t>2</w:t>
      </w:r>
      <w:r w:rsidR="00BE64B4" w:rsidRPr="00050861">
        <w:rPr>
          <w:rFonts w:ascii="Arial" w:hAnsi="Arial" w:cs="Arial"/>
          <w:b w:val="0"/>
          <w:i/>
        </w:rPr>
        <w:t>P</w:t>
      </w:r>
      <w:r w:rsidR="00BE64B4" w:rsidRPr="00050861">
        <w:rPr>
          <w:rFonts w:ascii="Arial" w:hAnsi="Arial" w:cs="Arial"/>
          <w:b w:val="0"/>
        </w:rPr>
        <w:t>,</w:t>
      </w:r>
      <w:r w:rsidR="00BE64B4" w:rsidRPr="00050861">
        <w:rPr>
          <w:rFonts w:ascii="Arial" w:hAnsi="Arial" w:cs="Arial"/>
          <w:b w:val="0"/>
          <w:i/>
        </w:rPr>
        <w:t>N</w:t>
      </w:r>
      <w:r w:rsidR="00BE64B4" w:rsidRPr="00ED1A2F">
        <w:rPr>
          <w:rFonts w:ascii="Arial" w:hAnsi="Arial" w:cs="Arial"/>
          <w:b w:val="0"/>
        </w:rPr>
        <w:t>)</w:t>
      </w:r>
      <w:r w:rsidR="00BE64B4" w:rsidRPr="00050861">
        <w:rPr>
          <w:rFonts w:ascii="Arial" w:hAnsi="Arial" w:cs="Arial"/>
          <w:b w:val="0"/>
        </w:rPr>
        <w:t>(</w:t>
      </w:r>
      <w:r w:rsidR="00BE64B4">
        <w:rPr>
          <w:rFonts w:ascii="Arial" w:hAnsi="Arial" w:cs="Arial"/>
          <w:b w:val="0"/>
        </w:rPr>
        <w:t>µ-</w:t>
      </w:r>
      <w:r w:rsidR="0045393F">
        <w:rPr>
          <w:rFonts w:ascii="Arial" w:hAnsi="Arial" w:cs="Arial"/>
        </w:rPr>
        <w:t>36</w:t>
      </w:r>
      <w:r w:rsidR="007645F5">
        <w:rPr>
          <w:rFonts w:ascii="Arial" w:hAnsi="Arial" w:cs="Arial"/>
        </w:rPr>
        <w:t>b</w:t>
      </w:r>
      <w:r w:rsidR="00BE64B4">
        <w:rPr>
          <w:rFonts w:ascii="Arial" w:hAnsi="Arial" w:cs="Arial"/>
          <w:b w:val="0"/>
        </w:rPr>
        <w:t>-κ</w:t>
      </w:r>
      <w:r w:rsidR="00BE64B4" w:rsidRPr="00050861">
        <w:rPr>
          <w:rFonts w:ascii="Arial" w:hAnsi="Arial" w:cs="Arial"/>
          <w:b w:val="0"/>
          <w:i/>
        </w:rPr>
        <w:t>P</w:t>
      </w:r>
      <w:r w:rsidR="00BE64B4">
        <w:rPr>
          <w:rFonts w:ascii="Arial" w:hAnsi="Arial" w:cs="Arial"/>
          <w:b w:val="0"/>
        </w:rPr>
        <w:t>:κ</w:t>
      </w:r>
      <w:r w:rsidR="00BE64B4" w:rsidRPr="00050861">
        <w:rPr>
          <w:rFonts w:ascii="Arial" w:hAnsi="Arial" w:cs="Arial"/>
          <w:b w:val="0"/>
          <w:i/>
        </w:rPr>
        <w:t>N</w:t>
      </w:r>
      <w:r w:rsidR="00BE64B4" w:rsidRPr="00050861">
        <w:rPr>
          <w:rFonts w:ascii="Arial" w:hAnsi="Arial" w:cs="Arial"/>
          <w:b w:val="0"/>
        </w:rPr>
        <w:t>)</w:t>
      </w:r>
      <w:r w:rsidR="00BE64B4">
        <w:rPr>
          <w:rFonts w:ascii="Arial" w:hAnsi="Arial" w:cs="Arial"/>
          <w:b w:val="0"/>
        </w:rPr>
        <w:t>FeCl</w:t>
      </w:r>
      <w:r w:rsidR="00BE64B4" w:rsidRPr="00ED1A2F">
        <w:rPr>
          <w:rFonts w:ascii="Arial" w:hAnsi="Arial" w:cs="Arial"/>
          <w:b w:val="0"/>
          <w:vertAlign w:val="subscript"/>
        </w:rPr>
        <w:t>3</w:t>
      </w:r>
      <w:r w:rsidR="00BE64B4" w:rsidRPr="00ED1A2F">
        <w:rPr>
          <w:rFonts w:ascii="Arial" w:hAnsi="Arial" w:cs="Arial"/>
          <w:b w:val="0"/>
        </w:rPr>
        <w:t>]</w:t>
      </w:r>
      <w:r w:rsidRPr="00ED1A2F">
        <w:rPr>
          <w:rFonts w:ascii="Arial" w:hAnsi="Arial" w:cs="Arial"/>
          <w:b w:val="0"/>
        </w:rPr>
        <w:t>.</w:t>
      </w:r>
    </w:p>
    <w:p w:rsidR="00577541" w:rsidRPr="00577541" w:rsidRDefault="00577541" w:rsidP="00577541">
      <w:pPr>
        <w:pStyle w:val="TextDissertation"/>
      </w:pPr>
    </w:p>
    <w:p w:rsidR="00577541" w:rsidRPr="004557D5" w:rsidRDefault="00577541" w:rsidP="00577541">
      <w:pPr>
        <w:pStyle w:val="Beschriftung"/>
        <w:keepNext/>
        <w:rPr>
          <w:rFonts w:ascii="Arial" w:hAnsi="Arial" w:cs="Arial"/>
          <w:b w:val="0"/>
        </w:rPr>
      </w:pPr>
      <w:r w:rsidRPr="004557D5">
        <w:rPr>
          <w:rFonts w:ascii="Arial" w:hAnsi="Arial" w:cs="Arial"/>
        </w:rPr>
        <w:t xml:space="preserve">Tabelle </w:t>
      </w:r>
      <w:r w:rsidR="00A15EF7" w:rsidRPr="004557D5">
        <w:rPr>
          <w:rFonts w:ascii="Arial" w:hAnsi="Arial" w:cs="Arial"/>
        </w:rPr>
        <w:fldChar w:fldCharType="begin"/>
      </w:r>
      <w:r w:rsidRPr="004557D5">
        <w:rPr>
          <w:rFonts w:ascii="Arial" w:hAnsi="Arial" w:cs="Arial"/>
        </w:rPr>
        <w:instrText xml:space="preserve"> SEQ Tabelle \* ARABIC </w:instrText>
      </w:r>
      <w:r w:rsidR="00A15EF7" w:rsidRPr="004557D5">
        <w:rPr>
          <w:rFonts w:ascii="Arial" w:hAnsi="Arial" w:cs="Arial"/>
        </w:rPr>
        <w:fldChar w:fldCharType="separate"/>
      </w:r>
      <w:r w:rsidR="00F428EA">
        <w:rPr>
          <w:rFonts w:ascii="Arial" w:hAnsi="Arial" w:cs="Arial"/>
          <w:noProof/>
        </w:rPr>
        <w:t>7</w:t>
      </w:r>
      <w:r w:rsidR="00A15EF7" w:rsidRPr="004557D5">
        <w:rPr>
          <w:rFonts w:ascii="Arial" w:hAnsi="Arial" w:cs="Arial"/>
        </w:rPr>
        <w:fldChar w:fldCharType="end"/>
      </w:r>
      <w:r w:rsidRPr="004557D5">
        <w:rPr>
          <w:rFonts w:ascii="Arial" w:hAnsi="Arial" w:cs="Arial"/>
        </w:rPr>
        <w:t>:</w:t>
      </w:r>
      <w:r>
        <w:rPr>
          <w:rFonts w:ascii="Arial" w:hAnsi="Arial" w:cs="Arial"/>
          <w:b w:val="0"/>
        </w:rPr>
        <w:t xml:space="preserve"> </w:t>
      </w:r>
      <w:r w:rsidRPr="004A761C">
        <w:rPr>
          <w:rFonts w:ascii="Arial" w:hAnsi="Arial" w:cs="Arial"/>
          <w:b w:val="0"/>
        </w:rPr>
        <w:t>Ausg</w:t>
      </w:r>
      <w:r w:rsidR="00050861">
        <w:rPr>
          <w:rFonts w:ascii="Arial" w:hAnsi="Arial" w:cs="Arial"/>
          <w:b w:val="0"/>
        </w:rPr>
        <w:t>ewählte Bindungslängen [Å] und -</w:t>
      </w:r>
      <w:r w:rsidRPr="004A761C">
        <w:rPr>
          <w:rFonts w:ascii="Arial" w:hAnsi="Arial" w:cs="Arial"/>
          <w:b w:val="0"/>
        </w:rPr>
        <w:t xml:space="preserve">winkel [°] </w:t>
      </w:r>
      <w:r w:rsidR="00050861">
        <w:rPr>
          <w:rFonts w:ascii="Arial" w:hAnsi="Arial" w:cs="Arial"/>
          <w:b w:val="0"/>
        </w:rPr>
        <w:t>in</w:t>
      </w:r>
      <w:r>
        <w:rPr>
          <w:rFonts w:ascii="Arial" w:hAnsi="Arial" w:cs="Arial"/>
          <w:b w:val="0"/>
        </w:rPr>
        <w:t xml:space="preserve"> </w:t>
      </w:r>
      <w:r w:rsidRPr="00ED1A2F">
        <w:rPr>
          <w:rFonts w:ascii="Arial" w:hAnsi="Arial" w:cs="Arial"/>
          <w:b w:val="0"/>
        </w:rPr>
        <w:t>[Cp*Ru(</w:t>
      </w:r>
      <w:r w:rsidRPr="00ED1A2F">
        <w:rPr>
          <w:rFonts w:ascii="Arial" w:hAnsi="Arial" w:cs="Arial"/>
        </w:rPr>
        <w:t>3</w:t>
      </w:r>
      <w:r w:rsidR="0045393F">
        <w:rPr>
          <w:rFonts w:ascii="Arial" w:hAnsi="Arial" w:cs="Arial"/>
        </w:rPr>
        <w:t>6</w:t>
      </w:r>
      <w:r w:rsidR="00400E3A">
        <w:rPr>
          <w:rFonts w:ascii="Arial" w:hAnsi="Arial" w:cs="Arial"/>
        </w:rPr>
        <w:t>b</w:t>
      </w:r>
      <w:r w:rsidR="00050861" w:rsidRPr="00050861">
        <w:rPr>
          <w:rFonts w:ascii="Arial" w:hAnsi="Arial" w:cs="Arial"/>
          <w:b w:val="0"/>
        </w:rPr>
        <w:t>-κ</w:t>
      </w:r>
      <w:r w:rsidR="00050861" w:rsidRPr="00050861">
        <w:rPr>
          <w:rFonts w:ascii="Arial" w:hAnsi="Arial" w:cs="Arial"/>
          <w:b w:val="0"/>
          <w:vertAlign w:val="superscript"/>
        </w:rPr>
        <w:t>2</w:t>
      </w:r>
      <w:r w:rsidR="00050861" w:rsidRPr="00050861">
        <w:rPr>
          <w:rFonts w:ascii="Arial" w:hAnsi="Arial" w:cs="Arial"/>
          <w:b w:val="0"/>
          <w:i/>
        </w:rPr>
        <w:t>P</w:t>
      </w:r>
      <w:r w:rsidR="00050861" w:rsidRPr="00050861">
        <w:rPr>
          <w:rFonts w:ascii="Arial" w:hAnsi="Arial" w:cs="Arial"/>
          <w:b w:val="0"/>
        </w:rPr>
        <w:t>,</w:t>
      </w:r>
      <w:r w:rsidR="00050861" w:rsidRPr="00050861">
        <w:rPr>
          <w:rFonts w:ascii="Arial" w:hAnsi="Arial" w:cs="Arial"/>
          <w:b w:val="0"/>
          <w:i/>
        </w:rPr>
        <w:t>N</w:t>
      </w:r>
      <w:r w:rsidRPr="00ED1A2F">
        <w:rPr>
          <w:rFonts w:ascii="Arial" w:hAnsi="Arial" w:cs="Arial"/>
          <w:b w:val="0"/>
        </w:rPr>
        <w:t>)</w:t>
      </w:r>
      <w:r w:rsidR="00050861" w:rsidRPr="00050861">
        <w:rPr>
          <w:rFonts w:ascii="Arial" w:hAnsi="Arial" w:cs="Arial"/>
          <w:b w:val="0"/>
        </w:rPr>
        <w:t>(</w:t>
      </w:r>
      <w:r w:rsidR="00050861">
        <w:rPr>
          <w:rFonts w:ascii="Arial" w:hAnsi="Arial" w:cs="Arial"/>
          <w:b w:val="0"/>
        </w:rPr>
        <w:t>µ-</w:t>
      </w:r>
      <w:r w:rsidR="00050861" w:rsidRPr="00050861">
        <w:rPr>
          <w:rFonts w:ascii="Arial" w:hAnsi="Arial" w:cs="Arial"/>
        </w:rPr>
        <w:t>3</w:t>
      </w:r>
      <w:r w:rsidR="0045393F">
        <w:rPr>
          <w:rFonts w:ascii="Arial" w:hAnsi="Arial" w:cs="Arial"/>
        </w:rPr>
        <w:t>6</w:t>
      </w:r>
      <w:r w:rsidR="00400E3A">
        <w:rPr>
          <w:rFonts w:ascii="Arial" w:hAnsi="Arial" w:cs="Arial"/>
        </w:rPr>
        <w:t>b</w:t>
      </w:r>
      <w:r w:rsidR="00050861">
        <w:rPr>
          <w:rFonts w:ascii="Arial" w:hAnsi="Arial" w:cs="Arial"/>
          <w:b w:val="0"/>
        </w:rPr>
        <w:t>-κ</w:t>
      </w:r>
      <w:r w:rsidR="00050861" w:rsidRPr="00050861">
        <w:rPr>
          <w:rFonts w:ascii="Arial" w:hAnsi="Arial" w:cs="Arial"/>
          <w:b w:val="0"/>
          <w:i/>
        </w:rPr>
        <w:t>P</w:t>
      </w:r>
      <w:r w:rsidR="00050861">
        <w:rPr>
          <w:rFonts w:ascii="Arial" w:hAnsi="Arial" w:cs="Arial"/>
          <w:b w:val="0"/>
        </w:rPr>
        <w:t>:κ</w:t>
      </w:r>
      <w:r w:rsidR="00050861" w:rsidRPr="00050861">
        <w:rPr>
          <w:rFonts w:ascii="Arial" w:hAnsi="Arial" w:cs="Arial"/>
          <w:b w:val="0"/>
          <w:i/>
        </w:rPr>
        <w:t>N</w:t>
      </w:r>
      <w:r w:rsidR="00050861" w:rsidRPr="00050861">
        <w:rPr>
          <w:rFonts w:ascii="Arial" w:hAnsi="Arial" w:cs="Arial"/>
          <w:b w:val="0"/>
        </w:rPr>
        <w:t>)</w:t>
      </w:r>
      <w:r>
        <w:rPr>
          <w:rFonts w:ascii="Arial" w:hAnsi="Arial" w:cs="Arial"/>
          <w:b w:val="0"/>
        </w:rPr>
        <w:t>FeCl</w:t>
      </w:r>
      <w:r w:rsidRPr="00ED1A2F">
        <w:rPr>
          <w:rFonts w:ascii="Arial" w:hAnsi="Arial" w:cs="Arial"/>
          <w:b w:val="0"/>
          <w:vertAlign w:val="subscript"/>
        </w:rPr>
        <w:t>3</w:t>
      </w:r>
      <w:r w:rsidRPr="00ED1A2F">
        <w:rPr>
          <w:rFonts w:ascii="Arial" w:hAnsi="Arial" w:cs="Arial"/>
          <w:b w:val="0"/>
        </w:rPr>
        <w:t>]</w:t>
      </w:r>
      <w:r w:rsidR="00050861">
        <w:rPr>
          <w:rFonts w:ascii="Arial" w:hAnsi="Arial" w:cs="Arial"/>
          <w:b w:val="0"/>
        </w:rPr>
        <w:t>.</w:t>
      </w:r>
    </w:p>
    <w:tbl>
      <w:tblPr>
        <w:tblStyle w:val="Tabellengitternetz"/>
        <w:tblW w:w="5000" w:type="pct"/>
        <w:jc w:val="center"/>
        <w:tblLook w:val="01E0"/>
      </w:tblPr>
      <w:tblGrid>
        <w:gridCol w:w="2322"/>
        <w:gridCol w:w="2324"/>
        <w:gridCol w:w="2322"/>
        <w:gridCol w:w="2320"/>
      </w:tblGrid>
      <w:tr w:rsidR="00021FF1" w:rsidRPr="00663967" w:rsidTr="00D01C84">
        <w:trPr>
          <w:jc w:val="center"/>
        </w:trPr>
        <w:tc>
          <w:tcPr>
            <w:tcW w:w="1250" w:type="pct"/>
            <w:tcBorders>
              <w:top w:val="single" w:sz="4" w:space="0" w:color="000000"/>
              <w:left w:val="nil"/>
              <w:bottom w:val="nil"/>
              <w:right w:val="nil"/>
            </w:tcBorders>
          </w:tcPr>
          <w:p w:rsidR="00021FF1" w:rsidRPr="00AA6F77" w:rsidRDefault="00021FF1" w:rsidP="00D01C84">
            <w:pPr>
              <w:rPr>
                <w:rFonts w:ascii="Arial" w:hAnsi="Arial" w:cs="Arial"/>
              </w:rPr>
            </w:pPr>
            <w:r w:rsidRPr="00AA6F77">
              <w:rPr>
                <w:rFonts w:ascii="Arial" w:hAnsi="Arial" w:cs="Arial"/>
                <w:lang w:val="en-GB"/>
              </w:rPr>
              <w:t>Ru1–P1</w:t>
            </w:r>
          </w:p>
        </w:tc>
        <w:tc>
          <w:tcPr>
            <w:tcW w:w="1251" w:type="pct"/>
            <w:tcBorders>
              <w:top w:val="single" w:sz="4" w:space="0" w:color="000000"/>
              <w:left w:val="nil"/>
              <w:bottom w:val="nil"/>
              <w:right w:val="nil"/>
            </w:tcBorders>
          </w:tcPr>
          <w:p w:rsidR="00021FF1" w:rsidRPr="00AA6F77" w:rsidRDefault="00021FF1" w:rsidP="00D01C84">
            <w:pPr>
              <w:rPr>
                <w:rFonts w:ascii="Arial" w:hAnsi="Arial" w:cs="Arial"/>
              </w:rPr>
            </w:pPr>
            <w:r w:rsidRPr="00AA6F77">
              <w:rPr>
                <w:rFonts w:ascii="Arial" w:hAnsi="Arial" w:cs="Arial"/>
                <w:lang w:val="en-GB"/>
              </w:rPr>
              <w:t>2.3080(13)</w:t>
            </w:r>
          </w:p>
        </w:tc>
        <w:tc>
          <w:tcPr>
            <w:tcW w:w="1250" w:type="pct"/>
            <w:tcBorders>
              <w:top w:val="single" w:sz="4" w:space="0" w:color="000000"/>
              <w:left w:val="nil"/>
              <w:bottom w:val="nil"/>
              <w:right w:val="nil"/>
            </w:tcBorders>
          </w:tcPr>
          <w:p w:rsidR="00021FF1" w:rsidRPr="00AA6F77" w:rsidRDefault="00021FF1" w:rsidP="008E5AB6">
            <w:pPr>
              <w:rPr>
                <w:rFonts w:ascii="Arial" w:hAnsi="Arial" w:cs="Arial"/>
              </w:rPr>
            </w:pPr>
            <w:r>
              <w:rPr>
                <w:rFonts w:ascii="Arial" w:hAnsi="Arial" w:cs="Arial"/>
              </w:rPr>
              <w:t>P2-Ru1-</w:t>
            </w:r>
            <w:r w:rsidRPr="00AA6F77">
              <w:rPr>
                <w:rFonts w:ascii="Arial" w:hAnsi="Arial" w:cs="Arial"/>
              </w:rPr>
              <w:t xml:space="preserve">P1 </w:t>
            </w:r>
          </w:p>
        </w:tc>
        <w:tc>
          <w:tcPr>
            <w:tcW w:w="1249" w:type="pct"/>
            <w:tcBorders>
              <w:top w:val="single" w:sz="4" w:space="0" w:color="000000"/>
              <w:left w:val="nil"/>
              <w:bottom w:val="nil"/>
              <w:right w:val="nil"/>
            </w:tcBorders>
          </w:tcPr>
          <w:p w:rsidR="00021FF1" w:rsidRPr="00AA6F77" w:rsidRDefault="00021FF1" w:rsidP="008E5AB6">
            <w:pPr>
              <w:rPr>
                <w:rFonts w:ascii="Arial" w:hAnsi="Arial" w:cs="Arial"/>
              </w:rPr>
            </w:pPr>
            <w:r w:rsidRPr="00AA6F77">
              <w:rPr>
                <w:rFonts w:ascii="Arial" w:hAnsi="Arial" w:cs="Arial"/>
              </w:rPr>
              <w:t>89.54(4)</w:t>
            </w:r>
          </w:p>
        </w:tc>
      </w:tr>
      <w:tr w:rsidR="00021FF1" w:rsidRPr="00663967" w:rsidTr="00D01C84">
        <w:trPr>
          <w:jc w:val="center"/>
        </w:trPr>
        <w:tc>
          <w:tcPr>
            <w:tcW w:w="1250" w:type="pct"/>
            <w:tcBorders>
              <w:top w:val="nil"/>
              <w:left w:val="nil"/>
              <w:bottom w:val="nil"/>
              <w:right w:val="nil"/>
            </w:tcBorders>
          </w:tcPr>
          <w:p w:rsidR="00021FF1" w:rsidRPr="00AA6F77" w:rsidRDefault="00021FF1" w:rsidP="00C05F2A">
            <w:pPr>
              <w:rPr>
                <w:rFonts w:ascii="Arial" w:hAnsi="Arial" w:cs="Arial"/>
              </w:rPr>
            </w:pPr>
            <w:r w:rsidRPr="00AA6F77">
              <w:rPr>
                <w:rFonts w:ascii="Arial" w:hAnsi="Arial" w:cs="Arial"/>
                <w:lang w:val="en-GB"/>
              </w:rPr>
              <w:t>Ru1–P2</w:t>
            </w:r>
          </w:p>
        </w:tc>
        <w:tc>
          <w:tcPr>
            <w:tcW w:w="1251" w:type="pct"/>
            <w:tcBorders>
              <w:top w:val="nil"/>
              <w:left w:val="nil"/>
              <w:bottom w:val="nil"/>
              <w:right w:val="nil"/>
            </w:tcBorders>
          </w:tcPr>
          <w:p w:rsidR="00021FF1" w:rsidRPr="00AA6F77" w:rsidRDefault="00021FF1" w:rsidP="00D01C84">
            <w:pPr>
              <w:rPr>
                <w:rFonts w:ascii="Arial" w:hAnsi="Arial" w:cs="Arial"/>
              </w:rPr>
            </w:pPr>
            <w:r w:rsidRPr="00AA6F77">
              <w:rPr>
                <w:rFonts w:ascii="Arial" w:hAnsi="Arial" w:cs="Arial"/>
                <w:lang w:val="en-GB"/>
              </w:rPr>
              <w:t>2.2918(12)</w:t>
            </w:r>
          </w:p>
        </w:tc>
        <w:tc>
          <w:tcPr>
            <w:tcW w:w="1250" w:type="pct"/>
            <w:tcBorders>
              <w:top w:val="nil"/>
              <w:left w:val="nil"/>
              <w:bottom w:val="nil"/>
              <w:right w:val="nil"/>
            </w:tcBorders>
          </w:tcPr>
          <w:p w:rsidR="00021FF1" w:rsidRPr="00AA6F77" w:rsidRDefault="00021FF1" w:rsidP="008E5AB6">
            <w:pPr>
              <w:rPr>
                <w:rFonts w:ascii="Arial" w:hAnsi="Arial" w:cs="Arial"/>
              </w:rPr>
            </w:pPr>
            <w:r>
              <w:rPr>
                <w:rFonts w:ascii="Arial" w:hAnsi="Arial" w:cs="Arial"/>
              </w:rPr>
              <w:t>C9-P1-</w:t>
            </w:r>
            <w:r w:rsidRPr="00021FF1">
              <w:rPr>
                <w:rFonts w:ascii="Arial" w:hAnsi="Arial" w:cs="Arial"/>
              </w:rPr>
              <w:t>C6</w:t>
            </w:r>
          </w:p>
        </w:tc>
        <w:tc>
          <w:tcPr>
            <w:tcW w:w="1249" w:type="pct"/>
            <w:tcBorders>
              <w:top w:val="nil"/>
              <w:left w:val="nil"/>
              <w:bottom w:val="nil"/>
              <w:right w:val="nil"/>
            </w:tcBorders>
          </w:tcPr>
          <w:p w:rsidR="00021FF1" w:rsidRPr="00AA6F77" w:rsidRDefault="00021FF1" w:rsidP="008E5AB6">
            <w:pPr>
              <w:rPr>
                <w:rFonts w:ascii="Arial" w:hAnsi="Arial" w:cs="Arial"/>
              </w:rPr>
            </w:pPr>
            <w:r w:rsidRPr="00021FF1">
              <w:rPr>
                <w:rFonts w:ascii="Arial" w:hAnsi="Arial" w:cs="Arial"/>
              </w:rPr>
              <w:t>90.9(3)</w:t>
            </w:r>
          </w:p>
        </w:tc>
      </w:tr>
      <w:tr w:rsidR="00021FF1" w:rsidRPr="00663967" w:rsidTr="00D01C84">
        <w:trPr>
          <w:jc w:val="center"/>
        </w:trPr>
        <w:tc>
          <w:tcPr>
            <w:tcW w:w="1250" w:type="pct"/>
            <w:tcBorders>
              <w:top w:val="nil"/>
              <w:left w:val="nil"/>
              <w:bottom w:val="nil"/>
              <w:right w:val="nil"/>
            </w:tcBorders>
          </w:tcPr>
          <w:p w:rsidR="00021FF1" w:rsidRPr="00AA6F77" w:rsidRDefault="00021FF1" w:rsidP="00C05F2A">
            <w:pPr>
              <w:rPr>
                <w:rFonts w:ascii="Arial" w:hAnsi="Arial" w:cs="Arial"/>
              </w:rPr>
            </w:pPr>
            <w:r w:rsidRPr="00AA6F77">
              <w:rPr>
                <w:rFonts w:ascii="Arial" w:hAnsi="Arial" w:cs="Arial"/>
                <w:lang w:val="en-GB"/>
              </w:rPr>
              <w:t>Ru1–N1</w:t>
            </w:r>
          </w:p>
        </w:tc>
        <w:tc>
          <w:tcPr>
            <w:tcW w:w="1251" w:type="pct"/>
            <w:tcBorders>
              <w:top w:val="nil"/>
              <w:left w:val="nil"/>
              <w:bottom w:val="nil"/>
              <w:right w:val="nil"/>
            </w:tcBorders>
          </w:tcPr>
          <w:p w:rsidR="00021FF1" w:rsidRPr="00AA6F77" w:rsidRDefault="00021FF1" w:rsidP="00D01C84">
            <w:pPr>
              <w:rPr>
                <w:rFonts w:ascii="Arial" w:hAnsi="Arial" w:cs="Arial"/>
              </w:rPr>
            </w:pPr>
            <w:r w:rsidRPr="00AA6F77">
              <w:rPr>
                <w:rFonts w:ascii="Arial" w:hAnsi="Arial" w:cs="Arial"/>
                <w:lang w:val="en-GB"/>
              </w:rPr>
              <w:t>2.149(4)</w:t>
            </w:r>
          </w:p>
        </w:tc>
        <w:tc>
          <w:tcPr>
            <w:tcW w:w="1250" w:type="pct"/>
            <w:tcBorders>
              <w:top w:val="nil"/>
              <w:left w:val="nil"/>
              <w:bottom w:val="nil"/>
              <w:right w:val="nil"/>
            </w:tcBorders>
          </w:tcPr>
          <w:p w:rsidR="00021FF1" w:rsidRPr="00AA6F77" w:rsidRDefault="00021FF1" w:rsidP="008E5AB6">
            <w:pPr>
              <w:rPr>
                <w:rFonts w:ascii="Arial" w:hAnsi="Arial" w:cs="Arial"/>
              </w:rPr>
            </w:pPr>
            <w:r>
              <w:rPr>
                <w:rFonts w:ascii="Arial" w:hAnsi="Arial" w:cs="Arial"/>
              </w:rPr>
              <w:t>C25-P2-</w:t>
            </w:r>
            <w:r w:rsidRPr="00021FF1">
              <w:rPr>
                <w:rFonts w:ascii="Arial" w:hAnsi="Arial" w:cs="Arial"/>
              </w:rPr>
              <w:t xml:space="preserve">C22 </w:t>
            </w:r>
          </w:p>
        </w:tc>
        <w:tc>
          <w:tcPr>
            <w:tcW w:w="1249" w:type="pct"/>
            <w:tcBorders>
              <w:top w:val="nil"/>
              <w:left w:val="nil"/>
              <w:bottom w:val="nil"/>
              <w:right w:val="nil"/>
            </w:tcBorders>
          </w:tcPr>
          <w:p w:rsidR="00021FF1" w:rsidRPr="00AA6F77" w:rsidRDefault="00021FF1" w:rsidP="008E5AB6">
            <w:pPr>
              <w:rPr>
                <w:rFonts w:ascii="Arial" w:hAnsi="Arial" w:cs="Arial"/>
              </w:rPr>
            </w:pPr>
            <w:r w:rsidRPr="00021FF1">
              <w:rPr>
                <w:rFonts w:ascii="Arial" w:hAnsi="Arial" w:cs="Arial"/>
              </w:rPr>
              <w:t>90.3(2)</w:t>
            </w:r>
          </w:p>
        </w:tc>
      </w:tr>
      <w:tr w:rsidR="00021FF1" w:rsidRPr="00663967" w:rsidTr="00D01C84">
        <w:trPr>
          <w:jc w:val="center"/>
        </w:trPr>
        <w:tc>
          <w:tcPr>
            <w:tcW w:w="1250" w:type="pct"/>
            <w:tcBorders>
              <w:top w:val="nil"/>
              <w:left w:val="nil"/>
              <w:bottom w:val="nil"/>
              <w:right w:val="nil"/>
            </w:tcBorders>
          </w:tcPr>
          <w:p w:rsidR="00021FF1" w:rsidRPr="00AA6F77" w:rsidRDefault="00021FF1" w:rsidP="00C05F2A">
            <w:pPr>
              <w:rPr>
                <w:rFonts w:ascii="Arial" w:hAnsi="Arial" w:cs="Arial"/>
              </w:rPr>
            </w:pPr>
            <w:r w:rsidRPr="00AA6F77">
              <w:rPr>
                <w:rFonts w:ascii="Arial" w:hAnsi="Arial" w:cs="Arial"/>
                <w:lang w:val="en-GB"/>
              </w:rPr>
              <w:t xml:space="preserve">Ru–Cp* </w:t>
            </w:r>
          </w:p>
        </w:tc>
        <w:tc>
          <w:tcPr>
            <w:tcW w:w="1251" w:type="pct"/>
            <w:tcBorders>
              <w:top w:val="nil"/>
              <w:left w:val="nil"/>
              <w:bottom w:val="nil"/>
              <w:right w:val="nil"/>
            </w:tcBorders>
          </w:tcPr>
          <w:p w:rsidR="00021FF1" w:rsidRPr="00AA6F77" w:rsidRDefault="00021FF1" w:rsidP="00D01C84">
            <w:pPr>
              <w:rPr>
                <w:rFonts w:ascii="Arial" w:hAnsi="Arial" w:cs="Arial"/>
              </w:rPr>
            </w:pPr>
            <w:r w:rsidRPr="00AA6F77">
              <w:rPr>
                <w:rFonts w:ascii="Arial" w:hAnsi="Arial" w:cs="Arial"/>
                <w:lang w:val="en-GB"/>
              </w:rPr>
              <w:t>1.870</w:t>
            </w:r>
          </w:p>
        </w:tc>
        <w:tc>
          <w:tcPr>
            <w:tcW w:w="1250" w:type="pct"/>
            <w:tcBorders>
              <w:top w:val="nil"/>
              <w:left w:val="nil"/>
              <w:bottom w:val="nil"/>
              <w:right w:val="nil"/>
            </w:tcBorders>
          </w:tcPr>
          <w:p w:rsidR="00021FF1" w:rsidRPr="00AA6F77" w:rsidRDefault="00021FF1" w:rsidP="008E5AB6">
            <w:pPr>
              <w:rPr>
                <w:rFonts w:ascii="Arial" w:hAnsi="Arial" w:cs="Arial"/>
              </w:rPr>
            </w:pPr>
            <w:r>
              <w:rPr>
                <w:rFonts w:ascii="Arial" w:hAnsi="Arial" w:cs="Arial"/>
              </w:rPr>
              <w:t>C6-P1-</w:t>
            </w:r>
            <w:r w:rsidRPr="00AA6F77">
              <w:rPr>
                <w:rFonts w:ascii="Arial" w:hAnsi="Arial" w:cs="Arial"/>
              </w:rPr>
              <w:t xml:space="preserve">Ru1 </w:t>
            </w:r>
          </w:p>
        </w:tc>
        <w:tc>
          <w:tcPr>
            <w:tcW w:w="1249" w:type="pct"/>
            <w:tcBorders>
              <w:top w:val="nil"/>
              <w:left w:val="nil"/>
              <w:bottom w:val="nil"/>
              <w:right w:val="nil"/>
            </w:tcBorders>
          </w:tcPr>
          <w:p w:rsidR="00021FF1" w:rsidRPr="00AA6F77" w:rsidRDefault="00021FF1" w:rsidP="008E5AB6">
            <w:pPr>
              <w:rPr>
                <w:rFonts w:ascii="Arial" w:hAnsi="Arial" w:cs="Arial"/>
              </w:rPr>
            </w:pPr>
            <w:r w:rsidRPr="00AA6F77">
              <w:rPr>
                <w:rFonts w:ascii="Arial" w:hAnsi="Arial" w:cs="Arial"/>
              </w:rPr>
              <w:t>129.8(2)</w:t>
            </w:r>
          </w:p>
        </w:tc>
      </w:tr>
      <w:tr w:rsidR="00021FF1" w:rsidRPr="00663967" w:rsidTr="00D01C84">
        <w:trPr>
          <w:jc w:val="center"/>
        </w:trPr>
        <w:tc>
          <w:tcPr>
            <w:tcW w:w="1250" w:type="pct"/>
            <w:tcBorders>
              <w:top w:val="nil"/>
              <w:left w:val="nil"/>
              <w:bottom w:val="nil"/>
              <w:right w:val="nil"/>
            </w:tcBorders>
          </w:tcPr>
          <w:p w:rsidR="00021FF1" w:rsidRPr="00AA6F77" w:rsidRDefault="00021FF1" w:rsidP="00AA6F77">
            <w:pPr>
              <w:rPr>
                <w:rFonts w:ascii="Arial" w:hAnsi="Arial" w:cs="Arial"/>
              </w:rPr>
            </w:pPr>
            <w:r>
              <w:rPr>
                <w:rFonts w:ascii="Arial" w:hAnsi="Arial" w:cs="Arial"/>
              </w:rPr>
              <w:t>Fe3–</w:t>
            </w:r>
            <w:r w:rsidRPr="00AA6F77">
              <w:rPr>
                <w:rFonts w:ascii="Arial" w:hAnsi="Arial" w:cs="Arial"/>
              </w:rPr>
              <w:t xml:space="preserve">N3 </w:t>
            </w:r>
          </w:p>
        </w:tc>
        <w:tc>
          <w:tcPr>
            <w:tcW w:w="1251" w:type="pct"/>
            <w:tcBorders>
              <w:top w:val="nil"/>
              <w:left w:val="nil"/>
              <w:bottom w:val="nil"/>
              <w:right w:val="nil"/>
            </w:tcBorders>
          </w:tcPr>
          <w:p w:rsidR="00021FF1" w:rsidRPr="00AA6F77" w:rsidRDefault="00021FF1" w:rsidP="00D01C84">
            <w:pPr>
              <w:rPr>
                <w:rFonts w:ascii="Arial" w:hAnsi="Arial" w:cs="Arial"/>
              </w:rPr>
            </w:pPr>
            <w:r w:rsidRPr="00AA6F77">
              <w:rPr>
                <w:rFonts w:ascii="Arial" w:hAnsi="Arial" w:cs="Arial"/>
              </w:rPr>
              <w:t>2.117(5)</w:t>
            </w:r>
          </w:p>
        </w:tc>
        <w:tc>
          <w:tcPr>
            <w:tcW w:w="1250" w:type="pct"/>
            <w:tcBorders>
              <w:top w:val="nil"/>
              <w:left w:val="nil"/>
              <w:bottom w:val="nil"/>
              <w:right w:val="nil"/>
            </w:tcBorders>
          </w:tcPr>
          <w:p w:rsidR="00021FF1" w:rsidRPr="00AA6F77" w:rsidRDefault="00021FF1" w:rsidP="008E5AB6">
            <w:pPr>
              <w:rPr>
                <w:rFonts w:ascii="Arial" w:hAnsi="Arial" w:cs="Arial"/>
              </w:rPr>
            </w:pPr>
            <w:r>
              <w:rPr>
                <w:rFonts w:ascii="Arial" w:hAnsi="Arial" w:cs="Arial"/>
              </w:rPr>
              <w:t>C9-P1-</w:t>
            </w:r>
            <w:r w:rsidRPr="00AA6F77">
              <w:rPr>
                <w:rFonts w:ascii="Arial" w:hAnsi="Arial" w:cs="Arial"/>
              </w:rPr>
              <w:t xml:space="preserve">Ru1 </w:t>
            </w:r>
          </w:p>
        </w:tc>
        <w:tc>
          <w:tcPr>
            <w:tcW w:w="1249" w:type="pct"/>
            <w:tcBorders>
              <w:top w:val="nil"/>
              <w:left w:val="nil"/>
              <w:bottom w:val="nil"/>
              <w:right w:val="nil"/>
            </w:tcBorders>
          </w:tcPr>
          <w:p w:rsidR="00021FF1" w:rsidRPr="00AA6F77" w:rsidRDefault="00021FF1" w:rsidP="008E5AB6">
            <w:pPr>
              <w:rPr>
                <w:rFonts w:ascii="Arial" w:hAnsi="Arial" w:cs="Arial"/>
              </w:rPr>
            </w:pPr>
            <w:r w:rsidRPr="00AA6F77">
              <w:rPr>
                <w:rFonts w:ascii="Arial" w:hAnsi="Arial" w:cs="Arial"/>
              </w:rPr>
              <w:t>133.23(19)</w:t>
            </w:r>
          </w:p>
        </w:tc>
      </w:tr>
      <w:tr w:rsidR="00021FF1" w:rsidRPr="00663967" w:rsidTr="00021FF1">
        <w:trPr>
          <w:jc w:val="center"/>
        </w:trPr>
        <w:tc>
          <w:tcPr>
            <w:tcW w:w="1250" w:type="pct"/>
            <w:tcBorders>
              <w:top w:val="nil"/>
              <w:left w:val="nil"/>
              <w:bottom w:val="nil"/>
              <w:right w:val="nil"/>
            </w:tcBorders>
          </w:tcPr>
          <w:p w:rsidR="00021FF1" w:rsidRPr="00AA6F77" w:rsidRDefault="00021FF1" w:rsidP="008E5AB6">
            <w:pPr>
              <w:rPr>
                <w:rFonts w:ascii="Arial" w:hAnsi="Arial" w:cs="Arial"/>
              </w:rPr>
            </w:pPr>
            <w:r w:rsidRPr="00AA6F77">
              <w:rPr>
                <w:rFonts w:ascii="Arial" w:hAnsi="Arial" w:cs="Arial"/>
                <w:lang w:val="en-GB"/>
              </w:rPr>
              <w:t>P1-Ru-N1</w:t>
            </w:r>
          </w:p>
        </w:tc>
        <w:tc>
          <w:tcPr>
            <w:tcW w:w="1251" w:type="pct"/>
            <w:tcBorders>
              <w:top w:val="nil"/>
              <w:left w:val="nil"/>
              <w:bottom w:val="nil"/>
              <w:right w:val="nil"/>
            </w:tcBorders>
          </w:tcPr>
          <w:p w:rsidR="00021FF1" w:rsidRPr="00AA6F77" w:rsidRDefault="00021FF1" w:rsidP="008E5AB6">
            <w:pPr>
              <w:rPr>
                <w:rFonts w:ascii="Arial" w:hAnsi="Arial" w:cs="Arial"/>
              </w:rPr>
            </w:pPr>
            <w:r w:rsidRPr="00AA6F77">
              <w:rPr>
                <w:rFonts w:ascii="Arial" w:hAnsi="Arial" w:cs="Arial"/>
                <w:lang w:val="en-GB"/>
              </w:rPr>
              <w:t>91.70(11)</w:t>
            </w:r>
          </w:p>
        </w:tc>
        <w:tc>
          <w:tcPr>
            <w:tcW w:w="1250" w:type="pct"/>
            <w:tcBorders>
              <w:top w:val="nil"/>
              <w:left w:val="nil"/>
              <w:bottom w:val="nil"/>
              <w:right w:val="nil"/>
            </w:tcBorders>
          </w:tcPr>
          <w:p w:rsidR="00021FF1" w:rsidRPr="00AA6F77" w:rsidRDefault="00021FF1" w:rsidP="008E5AB6">
            <w:pPr>
              <w:rPr>
                <w:rFonts w:ascii="Arial" w:hAnsi="Arial" w:cs="Arial"/>
              </w:rPr>
            </w:pPr>
            <w:r>
              <w:rPr>
                <w:rFonts w:ascii="Arial" w:hAnsi="Arial" w:cs="Arial"/>
              </w:rPr>
              <w:t>C22-P2-</w:t>
            </w:r>
            <w:r w:rsidRPr="00021FF1">
              <w:rPr>
                <w:rFonts w:ascii="Arial" w:hAnsi="Arial" w:cs="Arial"/>
              </w:rPr>
              <w:t xml:space="preserve">Ru1 </w:t>
            </w:r>
          </w:p>
        </w:tc>
        <w:tc>
          <w:tcPr>
            <w:tcW w:w="1249" w:type="pct"/>
            <w:tcBorders>
              <w:top w:val="nil"/>
              <w:left w:val="nil"/>
              <w:bottom w:val="nil"/>
              <w:right w:val="nil"/>
            </w:tcBorders>
          </w:tcPr>
          <w:p w:rsidR="00021FF1" w:rsidRPr="00AA6F77" w:rsidRDefault="00021FF1" w:rsidP="008E5AB6">
            <w:pPr>
              <w:rPr>
                <w:rFonts w:ascii="Arial" w:hAnsi="Arial" w:cs="Arial"/>
              </w:rPr>
            </w:pPr>
            <w:r w:rsidRPr="00021FF1">
              <w:rPr>
                <w:rFonts w:ascii="Arial" w:hAnsi="Arial" w:cs="Arial"/>
              </w:rPr>
              <w:t>136.72(16)</w:t>
            </w:r>
          </w:p>
        </w:tc>
      </w:tr>
      <w:tr w:rsidR="00021FF1" w:rsidRPr="00663967" w:rsidTr="00021FF1">
        <w:trPr>
          <w:jc w:val="center"/>
        </w:trPr>
        <w:tc>
          <w:tcPr>
            <w:tcW w:w="1250" w:type="pct"/>
            <w:tcBorders>
              <w:top w:val="nil"/>
              <w:left w:val="nil"/>
              <w:bottom w:val="single" w:sz="4" w:space="0" w:color="auto"/>
              <w:right w:val="nil"/>
            </w:tcBorders>
          </w:tcPr>
          <w:p w:rsidR="00021FF1" w:rsidRPr="00AA6F77" w:rsidRDefault="00021FF1" w:rsidP="008E5AB6">
            <w:pPr>
              <w:rPr>
                <w:rFonts w:ascii="Arial" w:hAnsi="Arial" w:cs="Arial"/>
              </w:rPr>
            </w:pPr>
            <w:r>
              <w:rPr>
                <w:rFonts w:ascii="Arial" w:hAnsi="Arial" w:cs="Arial"/>
              </w:rPr>
              <w:t>N1-Ru1-</w:t>
            </w:r>
            <w:r w:rsidRPr="00AA6F77">
              <w:rPr>
                <w:rFonts w:ascii="Arial" w:hAnsi="Arial" w:cs="Arial"/>
              </w:rPr>
              <w:t xml:space="preserve">P2 </w:t>
            </w:r>
          </w:p>
        </w:tc>
        <w:tc>
          <w:tcPr>
            <w:tcW w:w="1251" w:type="pct"/>
            <w:tcBorders>
              <w:top w:val="nil"/>
              <w:left w:val="nil"/>
              <w:bottom w:val="single" w:sz="4" w:space="0" w:color="auto"/>
              <w:right w:val="nil"/>
            </w:tcBorders>
          </w:tcPr>
          <w:p w:rsidR="00021FF1" w:rsidRPr="00AA6F77" w:rsidRDefault="00021FF1" w:rsidP="008E5AB6">
            <w:pPr>
              <w:rPr>
                <w:rFonts w:ascii="Arial" w:hAnsi="Arial" w:cs="Arial"/>
              </w:rPr>
            </w:pPr>
            <w:r w:rsidRPr="00AA6F77">
              <w:rPr>
                <w:rFonts w:ascii="Arial" w:hAnsi="Arial" w:cs="Arial"/>
              </w:rPr>
              <w:t>87.14(11)</w:t>
            </w:r>
          </w:p>
        </w:tc>
        <w:tc>
          <w:tcPr>
            <w:tcW w:w="1250" w:type="pct"/>
            <w:tcBorders>
              <w:top w:val="nil"/>
              <w:left w:val="nil"/>
              <w:bottom w:val="single" w:sz="4" w:space="0" w:color="auto"/>
              <w:right w:val="nil"/>
            </w:tcBorders>
          </w:tcPr>
          <w:p w:rsidR="00021FF1" w:rsidRPr="00AA6F77" w:rsidRDefault="00021FF1" w:rsidP="008E5AB6">
            <w:pPr>
              <w:rPr>
                <w:rFonts w:ascii="Arial" w:hAnsi="Arial" w:cs="Arial"/>
              </w:rPr>
            </w:pPr>
            <w:r>
              <w:rPr>
                <w:rFonts w:ascii="Arial" w:hAnsi="Arial" w:cs="Arial"/>
              </w:rPr>
              <w:t>C25-P2-</w:t>
            </w:r>
            <w:r w:rsidRPr="00021FF1">
              <w:rPr>
                <w:rFonts w:ascii="Arial" w:hAnsi="Arial" w:cs="Arial"/>
              </w:rPr>
              <w:t xml:space="preserve">Ru1 </w:t>
            </w:r>
          </w:p>
        </w:tc>
        <w:tc>
          <w:tcPr>
            <w:tcW w:w="1249" w:type="pct"/>
            <w:tcBorders>
              <w:top w:val="nil"/>
              <w:left w:val="nil"/>
              <w:bottom w:val="single" w:sz="4" w:space="0" w:color="auto"/>
              <w:right w:val="nil"/>
            </w:tcBorders>
          </w:tcPr>
          <w:p w:rsidR="00021FF1" w:rsidRPr="00AA6F77" w:rsidRDefault="00021FF1" w:rsidP="008E5AB6">
            <w:pPr>
              <w:rPr>
                <w:rFonts w:ascii="Arial" w:hAnsi="Arial" w:cs="Arial"/>
              </w:rPr>
            </w:pPr>
            <w:r w:rsidRPr="00021FF1">
              <w:rPr>
                <w:rFonts w:ascii="Arial" w:hAnsi="Arial" w:cs="Arial"/>
              </w:rPr>
              <w:t>131.35(17)</w:t>
            </w:r>
          </w:p>
        </w:tc>
      </w:tr>
    </w:tbl>
    <w:p w:rsidR="005244BC" w:rsidRDefault="005244BC" w:rsidP="00A34038">
      <w:pPr>
        <w:pStyle w:val="TextDissertation"/>
      </w:pPr>
      <w:r>
        <w:t xml:space="preserve">Die Umwandlung der Komplexe </w:t>
      </w:r>
      <w:r w:rsidR="0045393F">
        <w:rPr>
          <w:b/>
        </w:rPr>
        <w:t>91</w:t>
      </w:r>
      <w:r>
        <w:t xml:space="preserve"> in die Komplexe </w:t>
      </w:r>
      <w:r w:rsidR="00400E3A">
        <w:rPr>
          <w:b/>
        </w:rPr>
        <w:t>9</w:t>
      </w:r>
      <w:r w:rsidR="0045393F">
        <w:rPr>
          <w:b/>
        </w:rPr>
        <w:t>2</w:t>
      </w:r>
      <w:r w:rsidR="0045393F" w:rsidRPr="0045393F">
        <w:t>Cl</w:t>
      </w:r>
      <w:r>
        <w:t xml:space="preserve"> hatte gezeigt, dass die P,N-Liganden </w:t>
      </w:r>
      <w:r w:rsidRPr="005244BC">
        <w:rPr>
          <w:b/>
        </w:rPr>
        <w:t>3</w:t>
      </w:r>
      <w:r w:rsidR="0045393F">
        <w:rPr>
          <w:b/>
        </w:rPr>
        <w:t>6</w:t>
      </w:r>
      <w:r>
        <w:t xml:space="preserve"> hemilabil an das Cp*RuCl-Fragment gebunden sind</w:t>
      </w:r>
      <w:r w:rsidR="008E5AB6">
        <w:t>. Der schwächer koordinierte Pyrazoldonor sollte sich daher durch andere Liganden substituieren lassen. Zugabe eines Äquivalentes PPh</w:t>
      </w:r>
      <w:r w:rsidR="008E5AB6" w:rsidRPr="008E5AB6">
        <w:rPr>
          <w:vertAlign w:val="subscript"/>
        </w:rPr>
        <w:t>3</w:t>
      </w:r>
      <w:r w:rsidR="008E5AB6">
        <w:t xml:space="preserve"> zu einer CH</w:t>
      </w:r>
      <w:r w:rsidR="008E5AB6" w:rsidRPr="008E5AB6">
        <w:rPr>
          <w:vertAlign w:val="subscript"/>
        </w:rPr>
        <w:t>2</w:t>
      </w:r>
      <w:r w:rsidR="008E5AB6">
        <w:t>Cl</w:t>
      </w:r>
      <w:r w:rsidR="008E5AB6" w:rsidRPr="008E5AB6">
        <w:rPr>
          <w:vertAlign w:val="subscript"/>
        </w:rPr>
        <w:t>2</w:t>
      </w:r>
      <w:r w:rsidR="008E5AB6">
        <w:t xml:space="preserve">-Lösung von </w:t>
      </w:r>
      <w:r w:rsidR="0045393F">
        <w:rPr>
          <w:b/>
        </w:rPr>
        <w:t>91</w:t>
      </w:r>
      <w:r w:rsidR="00400E3A">
        <w:rPr>
          <w:b/>
        </w:rPr>
        <w:t>a</w:t>
      </w:r>
      <w:r w:rsidR="008E5AB6">
        <w:t xml:space="preserve"> führte tatsächlich zur Bildung von Komplex </w:t>
      </w:r>
      <w:r w:rsidR="008E5AB6" w:rsidRPr="008E5AB6">
        <w:rPr>
          <w:b/>
        </w:rPr>
        <w:t>9</w:t>
      </w:r>
      <w:r w:rsidR="0045393F">
        <w:rPr>
          <w:b/>
        </w:rPr>
        <w:t>3</w:t>
      </w:r>
      <w:r w:rsidR="00400E3A">
        <w:rPr>
          <w:b/>
        </w:rPr>
        <w:t>a</w:t>
      </w:r>
      <w:r w:rsidR="008E5AB6">
        <w:t xml:space="preserve">, in dem der P,N-Ligand nur noch über sein Phosphoratom an das Metall koordiniert ist und das Triphenylphosphan die Koordinationsstelle der Pyrazolgruppe eingenommen hat. Die </w:t>
      </w:r>
      <w:r w:rsidR="00A837D8">
        <w:t>Konfiguration</w:t>
      </w:r>
      <w:r w:rsidR="008E5AB6">
        <w:t xml:space="preserve"> des Zentralmetalls bleibt im Zuge der Substitution weitgehend erhalten. Man findet im </w:t>
      </w:r>
      <w:r w:rsidR="008E5AB6" w:rsidRPr="005F7ED2">
        <w:rPr>
          <w:vertAlign w:val="superscript"/>
        </w:rPr>
        <w:t>31</w:t>
      </w:r>
      <w:r w:rsidR="008E5AB6">
        <w:t>P{</w:t>
      </w:r>
      <w:r w:rsidR="008E5AB6" w:rsidRPr="005F7ED2">
        <w:rPr>
          <w:vertAlign w:val="superscript"/>
        </w:rPr>
        <w:t>1</w:t>
      </w:r>
      <w:r w:rsidR="008E5AB6">
        <w:t xml:space="preserve">H}-NMR zwei </w:t>
      </w:r>
      <w:r w:rsidR="005F7ED2">
        <w:t xml:space="preserve">Paare von </w:t>
      </w:r>
      <w:r w:rsidR="008E5AB6">
        <w:t xml:space="preserve">Dubletts mit Kopplungskonstanten von 65 bzw. 54 Hz </w:t>
      </w:r>
      <w:r w:rsidR="008E5AB6">
        <w:lastRenderedPageBreak/>
        <w:t xml:space="preserve">in einem Verhältnis von </w:t>
      </w:r>
      <w:r w:rsidR="005F7ED2">
        <w:t xml:space="preserve">etwa </w:t>
      </w:r>
      <w:r w:rsidR="008E5AB6">
        <w:t>11</w:t>
      </w:r>
      <w:r w:rsidR="005F7ED2">
        <w:t>.4</w:t>
      </w:r>
      <w:r w:rsidR="008E5AB6">
        <w:t>:1. Der Diastereomerenüberschuss beträgt damit 84%</w:t>
      </w:r>
      <w:r w:rsidR="005F7ED2">
        <w:t>.</w:t>
      </w:r>
    </w:p>
    <w:p w:rsidR="005F7ED2" w:rsidRDefault="005F7ED2" w:rsidP="00A34038">
      <w:pPr>
        <w:pStyle w:val="TextDissertation"/>
      </w:pPr>
      <w:r>
        <w:t xml:space="preserve">Durchführung der gleichen Reaktion mit Komplex </w:t>
      </w:r>
      <w:r w:rsidR="0045393F">
        <w:rPr>
          <w:b/>
        </w:rPr>
        <w:t>91</w:t>
      </w:r>
      <w:r w:rsidR="00400E3A">
        <w:rPr>
          <w:b/>
        </w:rPr>
        <w:t>b</w:t>
      </w:r>
      <w:r>
        <w:t xml:space="preserve">, der den um eine Methylengruppe verlängerten Chelatliganden </w:t>
      </w:r>
      <w:r w:rsidRPr="005F7ED2">
        <w:rPr>
          <w:b/>
        </w:rPr>
        <w:t>3</w:t>
      </w:r>
      <w:r w:rsidR="0045393F">
        <w:rPr>
          <w:b/>
        </w:rPr>
        <w:t>6</w:t>
      </w:r>
      <w:r w:rsidR="00400E3A">
        <w:rPr>
          <w:b/>
        </w:rPr>
        <w:t>b</w:t>
      </w:r>
      <w:r>
        <w:t xml:space="preserve"> trägt, lieferte </w:t>
      </w:r>
      <w:r w:rsidRPr="005F7ED2">
        <w:rPr>
          <w:b/>
        </w:rPr>
        <w:t>9</w:t>
      </w:r>
      <w:r w:rsidR="0045393F">
        <w:rPr>
          <w:b/>
        </w:rPr>
        <w:t>3</w:t>
      </w:r>
      <w:r w:rsidR="00400E3A">
        <w:rPr>
          <w:b/>
        </w:rPr>
        <w:t>b</w:t>
      </w:r>
      <w:r>
        <w:t xml:space="preserve"> in quantitativer NMR-Ausbeute. Nach Säulenchromatographie über Aluminiumoxid ließ sich </w:t>
      </w:r>
      <w:r w:rsidRPr="005F7ED2">
        <w:rPr>
          <w:b/>
        </w:rPr>
        <w:t>9</w:t>
      </w:r>
      <w:r w:rsidR="0045393F">
        <w:rPr>
          <w:b/>
        </w:rPr>
        <w:t>3</w:t>
      </w:r>
      <w:r w:rsidR="00400E3A">
        <w:rPr>
          <w:b/>
        </w:rPr>
        <w:t>b</w:t>
      </w:r>
      <w:r>
        <w:t xml:space="preserve"> in einer Ausbeute von 45% isolieren. Die beiden Diastereomere mit </w:t>
      </w:r>
      <w:r w:rsidRPr="005F7ED2">
        <w:rPr>
          <w:vertAlign w:val="superscript"/>
        </w:rPr>
        <w:t>2</w:t>
      </w:r>
      <w:r w:rsidRPr="005F7ED2">
        <w:rPr>
          <w:i/>
        </w:rPr>
        <w:t>J</w:t>
      </w:r>
      <w:r w:rsidRPr="005F7ED2">
        <w:rPr>
          <w:vertAlign w:val="subscript"/>
        </w:rPr>
        <w:t>PP</w:t>
      </w:r>
      <w:r>
        <w:t>-Kopplungskonstanten von 68 und 55 Hz wiesen vor Aufarbeitung ein Verhältnis von 8.9:1 auf, was einem Diastereomerenüberschuss von 80% entspricht.</w:t>
      </w:r>
    </w:p>
    <w:p w:rsidR="003D2C0B" w:rsidRDefault="0045393F" w:rsidP="003D2C0B">
      <w:pPr>
        <w:keepNext/>
        <w:jc w:val="center"/>
      </w:pPr>
      <w:r>
        <w:object w:dxaOrig="12691" w:dyaOrig="4781">
          <v:shape id="_x0000_i1084" type="#_x0000_t75" style="width:377.25pt;height:142.5pt" o:ole="">
            <v:imagedata r:id="rId146" o:title=""/>
          </v:shape>
          <o:OLEObject Type="Embed" ProgID="ChemDraw.Document.6.0" ShapeID="_x0000_i1084" DrawAspect="Content" ObjectID="_1302339734" r:id="rId147"/>
        </w:object>
      </w:r>
    </w:p>
    <w:p w:rsidR="003D2C0B" w:rsidRPr="003D2C0B" w:rsidRDefault="003D2C0B" w:rsidP="003D2C0B">
      <w:pPr>
        <w:pStyle w:val="Beschriftung"/>
        <w:jc w:val="center"/>
        <w:rPr>
          <w:rFonts w:ascii="Arial" w:hAnsi="Arial" w:cs="Arial"/>
          <w:b w:val="0"/>
        </w:rPr>
      </w:pPr>
      <w:r w:rsidRPr="003D2C0B">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41</w:t>
      </w:r>
      <w:r w:rsidR="00A15EF7">
        <w:rPr>
          <w:rFonts w:ascii="Arial" w:hAnsi="Arial" w:cs="Arial"/>
        </w:rPr>
        <w:fldChar w:fldCharType="end"/>
      </w:r>
      <w:r>
        <w:rPr>
          <w:rFonts w:ascii="Arial" w:hAnsi="Arial" w:cs="Arial"/>
        </w:rPr>
        <w:t>:</w:t>
      </w:r>
      <w:r>
        <w:rPr>
          <w:rFonts w:ascii="Arial" w:hAnsi="Arial" w:cs="Arial"/>
          <w:b w:val="0"/>
        </w:rPr>
        <w:t xml:space="preserve"> Substitution der schwach koordinierten Pyrazolgruppen durch Triphenylphosphan.</w:t>
      </w:r>
    </w:p>
    <w:p w:rsidR="004D4F13" w:rsidRDefault="00EB4D22" w:rsidP="001C1F81">
      <w:pPr>
        <w:pStyle w:val="TextDissertation"/>
      </w:pPr>
      <w:r>
        <w:t>Die Öffnung von Chelatringen in Cp*Ru-Komplexen zweizähniger Phosphaferrocen-basierter P,N-Liganden mit anderen 2-Elektronendonoren wie PPh</w:t>
      </w:r>
      <w:r w:rsidRPr="00EB4D22">
        <w:rPr>
          <w:vertAlign w:val="subscript"/>
        </w:rPr>
        <w:t>3</w:t>
      </w:r>
      <w:r>
        <w:t xml:space="preserve"> oder CO ist bekannt</w:t>
      </w:r>
      <w:r w:rsidR="00924A67">
        <w:t>.</w:t>
      </w:r>
      <w:r>
        <w:t xml:space="preserve"> </w:t>
      </w:r>
      <w:r w:rsidR="00924A67">
        <w:t xml:space="preserve">Nach Behandlung der Cp*RuCl-Komplexe </w:t>
      </w:r>
      <w:r w:rsidR="00400E3A">
        <w:rPr>
          <w:b/>
        </w:rPr>
        <w:t>8</w:t>
      </w:r>
      <w:r w:rsidR="000D61EB">
        <w:rPr>
          <w:b/>
        </w:rPr>
        <w:t>9</w:t>
      </w:r>
      <w:r w:rsidR="00924A67">
        <w:t xml:space="preserve"> der Liganden </w:t>
      </w:r>
      <w:r w:rsidR="000D61EB">
        <w:rPr>
          <w:b/>
        </w:rPr>
        <w:t>9</w:t>
      </w:r>
      <w:r w:rsidR="00924A67" w:rsidRPr="00924A67">
        <w:rPr>
          <w:b/>
        </w:rPr>
        <w:t>a</w:t>
      </w:r>
      <w:r w:rsidR="00924A67">
        <w:t xml:space="preserve"> und </w:t>
      </w:r>
      <w:r w:rsidR="000D61EB">
        <w:rPr>
          <w:b/>
        </w:rPr>
        <w:t>9</w:t>
      </w:r>
      <w:r w:rsidR="00924A67" w:rsidRPr="00924A67">
        <w:rPr>
          <w:b/>
        </w:rPr>
        <w:t>b</w:t>
      </w:r>
      <w:r w:rsidR="00924A67">
        <w:t xml:space="preserve"> </w:t>
      </w:r>
      <w:r w:rsidR="000D61EB">
        <w:t>mit PPh</w:t>
      </w:r>
      <w:r w:rsidR="000D61EB" w:rsidRPr="000D61EB">
        <w:rPr>
          <w:vertAlign w:val="subscript"/>
        </w:rPr>
        <w:t>3</w:t>
      </w:r>
      <w:r w:rsidR="000D61EB">
        <w:t xml:space="preserve"> </w:t>
      </w:r>
      <w:r w:rsidR="00924A67">
        <w:t>wurden de-Werte von 84 und 72% gefunden</w:t>
      </w:r>
      <w:r>
        <w:t>.</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107D6C" w:rsidRPr="00107D6C">
        <w:rPr>
          <w:vertAlign w:val="superscript"/>
        </w:rPr>
        <w:t>[31]</w:t>
      </w:r>
      <w:r w:rsidR="00A15EF7">
        <w:fldChar w:fldCharType="end"/>
      </w:r>
      <w:r w:rsidR="00924A67">
        <w:t xml:space="preserve"> Begasung mit CO führte dagegen zu fast vollständiger Epimerisation des stereogenen Rutheniumatoms.</w:t>
      </w:r>
      <w:r w:rsidR="00DA65A1">
        <w:t xml:space="preserve"> Auch im Fall </w:t>
      </w:r>
      <w:r w:rsidR="00A33039">
        <w:t>der verwandten Phosphan-Pyrazol-</w:t>
      </w:r>
      <w:r w:rsidR="00DA65A1">
        <w:t xml:space="preserve">basierten P,N-Liganden </w:t>
      </w:r>
      <w:r w:rsidR="000D61EB">
        <w:t>lassen sich</w:t>
      </w:r>
      <w:r w:rsidR="00DA65A1">
        <w:t xml:space="preserve"> an Ruthenium(II) koordinierte N-Donorgruppe</w:t>
      </w:r>
      <w:r w:rsidR="000D61EB">
        <w:t>n durch CO verdrängen</w:t>
      </w:r>
      <w:r w:rsidR="00DA65A1">
        <w:t>.</w:t>
      </w:r>
      <w:r w:rsidR="00A15EF7">
        <w:fldChar w:fldCharType="begin"/>
      </w:r>
      <w:r w:rsidR="00B77FA1">
        <w:instrText xml:space="preserve"> ADDIN EN.CITE &lt;EndNote&gt;&lt;Cite&gt;&lt;Author&gt;Dabb&lt;/Author&gt;&lt;Year&gt;2008&lt;/Year&gt;&lt;RecNum&gt;140&lt;/RecNum&gt;&lt;record&gt;&lt;rec-number&gt;140&lt;/rec-number&gt;&lt;ref-type name="Journal Article"&gt;17&lt;/ref-type&gt;&lt;contributors&gt;&lt;authors&gt;&lt;author&gt;Serin L. Dabb&lt;/author&gt;&lt;author&gt;Barbara A. Messerle&lt;/author&gt;&lt;author&gt;Matthew K. Smith&lt;/author&gt;&lt;author&gt;Anthony C. Willis&lt;/author&gt;&lt;/authors&gt;&lt;/contributors&gt;&lt;titles&gt;&lt;title&gt;Ru and Os Complexes Containing a P,N-Donor Heterotopic Ligand: The Effect of Solvent on Stereochemistry&lt;/title&gt;&lt;secondary-title&gt;Inorg. Chem.&lt;/secondary-title&gt;&lt;/titles&gt;&lt;periodical&gt;&lt;full-title&gt;Inorg. Chem.&lt;/full-title&gt;&lt;/periodical&gt;&lt;pages&gt;3034-3044&lt;/pages&gt;&lt;volume&gt;47&lt;/volume&gt;&lt;dates&gt;&lt;year&gt;2008&lt;/year&gt;&lt;/dates&gt;&lt;urls&gt;&lt;pdf-urls&gt;&lt;url&gt;file:///E:/Holger/Universitaet/Doktorarbeit/Papers/Pfc-Pyrazol/hemilabile%20Pz-Phosphin,%20Messerle,%20IC%202008.pdf&lt;/url&gt;&lt;/pdf-urls&gt;&lt;/urls&gt;&lt;/record&gt;&lt;/Cite&gt;&lt;/EndNote&gt;</w:instrText>
      </w:r>
      <w:r w:rsidR="00A15EF7">
        <w:fldChar w:fldCharType="separate"/>
      </w:r>
      <w:r w:rsidR="006C5307" w:rsidRPr="006C5307">
        <w:rPr>
          <w:vertAlign w:val="superscript"/>
        </w:rPr>
        <w:t>[172]</w:t>
      </w:r>
      <w:r w:rsidR="00A15EF7">
        <w:fldChar w:fldCharType="end"/>
      </w:r>
    </w:p>
    <w:p w:rsidR="00AA0119" w:rsidRPr="004D4F13" w:rsidRDefault="00AA0119" w:rsidP="001C1F81">
      <w:pPr>
        <w:pStyle w:val="TextDissertation"/>
      </w:pPr>
    </w:p>
    <w:p w:rsidR="00003B95" w:rsidRDefault="00003B95" w:rsidP="008758A2">
      <w:pPr>
        <w:pStyle w:val="berschrift4"/>
        <w:sectPr w:rsidR="00003B95" w:rsidSect="00766D9C">
          <w:footnotePr>
            <w:numRestart w:val="eachPage"/>
          </w:footnotePr>
          <w:pgSz w:w="11906" w:h="16838"/>
          <w:pgMar w:top="1417" w:right="1417" w:bottom="1134" w:left="1417" w:header="708" w:footer="708" w:gutter="0"/>
          <w:cols w:space="708"/>
          <w:docGrid w:linePitch="360"/>
        </w:sectPr>
      </w:pPr>
      <w:bookmarkStart w:id="128" w:name="_Ref220227623"/>
    </w:p>
    <w:p w:rsidR="008758A2" w:rsidRPr="008758A2" w:rsidRDefault="008758A2" w:rsidP="008758A2">
      <w:pPr>
        <w:pStyle w:val="berschrift4"/>
      </w:pPr>
      <w:bookmarkStart w:id="129" w:name="_Toc225059983"/>
      <w:bookmarkStart w:id="130" w:name="_Ref227979552"/>
      <w:r w:rsidRPr="008758A2">
        <w:lastRenderedPageBreak/>
        <w:t>Iridium-Komplexe</w:t>
      </w:r>
      <w:bookmarkEnd w:id="128"/>
      <w:bookmarkEnd w:id="129"/>
      <w:bookmarkEnd w:id="130"/>
    </w:p>
    <w:p w:rsidR="008758A2" w:rsidRDefault="00531C48" w:rsidP="008758A2">
      <w:pPr>
        <w:pStyle w:val="TextDissertation"/>
      </w:pPr>
      <w:r>
        <w:t xml:space="preserve">Die Koordination der neuen P,N-Liganden an Ir(I)- und Ir(III)-Fragmente erschien interessant, da Ir-Komplexe </w:t>
      </w:r>
      <w:r w:rsidR="00594098">
        <w:t xml:space="preserve">solcher Hybridliganden </w:t>
      </w:r>
      <w:r>
        <w:t>Anwendung in der asymmetrischen Hydrierung</w:t>
      </w:r>
      <w:r w:rsidR="007A0637">
        <w:t xml:space="preserve"> von C=C, C=N und</w:t>
      </w:r>
      <w:r>
        <w:t xml:space="preserve"> C=O-Bindungen finden könnten.</w:t>
      </w:r>
      <w:r w:rsidR="00A15EF7">
        <w:fldChar w:fldCharType="begin"/>
      </w:r>
      <w:r w:rsidR="00B77FA1">
        <w:instrText xml:space="preserve"> ADDIN EN.CITE &lt;EndNote&gt;&lt;Cite&gt;&lt;Author&gt;Pfaltz&lt;/Author&gt;&lt;Year&gt;2003&lt;/Year&gt;&lt;RecNum&gt;345&lt;/RecNum&gt;&lt;record&gt;&lt;rec-number&gt;345&lt;/rec-number&gt;&lt;ref-type name="Journal Article"&gt;17&lt;/ref-type&gt;&lt;contributors&gt;&lt;authors&gt;&lt;author&gt;Andreas Pfaltz&lt;/author&gt;&lt;author&gt;Jörg Blankenstein&lt;/author&gt;&lt;author&gt;Robert Hilgraf&lt;/author&gt;&lt;author&gt;Esther Hörmann&lt;/author&gt;&lt;author&gt;Steven McIntyre&lt;/author&gt;&lt;author&gt;Frederik Menges&lt;/author&gt;&lt;author&gt;Marc Schönleber&lt;/author&gt;&lt;author&gt;Sebastian P. Smidt&lt;/author&gt;&lt;author&gt;Bettina Wüstenberg&lt;/author&gt;&lt;author&gt;Nicole Zimmermann&lt;/author&gt;&lt;/authors&gt;&lt;/contributors&gt;&lt;titles&gt;&lt;title&gt;Iridium-Catalyzed Enantioselective Hydrogenation of Olefins&lt;/title&gt;&lt;secondary-title&gt;Adv. Synth. Catal.&lt;/secondary-title&gt;&lt;/titles&gt;&lt;periodical&gt;&lt;full-title&gt;Adv. Synth. Catal.&lt;/full-title&gt;&lt;/periodical&gt;&lt;pages&gt;33-43&lt;/pages&gt;&lt;volume&gt;345&lt;/volume&gt;&lt;dates&gt;&lt;year&gt;2003&lt;/year&gt;&lt;/dates&gt;&lt;urls&gt;&lt;/urls&gt;&lt;/record&gt;&lt;/Cite&gt;&lt;Cite&gt;&lt;Author&gt;Schnider&lt;/Author&gt;&lt;Year&gt;1997&lt;/Year&gt;&lt;RecNum&gt;344&lt;/RecNum&gt;&lt;record&gt;&lt;rec-number&gt;344&lt;/rec-number&gt;&lt;ref-type name="Journal Article"&gt;17&lt;/ref-type&gt;&lt;contributors&gt;&lt;authors&gt;&lt;author&gt;Patrick Schnider&lt;/author&gt;&lt;author&gt;Guido Koch&lt;/author&gt;&lt;author&gt;Roger Prétôt&lt;/author&gt;&lt;author&gt;Guozhi Wang&lt;/author&gt;&lt;author&gt;Frank Michael Bohnen&lt;/author&gt;&lt;author&gt;Carl Krüger&lt;/author&gt;&lt;author&gt;Andreas Pfaltz&lt;/author&gt;&lt;/authors&gt;&lt;/contributors&gt;&lt;titles&gt;&lt;title&gt;Enantioselective Hydrogenation of Imines with Chiral (Phosphanodihydrooxazo1e)iridium Catalysts&lt;/title&gt;&lt;secondary-title&gt;Chem. Eur. J.&lt;/secondary-title&gt;&lt;/titles&gt;&lt;periodical&gt;&lt;full-title&gt;Chem. Eur. J.&lt;/full-title&gt;&lt;/periodical&gt;&lt;pages&gt;887-892&lt;/pages&gt;&lt;volume&gt;3&lt;/volume&gt;&lt;dates&gt;&lt;year&gt;1997&lt;/year&gt;&lt;/dates&gt;&lt;urls&gt;&lt;/urls&gt;&lt;/record&gt;&lt;/Cite&gt;&lt;Cite&gt;&lt;Author&gt;Dahlenburg&lt;/Author&gt;&lt;Year&gt;2004&lt;/Year&gt;&lt;RecNum&gt;329&lt;/RecNum&gt;&lt;record&gt;&lt;rec-number&gt;329&lt;/rec-number&gt;&lt;ref-type name="Journal Article"&gt;17&lt;/ref-type&gt;&lt;contributors&gt;&lt;authors&gt;&lt;author&gt;Lutz Dahlenburg&lt;/author&gt;&lt;author&gt;Rainer Götz&lt;/author&gt;&lt;/authors&gt;&lt;/contributors&gt;&lt;titles&gt;&lt;title&gt;&lt;style face="normal" font="default" size="100%"&gt;Iridium Complexes with Chiral and Achiral &lt;/style&gt;&lt;style face="normal" font="default" charset="161" size="100%"&gt;β-Aminophosphane Ligands:&lt;/style&gt;&lt;style face="normal" font="default" size="100%"&gt; &lt;/style&gt;&lt;style face="normal" font="default" charset="161" size="100%"&gt;Catalysts for&lt;/style&gt;&lt;style face="normal" font="default" size="100%"&gt; &amp;gt;&lt;/style&gt;&lt;style face="normal" font="default" charset="161" size="100%"&gt;C&lt;/style&gt;&lt;style face="normal" font="default" size="100%"&gt;=&lt;/style&gt;&lt;style face="normal" font="default" charset="161" size="100%"&gt;O Hydrogenation and H/D Exchange Involving both Homo&lt;/style&gt;&lt;style face="normal" font="default" size="100%"&gt;- &lt;/style&gt;&lt;style face="normal" font="default" charset="161" size="100%"&gt;and&lt;/style&gt;&lt;style face="normal" font="default" size="100%"&gt; &lt;/style&gt;&lt;style face="normal" font="default" charset="161" size="100%"&gt;Heterolytic H&lt;/style&gt;&lt;style face="subscript" font="default" charset="161" size="100%"&gt;2&lt;/style&gt;&lt;style face="normal" font="default" charset="161" size="100%"&gt; Activation&lt;/style&gt;&lt;/title&gt;&lt;secondary-title&gt;Eur. J. Inorg. Chem.&lt;/secondary-title&gt;&lt;/titles&gt;&lt;periodical&gt;&lt;full-title&gt;Eur. J. Inorg. Chem.&lt;/full-title&gt;&lt;/periodical&gt;&lt;pages&gt;888-905&lt;/pages&gt;&lt;dates&gt;&lt;year&gt;2004&lt;/year&gt;&lt;/dates&gt;&lt;urls&gt;&lt;/urls&gt;&lt;/record&gt;&lt;/Cite&gt;&lt;/EndNote&gt;</w:instrText>
      </w:r>
      <w:r w:rsidR="00A15EF7">
        <w:fldChar w:fldCharType="separate"/>
      </w:r>
      <w:r w:rsidR="006C5307" w:rsidRPr="006C5307">
        <w:rPr>
          <w:vertAlign w:val="superscript"/>
        </w:rPr>
        <w:t>[173-175]</w:t>
      </w:r>
      <w:r w:rsidR="00A15EF7">
        <w:fldChar w:fldCharType="end"/>
      </w:r>
    </w:p>
    <w:p w:rsidR="000F6530" w:rsidRPr="00267594" w:rsidRDefault="00531C48" w:rsidP="008758A2">
      <w:pPr>
        <w:pStyle w:val="TextDissertation"/>
      </w:pPr>
      <w:r>
        <w:t xml:space="preserve">Langsame Zugabe einer Lösung des methylenverbrückten Phosphaferrocen-Pyrazol-Hybridliganden </w:t>
      </w:r>
      <w:r w:rsidRPr="00531C48">
        <w:rPr>
          <w:b/>
        </w:rPr>
        <w:t>3</w:t>
      </w:r>
      <w:r w:rsidR="000E70AA">
        <w:rPr>
          <w:b/>
        </w:rPr>
        <w:t>6</w:t>
      </w:r>
      <w:r w:rsidRPr="00531C48">
        <w:rPr>
          <w:b/>
        </w:rPr>
        <w:t>a</w:t>
      </w:r>
      <w:r>
        <w:t xml:space="preserve"> zu</w:t>
      </w:r>
      <w:r w:rsidR="00963751">
        <w:t xml:space="preserve"> einer Suspension von [IrCl(cod)</w:t>
      </w:r>
      <w:r>
        <w:t>]</w:t>
      </w:r>
      <w:r w:rsidRPr="00531C48">
        <w:rPr>
          <w:vertAlign w:val="subscript"/>
        </w:rPr>
        <w:t>2</w:t>
      </w:r>
      <w:r>
        <w:t xml:space="preserve"> in Aceton und nachfolgende Behandlung mit TlPF</w:t>
      </w:r>
      <w:r w:rsidRPr="00531C48">
        <w:rPr>
          <w:vertAlign w:val="subscript"/>
        </w:rPr>
        <w:t>6</w:t>
      </w:r>
      <w:r>
        <w:t xml:space="preserve"> lieferte den erwarteten</w:t>
      </w:r>
      <w:r w:rsidR="000F6530">
        <w:t xml:space="preserve"> Komplex </w:t>
      </w:r>
      <w:r w:rsidR="000F6530" w:rsidRPr="000F6530">
        <w:rPr>
          <w:b/>
        </w:rPr>
        <w:t>9</w:t>
      </w:r>
      <w:r w:rsidR="000E70AA">
        <w:rPr>
          <w:b/>
        </w:rPr>
        <w:t>4a</w:t>
      </w:r>
      <w:r w:rsidR="00991F11" w:rsidRPr="00991F11">
        <w:t>PF</w:t>
      </w:r>
      <w:r w:rsidR="00991F11" w:rsidRPr="00991F11">
        <w:rPr>
          <w:vertAlign w:val="subscript"/>
        </w:rPr>
        <w:t>6</w:t>
      </w:r>
      <w:r w:rsidR="000F6530">
        <w:t xml:space="preserve"> </w:t>
      </w:r>
      <w:r w:rsidR="00D96A34">
        <w:t>in quantitativer NMR-Ausbeute</w:t>
      </w:r>
      <w:r w:rsidR="00267594">
        <w:t xml:space="preserve">. Das </w:t>
      </w:r>
      <w:r w:rsidR="00267594" w:rsidRPr="00267594">
        <w:rPr>
          <w:vertAlign w:val="superscript"/>
        </w:rPr>
        <w:t>31</w:t>
      </w:r>
      <w:r w:rsidR="00267594">
        <w:t>P{</w:t>
      </w:r>
      <w:r w:rsidR="00267594" w:rsidRPr="00267594">
        <w:rPr>
          <w:vertAlign w:val="superscript"/>
        </w:rPr>
        <w:t>1</w:t>
      </w:r>
      <w:r w:rsidR="00267594">
        <w:t xml:space="preserve">H}-NMR-Spektrum der Verbindung bestätigt anhand des Singuletts bei –31.4 ppm die Koordination der Phosphaferroceneinheit ebenso wie die Reduktion der </w:t>
      </w:r>
      <w:r w:rsidR="00267594" w:rsidRPr="00267594">
        <w:rPr>
          <w:vertAlign w:val="superscript"/>
        </w:rPr>
        <w:t>2</w:t>
      </w:r>
      <w:r w:rsidR="00267594" w:rsidRPr="00267594">
        <w:rPr>
          <w:i/>
        </w:rPr>
        <w:t>J</w:t>
      </w:r>
      <w:r w:rsidR="00267594" w:rsidRPr="00267594">
        <w:rPr>
          <w:vertAlign w:val="subscript"/>
        </w:rPr>
        <w:t>PH</w:t>
      </w:r>
      <w:r w:rsidR="00267594">
        <w:t xml:space="preserve">-Kopplungskonstante des </w:t>
      </w:r>
      <w:r w:rsidR="00267594">
        <w:rPr>
          <w:rFonts w:cs="Arial"/>
        </w:rPr>
        <w:t>α</w:t>
      </w:r>
      <w:r w:rsidR="00267594">
        <w:t xml:space="preserve">-Protons im </w:t>
      </w:r>
      <w:r w:rsidR="00267594" w:rsidRPr="00267594">
        <w:rPr>
          <w:vertAlign w:val="superscript"/>
        </w:rPr>
        <w:t>1</w:t>
      </w:r>
      <w:r w:rsidR="00267594">
        <w:t>H-Spektrum von 36 auf 34 Hz. Die Bindung der Pyrazoldonorgruppe an das Metall ist an der Tieffeldverschiebung der entsprechenden Protonensignale von bis zu 0.82 ppm erkennbar. Die Protonen des Cyclooctadien-Liganden sind aufgrund der C</w:t>
      </w:r>
      <w:r w:rsidR="00267594" w:rsidRPr="00AC17DB">
        <w:rPr>
          <w:vertAlign w:val="subscript"/>
        </w:rPr>
        <w:t>1</w:t>
      </w:r>
      <w:r w:rsidR="00267594">
        <w:t xml:space="preserve">-Symmetrie des Komplexes alle chemisch verschieden und </w:t>
      </w:r>
      <w:r w:rsidR="00AC17DB">
        <w:t>koppeln</w:t>
      </w:r>
      <w:r w:rsidR="00267594">
        <w:t xml:space="preserve"> miteinander. Ihre Signale können daher nicht eindeutig zugeordnet werden.</w:t>
      </w:r>
      <w:r w:rsidR="00AC17DB">
        <w:t xml:space="preserve"> Das MALDI-Spektrum zeigt aber den Molpeak für </w:t>
      </w:r>
      <w:r w:rsidR="00991F11" w:rsidRPr="00991F11">
        <w:rPr>
          <w:b/>
        </w:rPr>
        <w:t>94a</w:t>
      </w:r>
      <w:r w:rsidR="00991F11" w:rsidRPr="00991F11">
        <w:rPr>
          <w:vertAlign w:val="superscript"/>
        </w:rPr>
        <w:t>+</w:t>
      </w:r>
      <w:r w:rsidR="00AC17DB">
        <w:t xml:space="preserve"> und bestätigt somit, dass der cod-Ligand nach wie vor Teil des Komplexes ist.</w:t>
      </w:r>
    </w:p>
    <w:p w:rsidR="00AC17DB" w:rsidRDefault="00991F11" w:rsidP="00AC17DB">
      <w:pPr>
        <w:keepNext/>
        <w:jc w:val="center"/>
      </w:pPr>
      <w:r>
        <w:object w:dxaOrig="11330" w:dyaOrig="4319">
          <v:shape id="_x0000_i1085" type="#_x0000_t75" style="width:339pt;height:129pt" o:ole="">
            <v:imagedata r:id="rId148" o:title=""/>
          </v:shape>
          <o:OLEObject Type="Embed" ProgID="ChemDraw.Document.6.0" ShapeID="_x0000_i1085" DrawAspect="Content" ObjectID="_1302339735" r:id="rId149"/>
        </w:object>
      </w:r>
    </w:p>
    <w:p w:rsidR="000F6530" w:rsidRDefault="00AC17DB" w:rsidP="00AC17DB">
      <w:pPr>
        <w:pStyle w:val="Beschriftung"/>
        <w:jc w:val="center"/>
        <w:rPr>
          <w:rFonts w:ascii="Arial" w:hAnsi="Arial" w:cs="Arial"/>
          <w:b w:val="0"/>
        </w:rPr>
      </w:pPr>
      <w:r w:rsidRPr="00AC17DB">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42</w:t>
      </w:r>
      <w:r w:rsidR="00A15EF7">
        <w:rPr>
          <w:rFonts w:ascii="Arial" w:hAnsi="Arial" w:cs="Arial"/>
        </w:rPr>
        <w:fldChar w:fldCharType="end"/>
      </w:r>
      <w:r>
        <w:rPr>
          <w:rFonts w:ascii="Arial" w:hAnsi="Arial" w:cs="Arial"/>
        </w:rPr>
        <w:t>:</w:t>
      </w:r>
      <w:r>
        <w:rPr>
          <w:rFonts w:ascii="Arial" w:hAnsi="Arial" w:cs="Arial"/>
          <w:b w:val="0"/>
        </w:rPr>
        <w:t xml:space="preserve"> Koordination der Pfc-Pyrazol-Hybridliganden an Ir(I).</w:t>
      </w:r>
    </w:p>
    <w:p w:rsidR="00666A18" w:rsidRPr="00666A18" w:rsidRDefault="00666A18" w:rsidP="00B630CE">
      <w:pPr>
        <w:pStyle w:val="TextDissertation"/>
      </w:pPr>
      <w:r>
        <w:t xml:space="preserve">Der </w:t>
      </w:r>
      <w:r w:rsidRPr="00666A18">
        <w:t>Ko</w:t>
      </w:r>
      <w:r>
        <w:t xml:space="preserve">mplex </w:t>
      </w:r>
      <w:r w:rsidRPr="00666A18">
        <w:rPr>
          <w:b/>
        </w:rPr>
        <w:t>94b</w:t>
      </w:r>
      <w:r>
        <w:t>PF</w:t>
      </w:r>
      <w:r w:rsidRPr="00666A18">
        <w:rPr>
          <w:vertAlign w:val="subscript"/>
        </w:rPr>
        <w:t>6</w:t>
      </w:r>
      <w:r>
        <w:t xml:space="preserve"> ließ sich in analoger Vorgehensweise darstellen. Das bei Raumtemperatur aufgenommene </w:t>
      </w:r>
      <w:r w:rsidRPr="00666A18">
        <w:rPr>
          <w:vertAlign w:val="superscript"/>
        </w:rPr>
        <w:t>31</w:t>
      </w:r>
      <w:r>
        <w:t>P{</w:t>
      </w:r>
      <w:r w:rsidRPr="00666A18">
        <w:rPr>
          <w:vertAlign w:val="superscript"/>
        </w:rPr>
        <w:t>1</w:t>
      </w:r>
      <w:r>
        <w:t xml:space="preserve">H}-NMR-Spektrum zeigt anhand eines breiten Signals bei –26.5 ppm die quantitative Bildung des Komplexes. Der Molpeak im MALDI-Spektrum bestätigt die Konstitution von </w:t>
      </w:r>
      <w:r w:rsidRPr="00666A18">
        <w:rPr>
          <w:b/>
        </w:rPr>
        <w:t>94b</w:t>
      </w:r>
      <w:r w:rsidRPr="00666A18">
        <w:rPr>
          <w:vertAlign w:val="superscript"/>
        </w:rPr>
        <w:t>+</w:t>
      </w:r>
      <w:r>
        <w:t xml:space="preserve">. Allerdings lassen die breiten Signale im </w:t>
      </w:r>
      <w:r w:rsidRPr="00666A18">
        <w:rPr>
          <w:vertAlign w:val="superscript"/>
        </w:rPr>
        <w:t>1</w:t>
      </w:r>
      <w:r>
        <w:t xml:space="preserve">H-NMR-Spektrum eine Dynamik des Komplexes vermuten, die in Chloroform weniger ausgeprägt ist als in Aceton. Tatsächlich spalten die Signale </w:t>
      </w:r>
      <w:r>
        <w:lastRenderedPageBreak/>
        <w:t xml:space="preserve">sowohl im </w:t>
      </w:r>
      <w:r w:rsidRPr="00666A18">
        <w:rPr>
          <w:vertAlign w:val="superscript"/>
        </w:rPr>
        <w:t>1</w:t>
      </w:r>
      <w:r>
        <w:t xml:space="preserve">H- als auch im </w:t>
      </w:r>
      <w:r w:rsidRPr="00666A18">
        <w:rPr>
          <w:vertAlign w:val="superscript"/>
        </w:rPr>
        <w:t>31</w:t>
      </w:r>
      <w:r>
        <w:t>P{</w:t>
      </w:r>
      <w:r w:rsidRPr="00666A18">
        <w:rPr>
          <w:vertAlign w:val="superscript"/>
        </w:rPr>
        <w:t>1</w:t>
      </w:r>
      <w:r>
        <w:t>H}-NMR-Spektrum bei 223 K auf.</w:t>
      </w:r>
      <w:r w:rsidR="005737B8">
        <w:t xml:space="preserve"> Das Verhältnis der Isomeren beträgt in Aceton etwa 2:1 und in Chloroform 4:1.</w:t>
      </w:r>
      <w:r w:rsidR="005568FA">
        <w:t xml:space="preserve"> Die Identität der Isomeren konnte nicht aufgeklärt werden. Möglicherweise handelt es sich um Konformationsisomere, die sich in der Geometrie des Chelatringes unterscheiden.</w:t>
      </w:r>
    </w:p>
    <w:p w:rsidR="00B630CE" w:rsidRDefault="00B630CE" w:rsidP="00B630CE">
      <w:pPr>
        <w:pStyle w:val="TextDissertation"/>
      </w:pPr>
      <w:r>
        <w:t xml:space="preserve">Durch analoge Umsetzung der Liganden </w:t>
      </w:r>
      <w:r w:rsidRPr="00B630CE">
        <w:rPr>
          <w:b/>
        </w:rPr>
        <w:t>3</w:t>
      </w:r>
      <w:r w:rsidR="000E70AA">
        <w:rPr>
          <w:b/>
        </w:rPr>
        <w:t>6</w:t>
      </w:r>
      <w:r w:rsidRPr="00B630CE">
        <w:rPr>
          <w:b/>
        </w:rPr>
        <w:t>a</w:t>
      </w:r>
      <w:r>
        <w:t xml:space="preserve"> und </w:t>
      </w:r>
      <w:r w:rsidRPr="00B630CE">
        <w:rPr>
          <w:b/>
        </w:rPr>
        <w:t>b</w:t>
      </w:r>
      <w:r>
        <w:t xml:space="preserve"> mit [Cp*IrCl</w:t>
      </w:r>
      <w:r w:rsidRPr="00B630CE">
        <w:rPr>
          <w:vertAlign w:val="subscript"/>
        </w:rPr>
        <w:t>2</w:t>
      </w:r>
      <w:r>
        <w:t>]</w:t>
      </w:r>
      <w:r w:rsidRPr="00B630CE">
        <w:rPr>
          <w:vertAlign w:val="subscript"/>
        </w:rPr>
        <w:t>2</w:t>
      </w:r>
      <w:r>
        <w:t xml:space="preserve"> und TlPF</w:t>
      </w:r>
      <w:r w:rsidRPr="00B630CE">
        <w:rPr>
          <w:vertAlign w:val="subscript"/>
        </w:rPr>
        <w:t>6</w:t>
      </w:r>
      <w:r>
        <w:t xml:space="preserve"> wurden die Ir(III)-Komplexe </w:t>
      </w:r>
      <w:r w:rsidRPr="00B630CE">
        <w:rPr>
          <w:b/>
        </w:rPr>
        <w:t>9</w:t>
      </w:r>
      <w:r w:rsidR="000E70AA">
        <w:rPr>
          <w:b/>
        </w:rPr>
        <w:t>5</w:t>
      </w:r>
      <w:r w:rsidRPr="00B630CE">
        <w:rPr>
          <w:b/>
        </w:rPr>
        <w:t>a</w:t>
      </w:r>
      <w:r w:rsidR="004D679E" w:rsidRPr="004D679E">
        <w:t>PF</w:t>
      </w:r>
      <w:r w:rsidR="004D679E" w:rsidRPr="004D679E">
        <w:rPr>
          <w:vertAlign w:val="subscript"/>
        </w:rPr>
        <w:t>6</w:t>
      </w:r>
      <w:r>
        <w:t xml:space="preserve"> und </w:t>
      </w:r>
      <w:r w:rsidR="004D679E" w:rsidRPr="004D679E">
        <w:rPr>
          <w:b/>
        </w:rPr>
        <w:t>95</w:t>
      </w:r>
      <w:r w:rsidRPr="00B630CE">
        <w:rPr>
          <w:b/>
        </w:rPr>
        <w:t>b</w:t>
      </w:r>
      <w:r w:rsidR="004D679E" w:rsidRPr="004D679E">
        <w:t>PF</w:t>
      </w:r>
      <w:r w:rsidR="004D679E" w:rsidRPr="004D679E">
        <w:rPr>
          <w:vertAlign w:val="subscript"/>
        </w:rPr>
        <w:t>6</w:t>
      </w:r>
      <w:r>
        <w:t xml:space="preserve"> </w:t>
      </w:r>
      <w:r w:rsidR="00220A32">
        <w:t xml:space="preserve">in Ausbeuten von 88 bzw. 84% </w:t>
      </w:r>
      <w:r>
        <w:t xml:space="preserve">gewonnen. </w:t>
      </w:r>
      <w:r w:rsidR="00220A32">
        <w:t xml:space="preserve">Das Zentralmetall wird durch Koordination der P,N-Liganden über beide Donorgruppen zum stereogenen Zentrum, sodass die Komplexe </w:t>
      </w:r>
      <w:r w:rsidR="00220A32" w:rsidRPr="00220A32">
        <w:rPr>
          <w:b/>
        </w:rPr>
        <w:t>9</w:t>
      </w:r>
      <w:r w:rsidR="000E70AA">
        <w:rPr>
          <w:b/>
        </w:rPr>
        <w:t>5</w:t>
      </w:r>
      <w:r w:rsidR="004D679E" w:rsidRPr="004D679E">
        <w:rPr>
          <w:vertAlign w:val="superscript"/>
        </w:rPr>
        <w:t>+</w:t>
      </w:r>
      <w:r w:rsidR="00220A32">
        <w:t xml:space="preserve"> als Gemisch zweier </w:t>
      </w:r>
      <w:r w:rsidR="00145CF0">
        <w:t>d</w:t>
      </w:r>
      <w:r w:rsidR="00220A32">
        <w:t>iastereomere</w:t>
      </w:r>
      <w:r w:rsidR="00145CF0">
        <w:t>r Enantiomerenpaare</w:t>
      </w:r>
      <w:r w:rsidR="00220A32">
        <w:t xml:space="preserve"> entstehen. </w:t>
      </w:r>
      <w:r w:rsidR="00417659" w:rsidRPr="00417659">
        <w:rPr>
          <w:b/>
        </w:rPr>
        <w:t>9</w:t>
      </w:r>
      <w:r w:rsidR="000E70AA">
        <w:rPr>
          <w:b/>
        </w:rPr>
        <w:t>5</w:t>
      </w:r>
      <w:r w:rsidR="00417659" w:rsidRPr="00417659">
        <w:rPr>
          <w:b/>
        </w:rPr>
        <w:t>a</w:t>
      </w:r>
      <w:r w:rsidR="004D679E" w:rsidRPr="004D679E">
        <w:rPr>
          <w:vertAlign w:val="superscript"/>
        </w:rPr>
        <w:t>+</w:t>
      </w:r>
      <w:r w:rsidR="00417659">
        <w:t xml:space="preserve"> zeigt im </w:t>
      </w:r>
      <w:r w:rsidR="00417659" w:rsidRPr="00417659">
        <w:rPr>
          <w:vertAlign w:val="superscript"/>
        </w:rPr>
        <w:t>31</w:t>
      </w:r>
      <w:r w:rsidR="00417659">
        <w:t>P{</w:t>
      </w:r>
      <w:r w:rsidR="00417659" w:rsidRPr="00417659">
        <w:rPr>
          <w:vertAlign w:val="superscript"/>
        </w:rPr>
        <w:t>1</w:t>
      </w:r>
      <w:r w:rsidR="00417659">
        <w:t>H}-NMR-Spektrum folglich</w:t>
      </w:r>
      <w:r w:rsidR="00746C89">
        <w:t xml:space="preserve"> zwei Singuletts bei –23.7 und –</w:t>
      </w:r>
      <w:r w:rsidR="00417659">
        <w:t xml:space="preserve">9.8 ppm, </w:t>
      </w:r>
      <w:r w:rsidR="00417659" w:rsidRPr="00BE4D43">
        <w:rPr>
          <w:b/>
        </w:rPr>
        <w:t>9</w:t>
      </w:r>
      <w:r w:rsidR="000E70AA">
        <w:rPr>
          <w:b/>
        </w:rPr>
        <w:t>5</w:t>
      </w:r>
      <w:r w:rsidR="00417659" w:rsidRPr="00BE4D43">
        <w:rPr>
          <w:b/>
        </w:rPr>
        <w:t>b</w:t>
      </w:r>
      <w:r w:rsidR="004D679E" w:rsidRPr="004D679E">
        <w:rPr>
          <w:vertAlign w:val="superscript"/>
        </w:rPr>
        <w:t>+</w:t>
      </w:r>
      <w:r w:rsidR="00204DCB">
        <w:t xml:space="preserve"> bei –18.5 und</w:t>
      </w:r>
      <w:r w:rsidR="00204DCB">
        <w:br/>
      </w:r>
      <w:r w:rsidR="00417659">
        <w:t xml:space="preserve">–7.6 ppm. </w:t>
      </w:r>
      <w:r w:rsidR="00220A32">
        <w:t xml:space="preserve">Im Fall des methylenverbrückten Liganden </w:t>
      </w:r>
      <w:r w:rsidR="00220A32" w:rsidRPr="00417659">
        <w:rPr>
          <w:b/>
        </w:rPr>
        <w:t>3</w:t>
      </w:r>
      <w:r w:rsidR="000E70AA">
        <w:rPr>
          <w:b/>
        </w:rPr>
        <w:t>6</w:t>
      </w:r>
      <w:r w:rsidR="00220A32" w:rsidRPr="00417659">
        <w:rPr>
          <w:b/>
        </w:rPr>
        <w:t>a</w:t>
      </w:r>
      <w:r w:rsidR="00220A32">
        <w:t xml:space="preserve"> findet man ein Diastereomerenverhältnis von </w:t>
      </w:r>
      <w:r w:rsidR="00E64F0E">
        <w:t xml:space="preserve">etwa </w:t>
      </w:r>
      <w:r w:rsidR="003F588A">
        <w:t>10:1 (de = 82</w:t>
      </w:r>
      <w:r w:rsidR="00220A32">
        <w:t>%)</w:t>
      </w:r>
      <w:r w:rsidR="00E64F0E">
        <w:t>,</w:t>
      </w:r>
      <w:r w:rsidR="00220A32">
        <w:t xml:space="preserve"> beim ethylenverbrückten Liganden </w:t>
      </w:r>
      <w:r w:rsidR="00220A32" w:rsidRPr="00417659">
        <w:rPr>
          <w:b/>
        </w:rPr>
        <w:t>3</w:t>
      </w:r>
      <w:r w:rsidR="000E70AA">
        <w:rPr>
          <w:b/>
        </w:rPr>
        <w:t>6</w:t>
      </w:r>
      <w:r w:rsidR="00220A32" w:rsidRPr="00417659">
        <w:rPr>
          <w:b/>
        </w:rPr>
        <w:t>b</w:t>
      </w:r>
      <w:r w:rsidR="00220A32">
        <w:t xml:space="preserve"> beträgt das Verhältnis 2:1 (de = 33%).</w:t>
      </w:r>
      <w:r w:rsidR="00417659">
        <w:t xml:space="preserve"> Bei Bestimmung dieser Werte aus den NMR-Spektren fiel auf, dass sich die beiden jeweils möglichen Diastereomere in ihren Relaxationszeiten deutlich unterscheiden. Dies kann vor allem bei der Nutzung von </w:t>
      </w:r>
      <w:r w:rsidR="00417659" w:rsidRPr="00417659">
        <w:rPr>
          <w:vertAlign w:val="superscript"/>
        </w:rPr>
        <w:t>31</w:t>
      </w:r>
      <w:r w:rsidR="00417659">
        <w:t>P{</w:t>
      </w:r>
      <w:r w:rsidR="00417659" w:rsidRPr="00417659">
        <w:rPr>
          <w:vertAlign w:val="superscript"/>
        </w:rPr>
        <w:t>1</w:t>
      </w:r>
      <w:r w:rsidR="00417659">
        <w:t xml:space="preserve">H}-NMR-Spektren zu größeren Fehlern führen, wenn die Wartezeit zwischen den einzelnen Pulsen (D1) nicht ausreichend dimensioniert ist. </w:t>
      </w:r>
      <w:r w:rsidR="00E64F0E">
        <w:t xml:space="preserve">Die erwähnten Diastereomerenverhältnisse wurden den mit einer D1-Zeit von zehn Sekunden aufgenommenen </w:t>
      </w:r>
      <w:r w:rsidR="00E64F0E" w:rsidRPr="00E64F0E">
        <w:rPr>
          <w:vertAlign w:val="superscript"/>
        </w:rPr>
        <w:t>31</w:t>
      </w:r>
      <w:r w:rsidR="00E64F0E">
        <w:t>P{</w:t>
      </w:r>
      <w:r w:rsidR="00E64F0E" w:rsidRPr="00E64F0E">
        <w:rPr>
          <w:vertAlign w:val="superscript"/>
        </w:rPr>
        <w:t>1</w:t>
      </w:r>
      <w:r w:rsidR="00E64F0E">
        <w:t>H}-NMR-Spektren entnommen. Bei einer D1-Zeit von einer</w:t>
      </w:r>
      <w:r w:rsidR="00F02ECB">
        <w:t xml:space="preserve"> Sekunde</w:t>
      </w:r>
      <w:r w:rsidR="00E64F0E">
        <w:t xml:space="preserve"> wurden dagegen </w:t>
      </w:r>
      <w:r w:rsidR="007645F5">
        <w:t>Diastereomerenverhältnisse</w:t>
      </w:r>
      <w:r w:rsidR="00E64F0E">
        <w:t xml:space="preserve"> von 1</w:t>
      </w:r>
      <w:r w:rsidR="003F588A">
        <w:t>7</w:t>
      </w:r>
      <w:r w:rsidR="00E64F0E">
        <w:t xml:space="preserve">:1 für </w:t>
      </w:r>
      <w:r w:rsidR="00E64F0E" w:rsidRPr="00E64F0E">
        <w:rPr>
          <w:b/>
        </w:rPr>
        <w:t>95a</w:t>
      </w:r>
      <w:r w:rsidR="00E64F0E" w:rsidRPr="00E64F0E">
        <w:rPr>
          <w:vertAlign w:val="superscript"/>
        </w:rPr>
        <w:t>+</w:t>
      </w:r>
      <w:r w:rsidR="00E64F0E">
        <w:t xml:space="preserve"> und 9:1 für </w:t>
      </w:r>
      <w:r w:rsidR="00E64F0E" w:rsidRPr="00E64F0E">
        <w:rPr>
          <w:b/>
        </w:rPr>
        <w:t>95b</w:t>
      </w:r>
      <w:r w:rsidR="00E64F0E" w:rsidRPr="00E64F0E">
        <w:rPr>
          <w:vertAlign w:val="superscript"/>
        </w:rPr>
        <w:t>+</w:t>
      </w:r>
      <w:r w:rsidR="00E64F0E">
        <w:t xml:space="preserve"> gefunden.</w:t>
      </w:r>
    </w:p>
    <w:p w:rsidR="0069167C" w:rsidRDefault="00A837D8" w:rsidP="0069167C">
      <w:pPr>
        <w:jc w:val="center"/>
      </w:pPr>
      <w:r>
        <w:object w:dxaOrig="11374" w:dyaOrig="4713">
          <v:shape id="_x0000_i1086" type="#_x0000_t75" style="width:339.75pt;height:140.25pt" o:ole="">
            <v:imagedata r:id="rId150" o:title=""/>
          </v:shape>
          <o:OLEObject Type="Embed" ProgID="ChemDraw.Document.6.0" ShapeID="_x0000_i1086" DrawAspect="Content" ObjectID="_1302339736" r:id="rId151"/>
        </w:object>
      </w:r>
    </w:p>
    <w:p w:rsidR="00B630CE" w:rsidRPr="0069167C" w:rsidRDefault="0069167C" w:rsidP="0069167C">
      <w:pPr>
        <w:pStyle w:val="Beschriftung"/>
        <w:jc w:val="center"/>
        <w:rPr>
          <w:rFonts w:ascii="Arial" w:hAnsi="Arial" w:cs="Arial"/>
          <w:b w:val="0"/>
        </w:rPr>
      </w:pPr>
      <w:r w:rsidRPr="0069167C">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43</w:t>
      </w:r>
      <w:r w:rsidR="00A15EF7">
        <w:rPr>
          <w:rFonts w:ascii="Arial" w:hAnsi="Arial" w:cs="Arial"/>
        </w:rPr>
        <w:fldChar w:fldCharType="end"/>
      </w:r>
      <w:r>
        <w:rPr>
          <w:rFonts w:ascii="Arial" w:hAnsi="Arial" w:cs="Arial"/>
        </w:rPr>
        <w:t>:</w:t>
      </w:r>
      <w:r>
        <w:rPr>
          <w:rFonts w:ascii="Arial" w:hAnsi="Arial" w:cs="Arial"/>
          <w:b w:val="0"/>
        </w:rPr>
        <w:t xml:space="preserve"> Koordination der Pfc-Pyrazol-Hybridliganden an Ir(III).</w:t>
      </w:r>
    </w:p>
    <w:p w:rsidR="00B24511" w:rsidRDefault="00B24511" w:rsidP="008758A2">
      <w:pPr>
        <w:pStyle w:val="TextDissertation"/>
      </w:pPr>
      <w:r w:rsidRPr="00B24511">
        <w:t xml:space="preserve">Durch Überschichten einer Aceton-Lösung von Komplex </w:t>
      </w:r>
      <w:r w:rsidRPr="00B24511">
        <w:rPr>
          <w:b/>
        </w:rPr>
        <w:t>9</w:t>
      </w:r>
      <w:r w:rsidR="000E70AA">
        <w:rPr>
          <w:b/>
        </w:rPr>
        <w:t>5</w:t>
      </w:r>
      <w:r w:rsidRPr="00B24511">
        <w:rPr>
          <w:b/>
        </w:rPr>
        <w:t>a</w:t>
      </w:r>
      <w:r w:rsidR="00A329A6" w:rsidRPr="00A329A6">
        <w:t>PF</w:t>
      </w:r>
      <w:r w:rsidR="00A329A6" w:rsidRPr="00A329A6">
        <w:rPr>
          <w:vertAlign w:val="subscript"/>
        </w:rPr>
        <w:t>6</w:t>
      </w:r>
      <w:r w:rsidRPr="00B24511">
        <w:t xml:space="preserve"> mit Hexan und langsame Diffusion der Lösungsmittel ineinander wuchsen gelb-orange</w:t>
      </w:r>
      <w:r w:rsidR="007F595F">
        <w:t>farbene</w:t>
      </w:r>
      <w:r w:rsidR="007B5556">
        <w:t>,</w:t>
      </w:r>
      <w:r w:rsidRPr="00B24511">
        <w:t xml:space="preserve"> </w:t>
      </w:r>
      <w:r w:rsidR="004D1CB4">
        <w:lastRenderedPageBreak/>
        <w:t xml:space="preserve">monokline </w:t>
      </w:r>
      <w:r w:rsidRPr="00B24511">
        <w:t>Kristalle</w:t>
      </w:r>
      <w:r w:rsidR="004D1CB4">
        <w:t xml:space="preserve"> der Raumgruppe </w:t>
      </w:r>
      <w:r w:rsidR="004D1CB4">
        <w:rPr>
          <w:rFonts w:cs="Arial"/>
        </w:rPr>
        <w:t>P</w:t>
      </w:r>
      <w:r w:rsidR="004D1CB4" w:rsidRPr="004D1CB4">
        <w:rPr>
          <w:rFonts w:cs="Arial"/>
        </w:rPr>
        <w:t>2</w:t>
      </w:r>
      <w:r w:rsidR="004D1CB4" w:rsidRPr="004D1CB4">
        <w:rPr>
          <w:rFonts w:cs="Arial"/>
          <w:vertAlign w:val="subscript"/>
        </w:rPr>
        <w:t>1</w:t>
      </w:r>
      <w:r w:rsidR="004D1CB4" w:rsidRPr="004D1CB4">
        <w:rPr>
          <w:rFonts w:cs="Arial"/>
        </w:rPr>
        <w:t>/c</w:t>
      </w:r>
      <w:r w:rsidRPr="00B24511">
        <w:t xml:space="preserve">, die einer röntgenographischen </w:t>
      </w:r>
      <w:r>
        <w:t>Untersuchung unterzogen wurden.</w:t>
      </w:r>
    </w:p>
    <w:p w:rsidR="00A329A6" w:rsidRDefault="00E24675" w:rsidP="00A329A6">
      <w:pPr>
        <w:keepNext/>
        <w:jc w:val="center"/>
      </w:pPr>
      <w:r>
        <w:rPr>
          <w:noProof/>
        </w:rPr>
        <w:drawing>
          <wp:inline distT="0" distB="0" distL="0" distR="0">
            <wp:extent cx="5186701" cy="4081105"/>
            <wp:effectExtent l="19050" t="0" r="0" b="0"/>
            <wp:docPr id="559" name="Bild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152"/>
                    <a:srcRect/>
                    <a:stretch>
                      <a:fillRect/>
                    </a:stretch>
                  </pic:blipFill>
                  <pic:spPr bwMode="auto">
                    <a:xfrm>
                      <a:off x="0" y="0"/>
                      <a:ext cx="5186701" cy="4081105"/>
                    </a:xfrm>
                    <a:prstGeom prst="rect">
                      <a:avLst/>
                    </a:prstGeom>
                    <a:noFill/>
                    <a:ln w="9525">
                      <a:noFill/>
                      <a:miter lim="800000"/>
                      <a:headEnd/>
                      <a:tailEnd/>
                    </a:ln>
                  </pic:spPr>
                </pic:pic>
              </a:graphicData>
            </a:graphic>
          </wp:inline>
        </w:drawing>
      </w:r>
    </w:p>
    <w:p w:rsidR="003522D9" w:rsidRDefault="00A329A6" w:rsidP="008B0D31">
      <w:pPr>
        <w:pStyle w:val="Beschriftung"/>
        <w:jc w:val="center"/>
        <w:rPr>
          <w:rFonts w:ascii="Arial" w:hAnsi="Arial" w:cs="Arial"/>
          <w:b w:val="0"/>
        </w:rPr>
      </w:pPr>
      <w:r w:rsidRPr="00A329A6">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44</w:t>
      </w:r>
      <w:r w:rsidR="00A15EF7">
        <w:rPr>
          <w:rFonts w:ascii="Arial" w:hAnsi="Arial" w:cs="Arial"/>
        </w:rPr>
        <w:fldChar w:fldCharType="end"/>
      </w:r>
      <w:r>
        <w:rPr>
          <w:rFonts w:ascii="Arial" w:hAnsi="Arial" w:cs="Arial"/>
        </w:rPr>
        <w:t>:</w:t>
      </w:r>
      <w:r>
        <w:rPr>
          <w:rFonts w:ascii="Arial" w:hAnsi="Arial" w:cs="Arial"/>
          <w:b w:val="0"/>
        </w:rPr>
        <w:t xml:space="preserve"> </w:t>
      </w:r>
      <w:r w:rsidRPr="00ED1A2F">
        <w:rPr>
          <w:rFonts w:ascii="Arial" w:hAnsi="Arial" w:cs="Arial"/>
          <w:b w:val="0"/>
        </w:rPr>
        <w:t>Kristallstruktur von</w:t>
      </w:r>
      <w:r>
        <w:rPr>
          <w:rFonts w:ascii="Arial" w:hAnsi="Arial" w:cs="Arial"/>
          <w:b w:val="0"/>
        </w:rPr>
        <w:t xml:space="preserve"> </w:t>
      </w:r>
      <w:r w:rsidRPr="00A329A6">
        <w:rPr>
          <w:rFonts w:ascii="Arial" w:hAnsi="Arial" w:cs="Arial"/>
        </w:rPr>
        <w:t>95a</w:t>
      </w:r>
      <w:r w:rsidRPr="00A329A6">
        <w:rPr>
          <w:rFonts w:ascii="Arial" w:hAnsi="Arial" w:cs="Arial"/>
          <w:b w:val="0"/>
          <w:vertAlign w:val="superscript"/>
        </w:rPr>
        <w:t>+</w:t>
      </w:r>
      <w:r>
        <w:rPr>
          <w:rFonts w:ascii="Arial" w:hAnsi="Arial" w:cs="Arial"/>
          <w:b w:val="0"/>
        </w:rPr>
        <w:t>.</w:t>
      </w:r>
    </w:p>
    <w:p w:rsidR="008B0D31" w:rsidRPr="008B0D31" w:rsidRDefault="008B0D31" w:rsidP="008B0D31">
      <w:pPr>
        <w:pStyle w:val="TextDissertation"/>
      </w:pPr>
    </w:p>
    <w:p w:rsidR="000235C5" w:rsidRPr="000235C5" w:rsidRDefault="000235C5" w:rsidP="000235C5">
      <w:pPr>
        <w:pStyle w:val="Beschriftung"/>
        <w:keepNext/>
        <w:rPr>
          <w:rFonts w:ascii="Arial" w:hAnsi="Arial" w:cs="Arial"/>
          <w:b w:val="0"/>
        </w:rPr>
      </w:pPr>
      <w:r w:rsidRPr="000235C5">
        <w:rPr>
          <w:rFonts w:ascii="Arial" w:hAnsi="Arial" w:cs="Arial"/>
        </w:rPr>
        <w:t xml:space="preserve">Tabelle </w:t>
      </w:r>
      <w:r w:rsidR="00A15EF7" w:rsidRPr="000235C5">
        <w:rPr>
          <w:rFonts w:ascii="Arial" w:hAnsi="Arial" w:cs="Arial"/>
        </w:rPr>
        <w:fldChar w:fldCharType="begin"/>
      </w:r>
      <w:r w:rsidRPr="000235C5">
        <w:rPr>
          <w:rFonts w:ascii="Arial" w:hAnsi="Arial" w:cs="Arial"/>
        </w:rPr>
        <w:instrText xml:space="preserve"> SEQ Tabelle \* ARABIC </w:instrText>
      </w:r>
      <w:r w:rsidR="00A15EF7" w:rsidRPr="000235C5">
        <w:rPr>
          <w:rFonts w:ascii="Arial" w:hAnsi="Arial" w:cs="Arial"/>
        </w:rPr>
        <w:fldChar w:fldCharType="separate"/>
      </w:r>
      <w:r w:rsidR="00F428EA">
        <w:rPr>
          <w:rFonts w:ascii="Arial" w:hAnsi="Arial" w:cs="Arial"/>
          <w:noProof/>
        </w:rPr>
        <w:t>8</w:t>
      </w:r>
      <w:r w:rsidR="00A15EF7" w:rsidRPr="000235C5">
        <w:rPr>
          <w:rFonts w:ascii="Arial" w:hAnsi="Arial" w:cs="Arial"/>
        </w:rPr>
        <w:fldChar w:fldCharType="end"/>
      </w:r>
      <w:r w:rsidRPr="000235C5">
        <w:rPr>
          <w:rFonts w:ascii="Arial" w:hAnsi="Arial" w:cs="Arial"/>
        </w:rPr>
        <w:t>:</w:t>
      </w:r>
      <w:r>
        <w:rPr>
          <w:rFonts w:ascii="Arial" w:hAnsi="Arial" w:cs="Arial"/>
          <w:b w:val="0"/>
        </w:rPr>
        <w:t xml:space="preserve"> </w:t>
      </w:r>
      <w:r w:rsidRPr="004A761C">
        <w:rPr>
          <w:rFonts w:ascii="Arial" w:hAnsi="Arial" w:cs="Arial"/>
          <w:b w:val="0"/>
        </w:rPr>
        <w:t>Ausg</w:t>
      </w:r>
      <w:r>
        <w:rPr>
          <w:rFonts w:ascii="Arial" w:hAnsi="Arial" w:cs="Arial"/>
          <w:b w:val="0"/>
        </w:rPr>
        <w:t>ewählte Bindungslängen [Å] und -</w:t>
      </w:r>
      <w:r w:rsidRPr="004A761C">
        <w:rPr>
          <w:rFonts w:ascii="Arial" w:hAnsi="Arial" w:cs="Arial"/>
          <w:b w:val="0"/>
        </w:rPr>
        <w:t xml:space="preserve">winkel [°] </w:t>
      </w:r>
      <w:r>
        <w:rPr>
          <w:rFonts w:ascii="Arial" w:hAnsi="Arial" w:cs="Arial"/>
          <w:b w:val="0"/>
        </w:rPr>
        <w:t xml:space="preserve">des Komplexkations </w:t>
      </w:r>
      <w:r w:rsidRPr="002D38E8">
        <w:rPr>
          <w:rFonts w:ascii="Arial" w:hAnsi="Arial" w:cs="Arial"/>
        </w:rPr>
        <w:t>9</w:t>
      </w:r>
      <w:r>
        <w:rPr>
          <w:rFonts w:ascii="Arial" w:hAnsi="Arial" w:cs="Arial"/>
        </w:rPr>
        <w:t>5a</w:t>
      </w:r>
      <w:r w:rsidRPr="005E31D0">
        <w:rPr>
          <w:rFonts w:ascii="Arial" w:hAnsi="Arial" w:cs="Arial"/>
          <w:b w:val="0"/>
          <w:vertAlign w:val="superscript"/>
        </w:rPr>
        <w:t>+</w:t>
      </w:r>
      <w:r w:rsidRPr="004A761C">
        <w:rPr>
          <w:rFonts w:ascii="Arial" w:hAnsi="Arial" w:cs="Arial"/>
          <w:b w:val="0"/>
        </w:rPr>
        <w:t>.</w:t>
      </w:r>
    </w:p>
    <w:tbl>
      <w:tblPr>
        <w:tblStyle w:val="Tabellengitternetz"/>
        <w:tblW w:w="5000" w:type="pct"/>
        <w:jc w:val="center"/>
        <w:tblBorders>
          <w:top w:val="single" w:sz="4" w:space="0" w:color="000000"/>
          <w:left w:val="none" w:sz="0" w:space="0" w:color="auto"/>
          <w:right w:val="none" w:sz="0" w:space="0" w:color="auto"/>
          <w:insideH w:val="none" w:sz="0" w:space="0" w:color="auto"/>
          <w:insideV w:val="none" w:sz="0" w:space="0" w:color="auto"/>
        </w:tblBorders>
        <w:tblLook w:val="01E0"/>
      </w:tblPr>
      <w:tblGrid>
        <w:gridCol w:w="2322"/>
        <w:gridCol w:w="2324"/>
        <w:gridCol w:w="2322"/>
        <w:gridCol w:w="2320"/>
      </w:tblGrid>
      <w:tr w:rsidR="003522D9" w:rsidRPr="00C01E7E" w:rsidTr="00AF0653">
        <w:trPr>
          <w:jc w:val="center"/>
        </w:trPr>
        <w:tc>
          <w:tcPr>
            <w:tcW w:w="1250" w:type="pct"/>
          </w:tcPr>
          <w:p w:rsidR="003522D9" w:rsidRPr="00C01E7E" w:rsidRDefault="003522D9" w:rsidP="00B402C3">
            <w:pPr>
              <w:rPr>
                <w:rFonts w:ascii="Arial" w:hAnsi="Arial" w:cs="Arial"/>
              </w:rPr>
            </w:pPr>
            <w:r>
              <w:rPr>
                <w:rFonts w:ascii="Arial" w:hAnsi="Arial" w:cs="Arial"/>
                <w:lang w:val="en-GB"/>
              </w:rPr>
              <w:t>Ir(1)–</w:t>
            </w:r>
            <w:r w:rsidRPr="00B402C3">
              <w:rPr>
                <w:rFonts w:ascii="Arial" w:hAnsi="Arial" w:cs="Arial"/>
                <w:lang w:val="en-GB"/>
              </w:rPr>
              <w:t>P(1)</w:t>
            </w:r>
          </w:p>
        </w:tc>
        <w:tc>
          <w:tcPr>
            <w:tcW w:w="1251" w:type="pct"/>
          </w:tcPr>
          <w:p w:rsidR="003522D9" w:rsidRPr="00C01E7E" w:rsidRDefault="003522D9" w:rsidP="00B402C3">
            <w:pPr>
              <w:rPr>
                <w:rFonts w:ascii="Arial" w:hAnsi="Arial" w:cs="Arial"/>
              </w:rPr>
            </w:pPr>
            <w:r w:rsidRPr="00B402C3">
              <w:rPr>
                <w:rFonts w:ascii="Arial" w:hAnsi="Arial" w:cs="Arial"/>
                <w:lang w:val="en-GB"/>
              </w:rPr>
              <w:t>2.2782(10)</w:t>
            </w:r>
          </w:p>
        </w:tc>
        <w:tc>
          <w:tcPr>
            <w:tcW w:w="1250" w:type="pct"/>
          </w:tcPr>
          <w:p w:rsidR="003522D9" w:rsidRDefault="003522D9" w:rsidP="00DB44E5">
            <w:pPr>
              <w:rPr>
                <w:rFonts w:ascii="Arial" w:hAnsi="Arial" w:cs="Arial"/>
                <w:lang w:val="en-GB"/>
              </w:rPr>
            </w:pPr>
            <w:r w:rsidRPr="003522D9">
              <w:rPr>
                <w:rFonts w:ascii="Arial" w:hAnsi="Arial" w:cs="Arial"/>
                <w:lang w:val="en-GB"/>
              </w:rPr>
              <w:t>C(5)-P(1)-C(8)</w:t>
            </w:r>
          </w:p>
        </w:tc>
        <w:tc>
          <w:tcPr>
            <w:tcW w:w="1249" w:type="pct"/>
          </w:tcPr>
          <w:p w:rsidR="003522D9" w:rsidRDefault="003522D9" w:rsidP="00DB44E5">
            <w:pPr>
              <w:rPr>
                <w:rFonts w:ascii="Arial" w:hAnsi="Arial" w:cs="Arial"/>
                <w:lang w:val="en-GB"/>
              </w:rPr>
            </w:pPr>
            <w:r w:rsidRPr="003522D9">
              <w:rPr>
                <w:rFonts w:ascii="Arial" w:hAnsi="Arial" w:cs="Arial"/>
                <w:lang w:val="en-GB"/>
              </w:rPr>
              <w:t>92.5(2)</w:t>
            </w:r>
          </w:p>
        </w:tc>
      </w:tr>
      <w:tr w:rsidR="003522D9" w:rsidRPr="00C01E7E" w:rsidTr="00AF0653">
        <w:trPr>
          <w:jc w:val="center"/>
        </w:trPr>
        <w:tc>
          <w:tcPr>
            <w:tcW w:w="1250" w:type="pct"/>
          </w:tcPr>
          <w:p w:rsidR="003522D9" w:rsidRDefault="003522D9" w:rsidP="00B402C3">
            <w:pPr>
              <w:rPr>
                <w:rFonts w:ascii="Arial" w:hAnsi="Arial" w:cs="Arial"/>
                <w:lang w:val="en-GB"/>
              </w:rPr>
            </w:pPr>
            <w:r>
              <w:rPr>
                <w:rFonts w:ascii="Arial" w:hAnsi="Arial" w:cs="Arial"/>
              </w:rPr>
              <w:t>Ir(1)–</w:t>
            </w:r>
            <w:r w:rsidRPr="00B402C3">
              <w:rPr>
                <w:rFonts w:ascii="Arial" w:hAnsi="Arial" w:cs="Arial"/>
              </w:rPr>
              <w:t>N(1)</w:t>
            </w:r>
          </w:p>
        </w:tc>
        <w:tc>
          <w:tcPr>
            <w:tcW w:w="1251" w:type="pct"/>
          </w:tcPr>
          <w:p w:rsidR="003522D9" w:rsidRDefault="003522D9" w:rsidP="00B402C3">
            <w:pPr>
              <w:rPr>
                <w:rFonts w:ascii="Arial" w:hAnsi="Arial" w:cs="Arial"/>
                <w:lang w:val="en-GB"/>
              </w:rPr>
            </w:pPr>
            <w:r>
              <w:rPr>
                <w:rFonts w:ascii="Arial" w:hAnsi="Arial" w:cs="Arial"/>
                <w:lang w:val="en-GB"/>
              </w:rPr>
              <w:t>2.115(3)</w:t>
            </w:r>
          </w:p>
        </w:tc>
        <w:tc>
          <w:tcPr>
            <w:tcW w:w="1250" w:type="pct"/>
          </w:tcPr>
          <w:p w:rsidR="003522D9" w:rsidRPr="00C01E7E" w:rsidRDefault="003522D9" w:rsidP="00DB44E5">
            <w:pPr>
              <w:rPr>
                <w:rFonts w:ascii="Arial" w:hAnsi="Arial" w:cs="Arial"/>
              </w:rPr>
            </w:pPr>
            <w:r w:rsidRPr="00B402C3">
              <w:rPr>
                <w:rFonts w:ascii="Arial" w:hAnsi="Arial" w:cs="Arial"/>
                <w:lang w:val="en-GB"/>
              </w:rPr>
              <w:t>N(1)-Ir(1)-P(1)</w:t>
            </w:r>
          </w:p>
        </w:tc>
        <w:tc>
          <w:tcPr>
            <w:tcW w:w="1249" w:type="pct"/>
          </w:tcPr>
          <w:p w:rsidR="003522D9" w:rsidRPr="00D93A87" w:rsidRDefault="003522D9" w:rsidP="00DB44E5">
            <w:pPr>
              <w:rPr>
                <w:rFonts w:ascii="Arial" w:hAnsi="Arial" w:cs="Arial"/>
                <w:lang w:val="en-GB"/>
              </w:rPr>
            </w:pPr>
            <w:r w:rsidRPr="00B402C3">
              <w:rPr>
                <w:rFonts w:ascii="Arial" w:hAnsi="Arial" w:cs="Arial"/>
                <w:lang w:val="en-GB"/>
              </w:rPr>
              <w:t>83</w:t>
            </w:r>
            <w:r>
              <w:rPr>
                <w:rFonts w:ascii="Arial" w:hAnsi="Arial" w:cs="Arial"/>
                <w:lang w:val="en-GB"/>
              </w:rPr>
              <w:t>.71(9)</w:t>
            </w:r>
          </w:p>
        </w:tc>
      </w:tr>
      <w:tr w:rsidR="003522D9" w:rsidRPr="00C01E7E" w:rsidTr="00AF0653">
        <w:trPr>
          <w:jc w:val="center"/>
        </w:trPr>
        <w:tc>
          <w:tcPr>
            <w:tcW w:w="1250" w:type="pct"/>
          </w:tcPr>
          <w:p w:rsidR="003522D9" w:rsidRPr="00C01E7E" w:rsidRDefault="003522D9" w:rsidP="00B402C3">
            <w:pPr>
              <w:rPr>
                <w:rFonts w:ascii="Arial" w:hAnsi="Arial" w:cs="Arial"/>
              </w:rPr>
            </w:pPr>
            <w:r>
              <w:rPr>
                <w:rFonts w:ascii="Arial" w:hAnsi="Arial" w:cs="Arial"/>
                <w:lang w:val="en-GB"/>
              </w:rPr>
              <w:t>Ir(1)–</w:t>
            </w:r>
            <w:r w:rsidRPr="00B402C3">
              <w:rPr>
                <w:rFonts w:ascii="Arial" w:hAnsi="Arial" w:cs="Arial"/>
                <w:lang w:val="en-GB"/>
              </w:rPr>
              <w:t>Cl(1)</w:t>
            </w:r>
          </w:p>
        </w:tc>
        <w:tc>
          <w:tcPr>
            <w:tcW w:w="1251" w:type="pct"/>
          </w:tcPr>
          <w:p w:rsidR="003522D9" w:rsidRPr="00D93A87" w:rsidRDefault="003522D9" w:rsidP="00B402C3">
            <w:pPr>
              <w:rPr>
                <w:rFonts w:ascii="Arial" w:hAnsi="Arial" w:cs="Arial"/>
                <w:lang w:val="en-GB"/>
              </w:rPr>
            </w:pPr>
            <w:r>
              <w:rPr>
                <w:rFonts w:ascii="Arial" w:hAnsi="Arial" w:cs="Arial"/>
                <w:lang w:val="en-GB"/>
              </w:rPr>
              <w:t>2.3932(13)</w:t>
            </w:r>
          </w:p>
        </w:tc>
        <w:tc>
          <w:tcPr>
            <w:tcW w:w="1250" w:type="pct"/>
          </w:tcPr>
          <w:p w:rsidR="003522D9" w:rsidRPr="00D93A87" w:rsidRDefault="003522D9" w:rsidP="00DB44E5">
            <w:pPr>
              <w:rPr>
                <w:rFonts w:ascii="Arial" w:hAnsi="Arial" w:cs="Arial"/>
                <w:lang w:val="en-GB"/>
              </w:rPr>
            </w:pPr>
            <w:r w:rsidRPr="00D93A87">
              <w:rPr>
                <w:rFonts w:ascii="Arial" w:hAnsi="Arial" w:cs="Arial"/>
                <w:lang w:val="en-GB"/>
              </w:rPr>
              <w:t>N(1)-Ir(1)-Cl(1)</w:t>
            </w:r>
          </w:p>
        </w:tc>
        <w:tc>
          <w:tcPr>
            <w:tcW w:w="1249" w:type="pct"/>
          </w:tcPr>
          <w:p w:rsidR="003522D9" w:rsidRPr="00D93A87" w:rsidRDefault="003522D9" w:rsidP="00DB44E5">
            <w:pPr>
              <w:rPr>
                <w:rFonts w:ascii="Arial" w:hAnsi="Arial" w:cs="Arial"/>
                <w:lang w:val="en-GB"/>
              </w:rPr>
            </w:pPr>
            <w:r w:rsidRPr="00D93A87">
              <w:rPr>
                <w:rFonts w:ascii="Arial" w:hAnsi="Arial" w:cs="Arial"/>
                <w:lang w:val="en-GB"/>
              </w:rPr>
              <w:t>86.16(11)</w:t>
            </w:r>
          </w:p>
        </w:tc>
      </w:tr>
      <w:tr w:rsidR="003522D9" w:rsidRPr="00C01E7E" w:rsidTr="00AF0653">
        <w:trPr>
          <w:jc w:val="center"/>
        </w:trPr>
        <w:tc>
          <w:tcPr>
            <w:tcW w:w="1250" w:type="pct"/>
          </w:tcPr>
          <w:p w:rsidR="003522D9" w:rsidRDefault="00DB44E5" w:rsidP="00B402C3">
            <w:pPr>
              <w:rPr>
                <w:rFonts w:ascii="Arial" w:hAnsi="Arial" w:cs="Arial"/>
                <w:lang w:val="en-GB"/>
              </w:rPr>
            </w:pPr>
            <w:r>
              <w:rPr>
                <w:rFonts w:ascii="Arial" w:hAnsi="Arial" w:cs="Arial"/>
                <w:lang w:val="en-GB"/>
              </w:rPr>
              <w:t>Ir(1)–Cp*</w:t>
            </w:r>
          </w:p>
        </w:tc>
        <w:tc>
          <w:tcPr>
            <w:tcW w:w="1251" w:type="pct"/>
          </w:tcPr>
          <w:p w:rsidR="003522D9" w:rsidRDefault="00DB44E5" w:rsidP="00B402C3">
            <w:pPr>
              <w:rPr>
                <w:rFonts w:ascii="Arial" w:hAnsi="Arial" w:cs="Arial"/>
                <w:lang w:val="en-GB"/>
              </w:rPr>
            </w:pPr>
            <w:r>
              <w:rPr>
                <w:rFonts w:ascii="Arial" w:hAnsi="Arial" w:cs="Arial"/>
                <w:lang w:val="en-GB"/>
              </w:rPr>
              <w:t>1.813</w:t>
            </w:r>
          </w:p>
        </w:tc>
        <w:tc>
          <w:tcPr>
            <w:tcW w:w="1250" w:type="pct"/>
          </w:tcPr>
          <w:p w:rsidR="003522D9" w:rsidRPr="00C01E7E" w:rsidRDefault="003522D9" w:rsidP="00DB44E5">
            <w:pPr>
              <w:rPr>
                <w:rFonts w:ascii="Arial" w:hAnsi="Arial" w:cs="Arial"/>
              </w:rPr>
            </w:pPr>
            <w:r w:rsidRPr="00D93A87">
              <w:rPr>
                <w:rFonts w:ascii="Arial" w:hAnsi="Arial" w:cs="Arial"/>
                <w:lang w:val="en-GB"/>
              </w:rPr>
              <w:t>P(1)-Ir(1)-Cl(1)</w:t>
            </w:r>
          </w:p>
        </w:tc>
        <w:tc>
          <w:tcPr>
            <w:tcW w:w="1249" w:type="pct"/>
          </w:tcPr>
          <w:p w:rsidR="003522D9" w:rsidRPr="00C01E7E" w:rsidRDefault="003522D9" w:rsidP="00DB44E5">
            <w:pPr>
              <w:rPr>
                <w:rFonts w:ascii="Arial" w:hAnsi="Arial" w:cs="Arial"/>
              </w:rPr>
            </w:pPr>
            <w:r w:rsidRPr="00D93A87">
              <w:rPr>
                <w:rFonts w:ascii="Arial" w:hAnsi="Arial" w:cs="Arial"/>
                <w:lang w:val="en-GB"/>
              </w:rPr>
              <w:t>93.76(4)</w:t>
            </w:r>
          </w:p>
        </w:tc>
      </w:tr>
    </w:tbl>
    <w:p w:rsidR="000235C5" w:rsidRPr="000235C5" w:rsidRDefault="00145CF0" w:rsidP="000235C5">
      <w:pPr>
        <w:pStyle w:val="TextDissertation"/>
      </w:pPr>
      <w:r>
        <w:t xml:space="preserve">Die Kristallstruktur von </w:t>
      </w:r>
      <w:r w:rsidRPr="00145CF0">
        <w:rPr>
          <w:b/>
        </w:rPr>
        <w:t>95a</w:t>
      </w:r>
      <w:r w:rsidRPr="00145CF0">
        <w:rPr>
          <w:vertAlign w:val="superscript"/>
        </w:rPr>
        <w:t>+</w:t>
      </w:r>
      <w:r>
        <w:t xml:space="preserve"> zeigt, dass </w:t>
      </w:r>
      <w:r w:rsidR="008C6525">
        <w:t xml:space="preserve">der kleine Bisswinkel des Chelatliganden von 83.71(9)° zu einer Verzerrung der oktaedrischen Umgebung des Ir-Atoms führt. Die Ir–N-Bindung </w:t>
      </w:r>
      <w:r w:rsidR="00E01B00">
        <w:t xml:space="preserve">ist etwas länger als bislang bekannte Cp*Ir–Pyrazol-Bindungen, die sich über einen Bereich von 2.053(7) bis 2.107(14) </w:t>
      </w:r>
      <w:r w:rsidR="00E01B00">
        <w:rPr>
          <w:rFonts w:cs="Arial"/>
        </w:rPr>
        <w:t>Å</w:t>
      </w:r>
      <w:r w:rsidR="00E01B00">
        <w:t xml:space="preserve"> erstrecken.</w:t>
      </w:r>
      <w:r w:rsidR="008C6525">
        <w:t xml:space="preserve"> </w:t>
      </w:r>
      <w:r w:rsidR="00E01B00">
        <w:t>D</w:t>
      </w:r>
      <w:r w:rsidR="008C6525">
        <w:t xml:space="preserve">ie Phosphaferrocen–Ir(III)-Bindung </w:t>
      </w:r>
      <w:r w:rsidR="00C65F1E">
        <w:t xml:space="preserve">ist </w:t>
      </w:r>
      <w:r w:rsidR="00E01B00">
        <w:t>marginal</w:t>
      </w:r>
      <w:r w:rsidR="00C65F1E">
        <w:t xml:space="preserve"> kürzer als in einem von Herberich synthetisierten Cp*Ir-Komplex mit einzähnigem Ph</w:t>
      </w:r>
      <w:r w:rsidR="00096BE5">
        <w:t>osphaferrocenliganden (2.298(5) </w:t>
      </w:r>
      <w:r w:rsidR="00C65F1E">
        <w:rPr>
          <w:rFonts w:cs="Arial"/>
        </w:rPr>
        <w:t>Å</w:t>
      </w:r>
      <w:r w:rsidR="00C65F1E">
        <w:t>)</w:t>
      </w:r>
      <w:r w:rsidR="008C6525">
        <w:t>.</w:t>
      </w:r>
      <w:r w:rsidR="00A15EF7">
        <w:fldChar w:fldCharType="begin"/>
      </w:r>
      <w:r w:rsidR="00B77FA1">
        <w:instrText xml:space="preserve"> ADDIN EN.CITE &lt;EndNote&gt;&lt;Cite&gt;&lt;Author&gt;Herberich&lt;/Author&gt;&lt;Year&gt;2001&lt;/Year&gt;&lt;RecNum&gt;348&lt;/RecNum&gt;&lt;record&gt;&lt;rec-number&gt;348&lt;/rec-number&gt;&lt;ref-type name="Journal Article"&gt;17&lt;/ref-type&gt;&lt;contributors&gt;&lt;authors&gt;&lt;author&gt;Gerhard E. Herberich&lt;/author&gt;&lt;author&gt;Beate Ganter&lt;/author&gt;&lt;/authors&gt;&lt;/contributors&gt;&lt;titles&gt;&lt;title&gt;A quest for triple-decker complexes with a bridging phospholyl ligand.&lt;/title&gt;&lt;secondary-title&gt;Inorg. Chem. Commun.&lt;/secondary-title&gt;&lt;/titles&gt;&lt;periodical&gt;&lt;full-title&gt;Inorg. Chem. Commun.&lt;/full-title&gt;&lt;/periodical&gt;&lt;pages&gt;100-103&lt;/pages&gt;&lt;volume&gt;4&lt;/volume&gt;&lt;dates&gt;&lt;year&gt;2001&lt;/year&gt;&lt;/dates&gt;&lt;urls&gt;&lt;/urls&gt;&lt;/record&gt;&lt;/Cite&gt;&lt;/EndNote&gt;</w:instrText>
      </w:r>
      <w:r w:rsidR="00A15EF7">
        <w:fldChar w:fldCharType="separate"/>
      </w:r>
      <w:r w:rsidR="006C5307" w:rsidRPr="006C5307">
        <w:rPr>
          <w:vertAlign w:val="superscript"/>
        </w:rPr>
        <w:t>[176]</w:t>
      </w:r>
      <w:r w:rsidR="00A15EF7">
        <w:fldChar w:fldCharType="end"/>
      </w:r>
      <w:r w:rsidR="008C6525">
        <w:t xml:space="preserve"> D</w:t>
      </w:r>
      <w:r>
        <w:t xml:space="preserve">er Cp*-Ligand und das CpFe-Fragment </w:t>
      </w:r>
      <w:r w:rsidR="008C6525">
        <w:t xml:space="preserve">weisen </w:t>
      </w:r>
      <w:r>
        <w:t xml:space="preserve">in </w:t>
      </w:r>
      <w:r w:rsidR="008C6525" w:rsidRPr="008C6525">
        <w:rPr>
          <w:b/>
        </w:rPr>
        <w:t>95a</w:t>
      </w:r>
      <w:r w:rsidR="008C6525" w:rsidRPr="008C6525">
        <w:rPr>
          <w:vertAlign w:val="superscript"/>
        </w:rPr>
        <w:t>+</w:t>
      </w:r>
      <w:r w:rsidR="008C6525">
        <w:t xml:space="preserve"> in </w:t>
      </w:r>
      <w:r>
        <w:t xml:space="preserve">unterschiedliche Raumrichtungen, um die sterische Wechselwirkung zu minimieren. </w:t>
      </w:r>
      <w:r w:rsidR="00DB2F34">
        <w:lastRenderedPageBreak/>
        <w:t xml:space="preserve">Dem </w:t>
      </w:r>
      <w:r w:rsidR="00DB2F34" w:rsidRPr="00FD4B71">
        <w:rPr>
          <w:vertAlign w:val="superscript"/>
        </w:rPr>
        <w:t>31</w:t>
      </w:r>
      <w:r w:rsidR="00DB2F34">
        <w:t>P{</w:t>
      </w:r>
      <w:r w:rsidR="00DB2F34" w:rsidRPr="00FD4B71">
        <w:rPr>
          <w:vertAlign w:val="superscript"/>
        </w:rPr>
        <w:t>1</w:t>
      </w:r>
      <w:r w:rsidR="00DB2F34">
        <w:t>H}-NMR-Spektrum nach handelt es sich beim</w:t>
      </w:r>
      <w:r>
        <w:t xml:space="preserve"> auskristallisierten </w:t>
      </w:r>
      <w:r w:rsidR="008C6525">
        <w:t>Isomeren</w:t>
      </w:r>
      <w:r>
        <w:t xml:space="preserve"> um das </w:t>
      </w:r>
      <w:r w:rsidR="008C6525">
        <w:t xml:space="preserve">Überschussdiastereomer. </w:t>
      </w:r>
    </w:p>
    <w:p w:rsidR="008758A2" w:rsidRPr="008758A2" w:rsidRDefault="001C1F81" w:rsidP="008758A2">
      <w:pPr>
        <w:pStyle w:val="berschrift4"/>
      </w:pPr>
      <w:bookmarkStart w:id="131" w:name="_Ref221875443"/>
      <w:bookmarkStart w:id="132" w:name="_Toc225059984"/>
      <w:r w:rsidRPr="008758A2">
        <w:t>Palladium</w:t>
      </w:r>
      <w:r w:rsidR="008758A2" w:rsidRPr="008758A2">
        <w:t>-K</w:t>
      </w:r>
      <w:r w:rsidRPr="008758A2">
        <w:t>omplexe</w:t>
      </w:r>
      <w:bookmarkEnd w:id="131"/>
      <w:bookmarkEnd w:id="132"/>
    </w:p>
    <w:p w:rsidR="008758A2" w:rsidRPr="008758A2" w:rsidRDefault="008758A2" w:rsidP="008758A2">
      <w:pPr>
        <w:pStyle w:val="TextDissertation"/>
      </w:pPr>
      <w:r>
        <w:t>Nach der Untersuchung der Koordinationschemie der</w:t>
      </w:r>
      <w:r w:rsidR="00DC6105">
        <w:t xml:space="preserve"> Phosphaferrocen-Pyrazol-basierten Hybridliganden anhand von Mo-, Ru- und Ir-Komplexen (Kap. </w:t>
      </w:r>
      <w:r w:rsidR="00A15EF7">
        <w:fldChar w:fldCharType="begin"/>
      </w:r>
      <w:r w:rsidR="00225ED7">
        <w:instrText xml:space="preserve"> REF _Ref227979541 \r \h </w:instrText>
      </w:r>
      <w:r w:rsidR="00A15EF7">
        <w:fldChar w:fldCharType="separate"/>
      </w:r>
      <w:r w:rsidR="00F428EA">
        <w:t>3.2.2.1</w:t>
      </w:r>
      <w:r w:rsidR="00A15EF7">
        <w:fldChar w:fldCharType="end"/>
      </w:r>
      <w:r w:rsidR="00225ED7">
        <w:t xml:space="preserve"> </w:t>
      </w:r>
      <w:r w:rsidR="00DC6105">
        <w:t>bis</w:t>
      </w:r>
      <w:r w:rsidR="00225ED7">
        <w:t xml:space="preserve"> </w:t>
      </w:r>
      <w:r w:rsidR="00A15EF7">
        <w:fldChar w:fldCharType="begin"/>
      </w:r>
      <w:r w:rsidR="00225ED7">
        <w:instrText xml:space="preserve"> REF _Ref227979552 \r \h </w:instrText>
      </w:r>
      <w:r w:rsidR="00A15EF7">
        <w:fldChar w:fldCharType="separate"/>
      </w:r>
      <w:r w:rsidR="00F428EA">
        <w:t>3.2.2.3</w:t>
      </w:r>
      <w:r w:rsidR="00A15EF7">
        <w:fldChar w:fldCharType="end"/>
      </w:r>
      <w:r w:rsidR="00DC6105">
        <w:t>) sollte der elektronische Einfluss der unterschiedlichen Donorfunktionen und die Eignung der Liganden für die enantioselektive Katalyse erforscht werden. Wie schon bei den Pfc-NHC-Chelatliganden (Kap.</w:t>
      </w:r>
      <w:r w:rsidR="00225ED7">
        <w:t xml:space="preserve"> </w:t>
      </w:r>
      <w:r w:rsidR="00A15EF7">
        <w:fldChar w:fldCharType="begin"/>
      </w:r>
      <w:r w:rsidR="00225ED7">
        <w:instrText xml:space="preserve"> REF _Ref227979576 \r \h </w:instrText>
      </w:r>
      <w:r w:rsidR="00A15EF7">
        <w:fldChar w:fldCharType="separate"/>
      </w:r>
      <w:r w:rsidR="00F428EA">
        <w:t>3.1.2.3</w:t>
      </w:r>
      <w:r w:rsidR="00A15EF7">
        <w:fldChar w:fldCharType="end"/>
      </w:r>
      <w:r w:rsidR="00136DB9">
        <w:t>) wurden zu diesem Zweck die Synthese von</w:t>
      </w:r>
      <w:r w:rsidR="00DC6105">
        <w:t xml:space="preserve"> Pd-Allylkomplexe</w:t>
      </w:r>
      <w:r w:rsidR="00136DB9">
        <w:t>n</w:t>
      </w:r>
      <w:r w:rsidR="00DC6105">
        <w:t xml:space="preserve"> angestrebt, die in der asymmetrischen allylischen Substitution getestet werden </w:t>
      </w:r>
      <w:r w:rsidR="00BF1FFA">
        <w:t>sollten</w:t>
      </w:r>
      <w:r w:rsidR="00DC6105">
        <w:t>.</w:t>
      </w:r>
    </w:p>
    <w:p w:rsidR="008758A2" w:rsidRPr="0087262E" w:rsidRDefault="0087262E" w:rsidP="008758A2">
      <w:pPr>
        <w:pStyle w:val="TextDissertation"/>
      </w:pPr>
      <w:r>
        <w:t xml:space="preserve">Umsetzung der Liganden </w:t>
      </w:r>
      <w:r w:rsidRPr="0087262E">
        <w:rPr>
          <w:b/>
        </w:rPr>
        <w:t>3</w:t>
      </w:r>
      <w:r w:rsidR="007B2AA8">
        <w:rPr>
          <w:b/>
        </w:rPr>
        <w:t>6</w:t>
      </w:r>
      <w:r w:rsidRPr="0087262E">
        <w:rPr>
          <w:b/>
        </w:rPr>
        <w:t>a</w:t>
      </w:r>
      <w:r>
        <w:t xml:space="preserve"> und </w:t>
      </w:r>
      <w:r w:rsidRPr="0087262E">
        <w:rPr>
          <w:b/>
        </w:rPr>
        <w:t>3</w:t>
      </w:r>
      <w:r w:rsidR="007B2AA8">
        <w:rPr>
          <w:b/>
        </w:rPr>
        <w:t>6</w:t>
      </w:r>
      <w:r w:rsidR="00DD374D">
        <w:rPr>
          <w:b/>
        </w:rPr>
        <w:t>b</w:t>
      </w:r>
      <w:r>
        <w:t xml:space="preserve"> mit </w:t>
      </w:r>
      <w:r w:rsidRPr="0087262E">
        <w:t>[Pd(</w:t>
      </w:r>
      <w:r w:rsidRPr="0087262E">
        <w:rPr>
          <w:lang w:val="en-GB"/>
        </w:rPr>
        <w:t>η</w:t>
      </w:r>
      <w:r w:rsidRPr="0087262E">
        <w:rPr>
          <w:vertAlign w:val="superscript"/>
        </w:rPr>
        <w:t>3</w:t>
      </w:r>
      <w:r w:rsidRPr="0087262E">
        <w:t>-allyl)Cl]</w:t>
      </w:r>
      <w:r w:rsidRPr="0087262E">
        <w:rPr>
          <w:vertAlign w:val="subscript"/>
        </w:rPr>
        <w:t>2</w:t>
      </w:r>
      <w:r w:rsidR="00DE69E9">
        <w:t xml:space="preserve"> in Aceton</w:t>
      </w:r>
      <w:r>
        <w:t xml:space="preserve"> und anschließende Zugabe von TlPF</w:t>
      </w:r>
      <w:r w:rsidRPr="0087262E">
        <w:rPr>
          <w:vertAlign w:val="subscript"/>
        </w:rPr>
        <w:t>6</w:t>
      </w:r>
      <w:r>
        <w:t xml:space="preserve"> ergab die gewünschten Komplexe </w:t>
      </w:r>
      <w:r w:rsidR="00B7076F">
        <w:rPr>
          <w:b/>
        </w:rPr>
        <w:t>9</w:t>
      </w:r>
      <w:r w:rsidR="00986E3B">
        <w:rPr>
          <w:b/>
        </w:rPr>
        <w:t>6</w:t>
      </w:r>
      <w:r w:rsidR="00B7076F" w:rsidRPr="00B7076F">
        <w:rPr>
          <w:b/>
        </w:rPr>
        <w:t>a</w:t>
      </w:r>
      <w:r w:rsidR="007F595F">
        <w:t>P</w:t>
      </w:r>
      <w:r w:rsidR="007B2AA8" w:rsidRPr="007B2AA8">
        <w:t>F</w:t>
      </w:r>
      <w:r w:rsidR="007B2AA8" w:rsidRPr="007B2AA8">
        <w:rPr>
          <w:vertAlign w:val="subscript"/>
        </w:rPr>
        <w:t>6</w:t>
      </w:r>
      <w:r w:rsidR="00B7076F">
        <w:t xml:space="preserve"> und </w:t>
      </w:r>
      <w:r w:rsidR="00B7076F" w:rsidRPr="00B7076F">
        <w:rPr>
          <w:b/>
        </w:rPr>
        <w:t>9</w:t>
      </w:r>
      <w:r w:rsidR="00986E3B">
        <w:rPr>
          <w:b/>
        </w:rPr>
        <w:t>6</w:t>
      </w:r>
      <w:r w:rsidR="00DD374D">
        <w:rPr>
          <w:b/>
        </w:rPr>
        <w:t>b</w:t>
      </w:r>
      <w:r w:rsidR="007F595F">
        <w:t>P</w:t>
      </w:r>
      <w:r w:rsidR="007B2AA8" w:rsidRPr="007B2AA8">
        <w:t>F</w:t>
      </w:r>
      <w:r w:rsidR="007B2AA8" w:rsidRPr="007B2AA8">
        <w:rPr>
          <w:vertAlign w:val="subscript"/>
        </w:rPr>
        <w:t>6</w:t>
      </w:r>
      <w:r>
        <w:t xml:space="preserve"> in quantitativer NMR-Ausbeute. Auch </w:t>
      </w:r>
      <w:r w:rsidRPr="0087262E">
        <w:rPr>
          <w:b/>
        </w:rPr>
        <w:t>35</w:t>
      </w:r>
      <w:r w:rsidR="00DD374D">
        <w:rPr>
          <w:b/>
        </w:rPr>
        <w:t>c</w:t>
      </w:r>
      <w:r>
        <w:t xml:space="preserve">, dessen Pyrazolgruppe aufgrund der Methylgruppen ein besserer </w:t>
      </w:r>
      <w:r>
        <w:rPr>
          <w:rFonts w:cs="Arial"/>
        </w:rPr>
        <w:t>σ</w:t>
      </w:r>
      <w:r>
        <w:t xml:space="preserve">-Donor sein sollte, wurde mit dem Pd-Vorläuferkomplex auf diese Weise zu </w:t>
      </w:r>
      <w:r w:rsidR="00B7076F">
        <w:rPr>
          <w:b/>
        </w:rPr>
        <w:t>9</w:t>
      </w:r>
      <w:r w:rsidR="00986E3B">
        <w:rPr>
          <w:b/>
        </w:rPr>
        <w:t>6</w:t>
      </w:r>
      <w:r w:rsidR="00DD374D">
        <w:rPr>
          <w:b/>
        </w:rPr>
        <w:t>c</w:t>
      </w:r>
      <w:r w:rsidR="007F595F">
        <w:t>P</w:t>
      </w:r>
      <w:r w:rsidR="007B2AA8" w:rsidRPr="007B2AA8">
        <w:t>F</w:t>
      </w:r>
      <w:r w:rsidR="007B2AA8" w:rsidRPr="007B2AA8">
        <w:rPr>
          <w:vertAlign w:val="subscript"/>
        </w:rPr>
        <w:t>6</w:t>
      </w:r>
      <w:r>
        <w:t xml:space="preserve"> umgesetzt.</w:t>
      </w:r>
    </w:p>
    <w:p w:rsidR="00B7076F" w:rsidRDefault="00817D7C" w:rsidP="00B7076F">
      <w:pPr>
        <w:keepNext/>
        <w:jc w:val="center"/>
      </w:pPr>
      <w:r>
        <w:object w:dxaOrig="13176" w:dyaOrig="5114">
          <v:shape id="_x0000_i1087" type="#_x0000_t75" style="width:394.5pt;height:153.75pt" o:ole="">
            <v:imagedata r:id="rId153" o:title=""/>
          </v:shape>
          <o:OLEObject Type="Embed" ProgID="ChemDraw.Document.6.0" ShapeID="_x0000_i1087" DrawAspect="Content" ObjectID="_1302339737" r:id="rId154"/>
        </w:object>
      </w:r>
    </w:p>
    <w:p w:rsidR="008758A2" w:rsidRPr="00B7076F" w:rsidRDefault="00B7076F" w:rsidP="00B7076F">
      <w:pPr>
        <w:pStyle w:val="Beschriftung"/>
        <w:jc w:val="center"/>
        <w:rPr>
          <w:rFonts w:ascii="Arial" w:hAnsi="Arial" w:cs="Arial"/>
          <w:b w:val="0"/>
        </w:rPr>
      </w:pPr>
      <w:r w:rsidRPr="00B7076F">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45</w:t>
      </w:r>
      <w:r w:rsidR="00A15EF7">
        <w:rPr>
          <w:rFonts w:ascii="Arial" w:hAnsi="Arial" w:cs="Arial"/>
        </w:rPr>
        <w:fldChar w:fldCharType="end"/>
      </w:r>
      <w:r>
        <w:rPr>
          <w:rFonts w:ascii="Arial" w:hAnsi="Arial" w:cs="Arial"/>
        </w:rPr>
        <w:t>:</w:t>
      </w:r>
      <w:r w:rsidR="003A789E">
        <w:rPr>
          <w:rFonts w:ascii="Arial" w:hAnsi="Arial" w:cs="Arial"/>
          <w:b w:val="0"/>
        </w:rPr>
        <w:t xml:space="preserve"> Darstellung von Pd-Allylkomplexen der Pfc-Pyrazol-Hybridliganden.</w:t>
      </w:r>
    </w:p>
    <w:p w:rsidR="006E1495" w:rsidRDefault="001C3949" w:rsidP="001C3949">
      <w:pPr>
        <w:pStyle w:val="TextDissertation"/>
      </w:pPr>
      <w:r>
        <w:t xml:space="preserve">Obwohl die NMR-Spektren von </w:t>
      </w:r>
      <w:r w:rsidRPr="001C3949">
        <w:rPr>
          <w:b/>
        </w:rPr>
        <w:t>96</w:t>
      </w:r>
      <w:r w:rsidR="007F595F">
        <w:t>P</w:t>
      </w:r>
      <w:r w:rsidR="007B2AA8" w:rsidRPr="007B2AA8">
        <w:t>F</w:t>
      </w:r>
      <w:r w:rsidR="007B2AA8" w:rsidRPr="007B2AA8">
        <w:rPr>
          <w:vertAlign w:val="subscript"/>
        </w:rPr>
        <w:t>6</w:t>
      </w:r>
      <w:r>
        <w:t xml:space="preserve"> keine Ligandensignale mehr aufwiesen und damit eine quantitative Bildung der Komplexe andeuteten, gelang es </w:t>
      </w:r>
      <w:r w:rsidR="000826EB">
        <w:t>weder durch Filtration der Lösungen über Celite noch durch Säulenchromatographie über Aluminiumoxid oder Silica</w:t>
      </w:r>
      <w:r w:rsidR="007F595F">
        <w:t>, die orangefarbenen</w:t>
      </w:r>
      <w:r>
        <w:t xml:space="preserve"> Komplexe </w:t>
      </w:r>
      <w:r w:rsidRPr="001C3949">
        <w:rPr>
          <w:b/>
        </w:rPr>
        <w:t>96</w:t>
      </w:r>
      <w:r w:rsidR="007F595F">
        <w:t>P</w:t>
      </w:r>
      <w:r w:rsidR="007B2AA8" w:rsidRPr="007B2AA8">
        <w:t>F</w:t>
      </w:r>
      <w:r w:rsidR="007B2AA8" w:rsidRPr="007B2AA8">
        <w:rPr>
          <w:vertAlign w:val="subscript"/>
        </w:rPr>
        <w:t>6</w:t>
      </w:r>
      <w:r>
        <w:t xml:space="preserve"> vollständig von Resten schwarzen Palladiums zu befreien. Die Identität der Verbindungen konnte jedoch über multinukleare NMR-Spektroskopie und Massenspektrometrie abgesichert werden.</w:t>
      </w:r>
    </w:p>
    <w:p w:rsidR="001560A5" w:rsidRDefault="006E1495" w:rsidP="001C3949">
      <w:pPr>
        <w:pStyle w:val="TextDissertation"/>
      </w:pPr>
      <w:r>
        <w:lastRenderedPageBreak/>
        <w:t xml:space="preserve">Das </w:t>
      </w:r>
      <w:r w:rsidRPr="006E1495">
        <w:rPr>
          <w:vertAlign w:val="superscript"/>
        </w:rPr>
        <w:t>1</w:t>
      </w:r>
      <w:r>
        <w:t xml:space="preserve">H-NMR-Spektrum von Komplex </w:t>
      </w:r>
      <w:r w:rsidRPr="006E1495">
        <w:rPr>
          <w:b/>
        </w:rPr>
        <w:t>96a</w:t>
      </w:r>
      <w:r w:rsidR="007F595F">
        <w:t>P</w:t>
      </w:r>
      <w:r w:rsidR="007B2AA8" w:rsidRPr="007B2AA8">
        <w:t>F</w:t>
      </w:r>
      <w:r w:rsidR="007B2AA8" w:rsidRPr="007B2AA8">
        <w:rPr>
          <w:vertAlign w:val="subscript"/>
        </w:rPr>
        <w:t>6</w:t>
      </w:r>
      <w:r>
        <w:t xml:space="preserve"> in Aceton-d</w:t>
      </w:r>
      <w:r w:rsidRPr="006E1495">
        <w:rPr>
          <w:vertAlign w:val="subscript"/>
        </w:rPr>
        <w:t>6</w:t>
      </w:r>
      <w:r>
        <w:t xml:space="preserve"> zeigt zwar einen einzelnen Signalsatz für den koordinierten Liganden </w:t>
      </w:r>
      <w:r w:rsidRPr="006E1495">
        <w:rPr>
          <w:b/>
        </w:rPr>
        <w:t>3</w:t>
      </w:r>
      <w:r w:rsidR="007B2AA8">
        <w:rPr>
          <w:b/>
        </w:rPr>
        <w:t>6</w:t>
      </w:r>
      <w:r w:rsidRPr="006E1495">
        <w:rPr>
          <w:b/>
        </w:rPr>
        <w:t>a</w:t>
      </w:r>
      <w:r>
        <w:t xml:space="preserve">. Das sehr breite Signal im </w:t>
      </w:r>
      <w:r w:rsidRPr="006E1495">
        <w:rPr>
          <w:vertAlign w:val="superscript"/>
        </w:rPr>
        <w:t>31</w:t>
      </w:r>
      <w:r>
        <w:t>P{</w:t>
      </w:r>
      <w:r w:rsidRPr="006E1495">
        <w:rPr>
          <w:vertAlign w:val="superscript"/>
        </w:rPr>
        <w:t>1</w:t>
      </w:r>
      <w:r>
        <w:t xml:space="preserve">H}-NMR-Spektrum suggeriert aber dynamisches Verhalten. </w:t>
      </w:r>
      <w:r w:rsidR="005054DE">
        <w:t>B</w:t>
      </w:r>
      <w:r>
        <w:t>ei 223 K</w:t>
      </w:r>
      <w:r w:rsidR="005054DE">
        <w:t>, unterhalb</w:t>
      </w:r>
      <w:r>
        <w:t xml:space="preserve"> </w:t>
      </w:r>
      <w:r w:rsidR="005054DE">
        <w:t xml:space="preserve">der Koaleszenztemperatur, </w:t>
      </w:r>
      <w:r w:rsidR="006C60CB">
        <w:t>beobachte</w:t>
      </w:r>
      <w:r>
        <w:t>t</w:t>
      </w:r>
      <w:r w:rsidR="006C60CB">
        <w:t xml:space="preserve"> man</w:t>
      </w:r>
      <w:r>
        <w:t xml:space="preserve"> eine Aufspaltung der Signale. Das </w:t>
      </w:r>
      <w:r w:rsidRPr="006E1495">
        <w:rPr>
          <w:vertAlign w:val="superscript"/>
        </w:rPr>
        <w:t>31</w:t>
      </w:r>
      <w:r>
        <w:t>P{</w:t>
      </w:r>
      <w:r w:rsidRPr="006E1495">
        <w:rPr>
          <w:vertAlign w:val="superscript"/>
        </w:rPr>
        <w:t>1</w:t>
      </w:r>
      <w:r>
        <w:t xml:space="preserve">H}-NMR-Spektrum zeigt nun vier Singuletts, von denen zwei noch </w:t>
      </w:r>
      <w:r w:rsidR="006C60CB">
        <w:t xml:space="preserve">immer </w:t>
      </w:r>
      <w:r>
        <w:t xml:space="preserve">breit sind, und ein Paar </w:t>
      </w:r>
      <w:r w:rsidR="00964320">
        <w:t>v</w:t>
      </w:r>
      <w:r>
        <w:t xml:space="preserve">on Dubletts mit einer </w:t>
      </w:r>
      <w:r w:rsidRPr="006E1495">
        <w:rPr>
          <w:vertAlign w:val="superscript"/>
        </w:rPr>
        <w:t>2</w:t>
      </w:r>
      <w:r w:rsidRPr="006E1495">
        <w:rPr>
          <w:i/>
        </w:rPr>
        <w:t>J</w:t>
      </w:r>
      <w:r w:rsidRPr="006E1495">
        <w:rPr>
          <w:vertAlign w:val="subscript"/>
        </w:rPr>
        <w:t>PP</w:t>
      </w:r>
      <w:r>
        <w:t xml:space="preserve">-Kopplungskonstante von 63 Hz. Dazu passend findet man im </w:t>
      </w:r>
      <w:r w:rsidRPr="006E1495">
        <w:rPr>
          <w:vertAlign w:val="superscript"/>
        </w:rPr>
        <w:t>1</w:t>
      </w:r>
      <w:r>
        <w:t>H-NMR-Spektrum bei 223 K sechs Cp-Signal</w:t>
      </w:r>
      <w:r w:rsidR="006C60CB">
        <w:t>e, von denen ebenfalls zwei</w:t>
      </w:r>
      <w:r>
        <w:t xml:space="preserve"> breit sind.</w:t>
      </w:r>
      <w:r w:rsidR="00ED7501">
        <w:t xml:space="preserve"> Ein ähnliches Verhalten wird für Komplex </w:t>
      </w:r>
      <w:r w:rsidR="00ED7501" w:rsidRPr="00ED7501">
        <w:rPr>
          <w:b/>
        </w:rPr>
        <w:t>96b</w:t>
      </w:r>
      <w:r w:rsidR="007F595F">
        <w:t>P</w:t>
      </w:r>
      <w:r w:rsidR="007B2AA8" w:rsidRPr="007B2AA8">
        <w:t>F</w:t>
      </w:r>
      <w:r w:rsidR="007B2AA8" w:rsidRPr="007B2AA8">
        <w:rPr>
          <w:vertAlign w:val="subscript"/>
        </w:rPr>
        <w:t>6</w:t>
      </w:r>
      <w:r w:rsidR="00ED7501">
        <w:t xml:space="preserve"> beobachtet. Der einzelne Signalsatz des </w:t>
      </w:r>
      <w:r w:rsidR="00ED7501" w:rsidRPr="00ED7501">
        <w:rPr>
          <w:vertAlign w:val="superscript"/>
        </w:rPr>
        <w:t>1</w:t>
      </w:r>
      <w:r w:rsidR="00ED7501">
        <w:t xml:space="preserve">H-NMR-Spektrums bei Raumtemperatur spaltet bei 223 K auf. Das </w:t>
      </w:r>
      <w:r w:rsidR="00ED7501" w:rsidRPr="00ED7501">
        <w:rPr>
          <w:vertAlign w:val="superscript"/>
        </w:rPr>
        <w:t>31</w:t>
      </w:r>
      <w:r w:rsidR="00ED7501">
        <w:t>P{</w:t>
      </w:r>
      <w:r w:rsidR="00ED7501" w:rsidRPr="00ED7501">
        <w:rPr>
          <w:vertAlign w:val="superscript"/>
        </w:rPr>
        <w:t>1</w:t>
      </w:r>
      <w:r w:rsidR="00ED7501">
        <w:t>H}-NMR-Spektrum weist bei 296 K zwei breite Signale auf, die bei 223 K zu vier eindeutig getrennten Signalen im Bereich zwischen –6</w:t>
      </w:r>
      <w:r w:rsidR="008A5421">
        <w:t xml:space="preserve">4.7 </w:t>
      </w:r>
      <w:r w:rsidR="00ED7501">
        <w:t>und</w:t>
      </w:r>
      <w:r w:rsidR="008A5421">
        <w:br/>
      </w:r>
      <w:r w:rsidR="00ED7501">
        <w:t>–38.4 ppm aufspalten.</w:t>
      </w:r>
      <w:r w:rsidR="001560A5">
        <w:t xml:space="preserve"> Komplex </w:t>
      </w:r>
      <w:r w:rsidR="00964320">
        <w:rPr>
          <w:b/>
        </w:rPr>
        <w:t>96</w:t>
      </w:r>
      <w:r w:rsidR="001560A5" w:rsidRPr="00D27A4F">
        <w:rPr>
          <w:b/>
        </w:rPr>
        <w:t>c</w:t>
      </w:r>
      <w:r w:rsidR="007F595F">
        <w:t>P</w:t>
      </w:r>
      <w:r w:rsidR="007B2AA8" w:rsidRPr="007B2AA8">
        <w:t>F</w:t>
      </w:r>
      <w:r w:rsidR="007B2AA8" w:rsidRPr="007B2AA8">
        <w:rPr>
          <w:vertAlign w:val="subscript"/>
        </w:rPr>
        <w:t>6</w:t>
      </w:r>
      <w:r w:rsidR="001560A5">
        <w:t xml:space="preserve"> mit dem </w:t>
      </w:r>
      <w:r w:rsidR="00D27A4F">
        <w:t xml:space="preserve">durch die Methylgruppen </w:t>
      </w:r>
      <w:r w:rsidR="001560A5">
        <w:t xml:space="preserve">sterisch </w:t>
      </w:r>
      <w:r w:rsidR="00D27A4F">
        <w:t xml:space="preserve">etwas </w:t>
      </w:r>
      <w:r w:rsidR="001560A5">
        <w:t xml:space="preserve">anspruchsvolleren </w:t>
      </w:r>
      <w:r w:rsidR="00D27A4F">
        <w:t xml:space="preserve">und elektronenreicheren </w:t>
      </w:r>
      <w:r w:rsidR="001560A5">
        <w:t xml:space="preserve">P,N-Liganden </w:t>
      </w:r>
      <w:r w:rsidR="001560A5" w:rsidRPr="00D27A4F">
        <w:rPr>
          <w:b/>
        </w:rPr>
        <w:t>3</w:t>
      </w:r>
      <w:r w:rsidR="007B2AA8">
        <w:rPr>
          <w:b/>
        </w:rPr>
        <w:t>6</w:t>
      </w:r>
      <w:r w:rsidR="001560A5" w:rsidRPr="00D27A4F">
        <w:rPr>
          <w:b/>
        </w:rPr>
        <w:t>c</w:t>
      </w:r>
      <w:r w:rsidR="001560A5">
        <w:t xml:space="preserve"> </w:t>
      </w:r>
      <w:r w:rsidR="00D27A4F">
        <w:t xml:space="preserve">zeigt bei 223 K drei scharfe Singuletts und ein Paar von Dubletts im erwarteten Bereich des </w:t>
      </w:r>
      <w:r w:rsidR="00D27A4F" w:rsidRPr="00D27A4F">
        <w:rPr>
          <w:vertAlign w:val="superscript"/>
        </w:rPr>
        <w:t>31</w:t>
      </w:r>
      <w:r w:rsidR="00D27A4F">
        <w:t>P{</w:t>
      </w:r>
      <w:r w:rsidR="00D27A4F" w:rsidRPr="00D27A4F">
        <w:rPr>
          <w:vertAlign w:val="superscript"/>
        </w:rPr>
        <w:t>1</w:t>
      </w:r>
      <w:r w:rsidR="00D27A4F">
        <w:t xml:space="preserve">H}-Spektrums. Diese Signale sind auch bei Raumtemperatur noch teilweise </w:t>
      </w:r>
      <w:r w:rsidR="00964320">
        <w:t>separiert</w:t>
      </w:r>
      <w:r w:rsidR="00986E3B">
        <w:t>. I</w:t>
      </w:r>
      <w:r w:rsidR="00D27A4F">
        <w:t xml:space="preserve">m </w:t>
      </w:r>
      <w:r w:rsidR="00D27A4F" w:rsidRPr="00D27A4F">
        <w:rPr>
          <w:vertAlign w:val="superscript"/>
        </w:rPr>
        <w:t>1</w:t>
      </w:r>
      <w:r w:rsidR="00D27A4F">
        <w:t>H-NMR-Spektrum ist schon bei 296 K eine Aufspaltung der Signale bemerkbar. Erst bei 333 K vereinfacht sich das Spektrum zu einem einzelnen Signalsatz.</w:t>
      </w:r>
    </w:p>
    <w:p w:rsidR="006F4289" w:rsidRDefault="006F4289" w:rsidP="001C3949">
      <w:pPr>
        <w:pStyle w:val="TextDissertation"/>
      </w:pPr>
      <w:r w:rsidRPr="0009147E">
        <w:t xml:space="preserve">Die Koordination der Liganden </w:t>
      </w:r>
      <w:r w:rsidRPr="00374168">
        <w:rPr>
          <w:b/>
        </w:rPr>
        <w:t>3</w:t>
      </w:r>
      <w:r w:rsidR="007B2AA8">
        <w:rPr>
          <w:b/>
        </w:rPr>
        <w:t>6</w:t>
      </w:r>
      <w:r w:rsidRPr="0009147E">
        <w:t xml:space="preserve"> über beide Donorgruppen </w:t>
      </w:r>
      <w:r>
        <w:t xml:space="preserve">lässt sich aus den NMR-Spektren der Komplexe </w:t>
      </w:r>
      <w:r w:rsidRPr="00374168">
        <w:rPr>
          <w:b/>
        </w:rPr>
        <w:t>96</w:t>
      </w:r>
      <w:r w:rsidR="007F595F">
        <w:t>P</w:t>
      </w:r>
      <w:r w:rsidR="007B2AA8" w:rsidRPr="007B2AA8">
        <w:t>F</w:t>
      </w:r>
      <w:r w:rsidR="007B2AA8" w:rsidRPr="007B2AA8">
        <w:rPr>
          <w:vertAlign w:val="subscript"/>
        </w:rPr>
        <w:t>6</w:t>
      </w:r>
      <w:r>
        <w:t xml:space="preserve"> ableiten. Zwar reduzieren sich die </w:t>
      </w:r>
      <w:r w:rsidRPr="00374168">
        <w:rPr>
          <w:vertAlign w:val="superscript"/>
        </w:rPr>
        <w:t>2</w:t>
      </w:r>
      <w:r w:rsidRPr="00374168">
        <w:rPr>
          <w:i/>
        </w:rPr>
        <w:t>J</w:t>
      </w:r>
      <w:r w:rsidRPr="00374168">
        <w:rPr>
          <w:vertAlign w:val="subscript"/>
        </w:rPr>
        <w:t>PH</w:t>
      </w:r>
      <w:r>
        <w:t xml:space="preserve">-Kopplungskonstanten der </w:t>
      </w:r>
      <w:r>
        <w:rPr>
          <w:rFonts w:cs="Times"/>
        </w:rPr>
        <w:t>α</w:t>
      </w:r>
      <w:r>
        <w:t xml:space="preserve">-Protonen durch die Koordination an Pd kaum, die deutliche Tieffeldverschiebung im </w:t>
      </w:r>
      <w:r w:rsidRPr="00374168">
        <w:rPr>
          <w:vertAlign w:val="superscript"/>
        </w:rPr>
        <w:t>31</w:t>
      </w:r>
      <w:r>
        <w:t>P{</w:t>
      </w:r>
      <w:r w:rsidRPr="00374168">
        <w:rPr>
          <w:vertAlign w:val="superscript"/>
        </w:rPr>
        <w:t>1</w:t>
      </w:r>
      <w:r>
        <w:t xml:space="preserve">H}-NMR belegt aber eindeutig die Koordination der Phosphaferrocendonorgruppe. Die zusätzliche Koordination der Pyrazolgruppen zeigt sich anhand der Tieffeldverschiebung ihrer Protonen in </w:t>
      </w:r>
      <w:r w:rsidRPr="00374168">
        <w:rPr>
          <w:b/>
        </w:rPr>
        <w:t>96a</w:t>
      </w:r>
      <w:r w:rsidR="007F595F">
        <w:t>P</w:t>
      </w:r>
      <w:r w:rsidR="007B2AA8" w:rsidRPr="007B2AA8">
        <w:t>F</w:t>
      </w:r>
      <w:r w:rsidR="007B2AA8" w:rsidRPr="007B2AA8">
        <w:rPr>
          <w:vertAlign w:val="subscript"/>
        </w:rPr>
        <w:t>6</w:t>
      </w:r>
      <w:r>
        <w:t xml:space="preserve"> und </w:t>
      </w:r>
      <w:r w:rsidRPr="00374168">
        <w:rPr>
          <w:b/>
        </w:rPr>
        <w:t>96b</w:t>
      </w:r>
      <w:r w:rsidR="007F595F">
        <w:t>P</w:t>
      </w:r>
      <w:r w:rsidR="007B2AA8" w:rsidRPr="007B2AA8">
        <w:t>F</w:t>
      </w:r>
      <w:r w:rsidR="007B2AA8" w:rsidRPr="007B2AA8">
        <w:rPr>
          <w:vertAlign w:val="subscript"/>
        </w:rPr>
        <w:t>6</w:t>
      </w:r>
      <w:r>
        <w:t xml:space="preserve"> von bis zu 0.8 ppm.</w:t>
      </w:r>
    </w:p>
    <w:p w:rsidR="0090596B" w:rsidRPr="0090596B" w:rsidRDefault="006B09C9" w:rsidP="001C3949">
      <w:pPr>
        <w:pStyle w:val="TextDissertation"/>
        <w:rPr>
          <w:rFonts w:cs="Arial"/>
        </w:rPr>
      </w:pPr>
      <w:r>
        <w:t xml:space="preserve">Die verschiedenen bei niedriger Temperatur </w:t>
      </w:r>
      <w:r w:rsidR="006F4289">
        <w:t xml:space="preserve">in den </w:t>
      </w:r>
      <w:r w:rsidR="006F4289" w:rsidRPr="006F4289">
        <w:rPr>
          <w:vertAlign w:val="superscript"/>
        </w:rPr>
        <w:t>31</w:t>
      </w:r>
      <w:r w:rsidR="006F4289">
        <w:t>P{</w:t>
      </w:r>
      <w:r w:rsidR="006F4289" w:rsidRPr="006F4289">
        <w:rPr>
          <w:vertAlign w:val="superscript"/>
        </w:rPr>
        <w:t>1</w:t>
      </w:r>
      <w:r w:rsidR="006F4289">
        <w:t xml:space="preserve">H}-NMR-Spektren </w:t>
      </w:r>
      <w:r>
        <w:t>detektierten Si</w:t>
      </w:r>
      <w:r w:rsidR="00BB684D">
        <w:t>nguletts</w:t>
      </w:r>
      <w:r>
        <w:t xml:space="preserve"> lassen sich mit dem Vorliegen von Rotations- und Konformationsisomeren erklären, die auch Togni bei der Untersuchung </w:t>
      </w:r>
      <w:r w:rsidR="003B4AF3">
        <w:t>von</w:t>
      </w:r>
      <w:r>
        <w:t xml:space="preserve"> Pd-</w:t>
      </w:r>
      <w:r w:rsidR="003B4AF3">
        <w:rPr>
          <w:rFonts w:cs="Arial"/>
        </w:rPr>
        <w:t>β</w:t>
      </w:r>
      <w:r w:rsidR="003B4AF3">
        <w:t>-Pinen-</w:t>
      </w:r>
      <w:r>
        <w:t>Komplexe</w:t>
      </w:r>
      <w:r w:rsidR="003B4AF3">
        <w:t xml:space="preserve">n seiner </w:t>
      </w:r>
      <w:r>
        <w:t xml:space="preserve">Phosphinoferrocen-Pyrazol-basierten P,N-Chelatliganden </w:t>
      </w:r>
      <w:r w:rsidR="00BB684D" w:rsidRPr="00BB684D">
        <w:rPr>
          <w:b/>
        </w:rPr>
        <w:t>1</w:t>
      </w:r>
      <w:r w:rsidR="007B2AA8">
        <w:rPr>
          <w:b/>
        </w:rPr>
        <w:t>6</w:t>
      </w:r>
      <w:r w:rsidR="00BB684D">
        <w:t xml:space="preserve"> </w:t>
      </w:r>
      <w:r w:rsidR="003B4AF3">
        <w:t>(Kap.</w:t>
      </w:r>
      <w:r w:rsidR="005042D8">
        <w:t xml:space="preserve"> </w:t>
      </w:r>
      <w:r w:rsidR="00A15EF7">
        <w:fldChar w:fldCharType="begin"/>
      </w:r>
      <w:r w:rsidR="005042D8">
        <w:instrText xml:space="preserve"> REF _Ref227979917 \r \h </w:instrText>
      </w:r>
      <w:r w:rsidR="00A15EF7">
        <w:fldChar w:fldCharType="separate"/>
      </w:r>
      <w:r w:rsidR="00F428EA">
        <w:t>2.6</w:t>
      </w:r>
      <w:r w:rsidR="00A15EF7">
        <w:fldChar w:fldCharType="end"/>
      </w:r>
      <w:r w:rsidR="003B4AF3">
        <w:t xml:space="preserve">) </w:t>
      </w:r>
      <w:r>
        <w:t xml:space="preserve">entdeckt und mit Hilfe von </w:t>
      </w:r>
      <w:r w:rsidR="007545E5">
        <w:t xml:space="preserve">2D </w:t>
      </w:r>
      <w:r w:rsidR="007545E5" w:rsidRPr="007545E5">
        <w:rPr>
          <w:vertAlign w:val="superscript"/>
        </w:rPr>
        <w:t>1</w:t>
      </w:r>
      <w:r w:rsidR="007545E5">
        <w:t>H-</w:t>
      </w:r>
      <w:r>
        <w:t>NOESY-Messungen studiert hat.</w:t>
      </w:r>
      <w:r w:rsidR="00A15EF7">
        <w:fldChar w:fldCharType="begin"/>
      </w:r>
      <w:r w:rsidR="00B77FA1">
        <w:instrText xml:space="preserve"> ADDIN EN.CITE &lt;EndNote&gt;&lt;Cite&gt;&lt;Author&gt;Burckhardt&lt;/Author&gt;&lt;Year&gt;1996&lt;/Year&gt;&lt;RecNum&gt;131&lt;/RecNum&gt;&lt;record&gt;&lt;rec-number&gt;131&lt;/rec-number&gt;&lt;ref-type name="Journal Article"&gt;17&lt;/ref-type&gt;&lt;contributors&gt;&lt;authors&gt;&lt;author&gt;Urs Burckhardt&lt;/author&gt;&lt;author&gt;Volker Gramlich&lt;/author&gt;&lt;author&gt;Patrick Hofmann&lt;/author&gt;&lt;author&gt;Reinhard Nesper&lt;/author&gt;&lt;author&gt;Paul S. Pregosin&lt;/author&gt;&lt;author&gt;Renzo Salzmann&lt;/author&gt;&lt;author&gt;Antonio Togni&lt;/author&gt;&lt;/authors&gt;&lt;/contributors&gt;&lt;titles&gt;&lt;title&gt;Crystallographic and NMR Studies on Chiral Palladium(II) Allyl Ferrocene-Based P,N Complexes&lt;/title&gt;&lt;secondary-title&gt;Organometallics&lt;/secondary-title&gt;&lt;/titles&gt;&lt;periodical&gt;&lt;full-title&gt;Organometallics&lt;/full-title&gt;&lt;/periodical&gt;&lt;pages&gt;3496-3503&lt;/pages&gt;&lt;volume&gt;15&lt;/volume&gt;&lt;dates&gt;&lt;year&gt;1996&lt;/year&gt;&lt;/dates&gt;&lt;urls&gt;&lt;pdf-urls&gt;&lt;url&gt;file:///E:/Holger/Universitaet/Doktorarbeit/Papers/Pfc-Pyrazol/Krist.%20und%20NMR%20von%20Pz-Fcs,%20Togni,%20OM%201996.pdf&lt;/url&gt;&lt;/pdf-urls&gt;&lt;/urls&gt;&lt;/record&gt;&lt;/Cite&gt;&lt;/EndNote&gt;</w:instrText>
      </w:r>
      <w:r w:rsidR="00A15EF7">
        <w:fldChar w:fldCharType="separate"/>
      </w:r>
      <w:r w:rsidR="006C5307" w:rsidRPr="006C5307">
        <w:rPr>
          <w:vertAlign w:val="superscript"/>
        </w:rPr>
        <w:t>[113]</w:t>
      </w:r>
      <w:r w:rsidR="00A15EF7">
        <w:fldChar w:fldCharType="end"/>
      </w:r>
      <w:r w:rsidR="00BB684D">
        <w:t xml:space="preserve"> </w:t>
      </w:r>
      <w:r w:rsidR="00964320">
        <w:t>Die Rotationsisomere unterscheiden sich in der Orientierung des Allylliganden zum CpFe-Fragment des Phosphaferrocens (</w:t>
      </w:r>
      <w:r w:rsidR="00964320" w:rsidRPr="00964320">
        <w:rPr>
          <w:i/>
        </w:rPr>
        <w:t>exo</w:t>
      </w:r>
      <w:r w:rsidR="00964320">
        <w:t xml:space="preserve"> oder </w:t>
      </w:r>
      <w:r w:rsidR="00964320" w:rsidRPr="00964320">
        <w:rPr>
          <w:i/>
        </w:rPr>
        <w:t>endo</w:t>
      </w:r>
      <w:r w:rsidR="00964320">
        <w:softHyphen/>
        <w:t>), die Konformationsisomere in der</w:t>
      </w:r>
      <w:r w:rsidR="006F4289">
        <w:t xml:space="preserve"> Konformation des Chelatringes. </w:t>
      </w:r>
      <w:r w:rsidR="00BB684D">
        <w:t>Auch der Pd-Allylkomplex des Phosphaferrocen-Pyr</w:t>
      </w:r>
      <w:r w:rsidR="00BC683A">
        <w:t>idin</w:t>
      </w:r>
      <w:r w:rsidR="00BB684D">
        <w:t xml:space="preserve">-Hybridliganden </w:t>
      </w:r>
      <w:r w:rsidR="007B2AA8">
        <w:rPr>
          <w:b/>
        </w:rPr>
        <w:t>9</w:t>
      </w:r>
      <w:r w:rsidR="00BB684D" w:rsidRPr="00BB684D">
        <w:rPr>
          <w:b/>
        </w:rPr>
        <w:t>b</w:t>
      </w:r>
      <w:r w:rsidR="00BB684D">
        <w:t xml:space="preserve"> zeigte bei 213 K vier basislinien</w:t>
      </w:r>
      <w:r w:rsidR="004C74E4">
        <w:softHyphen/>
      </w:r>
      <w:r w:rsidR="00BB684D">
        <w:lastRenderedPageBreak/>
        <w:t>getrennte Singuletts.</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107D6C" w:rsidRPr="00107D6C">
        <w:rPr>
          <w:vertAlign w:val="superscript"/>
        </w:rPr>
        <w:t>[31]</w:t>
      </w:r>
      <w:r w:rsidR="00A15EF7">
        <w:fldChar w:fldCharType="end"/>
      </w:r>
      <w:r w:rsidR="00BB684D">
        <w:t xml:space="preserve"> </w:t>
      </w:r>
      <w:r w:rsidR="0090596B">
        <w:t xml:space="preserve">Das dynamische Verhalten der Komplexe </w:t>
      </w:r>
      <w:r w:rsidR="0090596B" w:rsidRPr="00093548">
        <w:rPr>
          <w:b/>
        </w:rPr>
        <w:t>96</w:t>
      </w:r>
      <w:r w:rsidR="0090596B">
        <w:t>PF</w:t>
      </w:r>
      <w:r w:rsidR="0090596B" w:rsidRPr="00093548">
        <w:rPr>
          <w:vertAlign w:val="subscript"/>
        </w:rPr>
        <w:t>6</w:t>
      </w:r>
      <w:r w:rsidR="0090596B">
        <w:t xml:space="preserve"> könnte nicht nur durch </w:t>
      </w:r>
      <w:r w:rsidR="0090596B">
        <w:rPr>
          <w:rFonts w:cs="Arial"/>
        </w:rPr>
        <w:t>η</w:t>
      </w:r>
      <w:r w:rsidR="0090596B" w:rsidRPr="002E75DE">
        <w:rPr>
          <w:rFonts w:cs="Arial"/>
          <w:vertAlign w:val="superscript"/>
        </w:rPr>
        <w:t>3</w:t>
      </w:r>
      <w:r w:rsidR="0090596B">
        <w:rPr>
          <w:rFonts w:cs="Arial"/>
        </w:rPr>
        <w:t>-η</w:t>
      </w:r>
      <w:r w:rsidR="0090596B" w:rsidRPr="002E75DE">
        <w:rPr>
          <w:rFonts w:cs="Arial"/>
          <w:vertAlign w:val="superscript"/>
        </w:rPr>
        <w:t>1</w:t>
      </w:r>
      <w:r w:rsidR="0090596B">
        <w:rPr>
          <w:rFonts w:cs="Arial"/>
        </w:rPr>
        <w:t>-η</w:t>
      </w:r>
      <w:r w:rsidR="0090596B" w:rsidRPr="002E75DE">
        <w:rPr>
          <w:rFonts w:cs="Arial"/>
          <w:vertAlign w:val="superscript"/>
        </w:rPr>
        <w:t>3</w:t>
      </w:r>
      <w:r w:rsidR="0090596B">
        <w:rPr>
          <w:rFonts w:cs="Arial"/>
        </w:rPr>
        <w:t xml:space="preserve">-Umlagerungen des Allylliganden, sondern auch durch den hemilabilen Charakter der Liganden </w:t>
      </w:r>
      <w:r w:rsidR="0090596B" w:rsidRPr="00093548">
        <w:rPr>
          <w:rFonts w:cs="Arial"/>
          <w:b/>
        </w:rPr>
        <w:t>36</w:t>
      </w:r>
      <w:r w:rsidR="0090596B">
        <w:rPr>
          <w:rFonts w:cs="Arial"/>
        </w:rPr>
        <w:t xml:space="preserve"> hervorgerufen werden. Abdissoziation der Pyrazoldonorgruppe und ihre erneute Koordination nach einer Drehung um die Pd–P-Bindung kommen im Ergebnis einer Allylrotation gleich.</w:t>
      </w:r>
      <w:r w:rsidR="00A15EF7">
        <w:rPr>
          <w:rFonts w:cs="Arial"/>
        </w:rPr>
        <w:fldChar w:fldCharType="begin"/>
      </w:r>
      <w:r w:rsidR="00B77FA1">
        <w:rPr>
          <w:rFonts w:cs="Arial"/>
        </w:rPr>
        <w:instrText xml:space="preserve"> ADDIN EN.CITE &lt;EndNote&gt;&lt;Cite&gt;&lt;Author&gt;Trost&lt;/Author&gt;&lt;Year&gt;1996&lt;/Year&gt;&lt;RecNum&gt;148&lt;/RecNum&gt;&lt;record&gt;&lt;rec-number&gt;148&lt;/rec-number&gt;&lt;ref-type name="Journal Article"&gt;17&lt;/ref-type&gt;&lt;contributors&gt;&lt;authors&gt;&lt;author&gt;Barry M. Trost&lt;/author&gt;&lt;author&gt;Van Vranken, David L. &lt;/author&gt;&lt;/authors&gt;&lt;/contributors&gt;&lt;titles&gt;&lt;title&gt;Asymmetric Transition Metal-Catalyzed Allylic Alkylations&lt;/title&gt;&lt;secondary-title&gt;Chem. Rev.&lt;/secondary-title&gt;&lt;/titles&gt;&lt;periodical&gt;&lt;full-title&gt;Chem. Rev.&lt;/full-title&gt;&lt;/periodical&gt;&lt;pages&gt;395-422&lt;/pages&gt;&lt;volume&gt;96&lt;/volume&gt;&lt;dates&gt;&lt;year&gt;1996&lt;/year&gt;&lt;/dates&gt;&lt;urls&gt;&lt;pdf-urls&gt;&lt;url&gt;file:///E:/Holger/Universitaet/Doktorarbeit/Papers/Pfc-Pyrazol/ee%20Allylische%20Alkylierung,%20Trost,%20CR%201996.pdf&lt;/url&gt;&lt;/pdf-urls&gt;&lt;/urls&gt;&lt;/record&gt;&lt;/Cite&gt;&lt;/EndNote&gt;</w:instrText>
      </w:r>
      <w:r w:rsidR="00A15EF7">
        <w:rPr>
          <w:rFonts w:cs="Arial"/>
        </w:rPr>
        <w:fldChar w:fldCharType="separate"/>
      </w:r>
      <w:r w:rsidR="0090596B" w:rsidRPr="0015714E">
        <w:rPr>
          <w:rFonts w:cs="Arial"/>
          <w:vertAlign w:val="superscript"/>
        </w:rPr>
        <w:t>[11]</w:t>
      </w:r>
      <w:r w:rsidR="00A15EF7">
        <w:rPr>
          <w:rFonts w:cs="Arial"/>
        </w:rPr>
        <w:fldChar w:fldCharType="end"/>
      </w:r>
      <w:r w:rsidR="0090596B">
        <w:rPr>
          <w:rFonts w:cs="Arial"/>
        </w:rPr>
        <w:t xml:space="preserve"> </w:t>
      </w:r>
    </w:p>
    <w:p w:rsidR="00864117" w:rsidRDefault="00864117" w:rsidP="00864117">
      <w:pPr>
        <w:keepNext/>
        <w:jc w:val="center"/>
      </w:pPr>
      <w:r>
        <w:object w:dxaOrig="15727" w:dyaOrig="4255">
          <v:shape id="_x0000_i1088" type="#_x0000_t75" style="width:453pt;height:122.25pt" o:ole="">
            <v:imagedata r:id="rId155" o:title=""/>
          </v:shape>
          <o:OLEObject Type="Embed" ProgID="ChemDraw.Document.6.0" ShapeID="_x0000_i1088" DrawAspect="Content" ObjectID="_1302339738" r:id="rId156"/>
        </w:object>
      </w:r>
    </w:p>
    <w:p w:rsidR="00864117" w:rsidRPr="00864117" w:rsidRDefault="00864117" w:rsidP="00864117">
      <w:pPr>
        <w:pStyle w:val="Beschriftung"/>
        <w:jc w:val="center"/>
        <w:rPr>
          <w:rFonts w:ascii="Arial" w:hAnsi="Arial" w:cs="Arial"/>
          <w:b w:val="0"/>
        </w:rPr>
      </w:pPr>
      <w:r w:rsidRPr="00864117">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46</w:t>
      </w:r>
      <w:r w:rsidR="00A15EF7">
        <w:rPr>
          <w:rFonts w:ascii="Arial" w:hAnsi="Arial" w:cs="Arial"/>
        </w:rPr>
        <w:fldChar w:fldCharType="end"/>
      </w:r>
      <w:r w:rsidRPr="00864117">
        <w:rPr>
          <w:rFonts w:ascii="Arial" w:hAnsi="Arial" w:cs="Arial"/>
        </w:rPr>
        <w:t>:</w:t>
      </w:r>
      <w:r>
        <w:rPr>
          <w:rFonts w:ascii="Arial" w:hAnsi="Arial" w:cs="Arial"/>
          <w:b w:val="0"/>
        </w:rPr>
        <w:t xml:space="preserve"> Umlagerung vom </w:t>
      </w:r>
      <w:r w:rsidRPr="00864117">
        <w:rPr>
          <w:rFonts w:ascii="Arial" w:hAnsi="Arial" w:cs="Arial"/>
          <w:b w:val="0"/>
          <w:i/>
        </w:rPr>
        <w:t>exo</w:t>
      </w:r>
      <w:r>
        <w:rPr>
          <w:rFonts w:ascii="Arial" w:hAnsi="Arial" w:cs="Arial"/>
          <w:b w:val="0"/>
        </w:rPr>
        <w:t xml:space="preserve">- zum </w:t>
      </w:r>
      <w:r w:rsidRPr="00864117">
        <w:rPr>
          <w:rFonts w:ascii="Arial" w:hAnsi="Arial" w:cs="Arial"/>
          <w:b w:val="0"/>
          <w:i/>
        </w:rPr>
        <w:t>endo</w:t>
      </w:r>
      <w:r>
        <w:rPr>
          <w:rFonts w:ascii="Arial" w:hAnsi="Arial" w:cs="Arial"/>
          <w:b w:val="0"/>
        </w:rPr>
        <w:t>-Isomer durch Hemilabilität des P,N-Liganden.</w:t>
      </w:r>
    </w:p>
    <w:p w:rsidR="00093548" w:rsidRDefault="0049210D" w:rsidP="001C3949">
      <w:pPr>
        <w:pStyle w:val="TextDissertation"/>
        <w:rPr>
          <w:rFonts w:cs="Arial"/>
        </w:rPr>
      </w:pPr>
      <w:r>
        <w:t xml:space="preserve">Die einzelnen </w:t>
      </w:r>
      <w:r w:rsidRPr="0049210D">
        <w:rPr>
          <w:vertAlign w:val="superscript"/>
        </w:rPr>
        <w:t>1</w:t>
      </w:r>
      <w:r>
        <w:t xml:space="preserve">H-NMR-Signalsätze </w:t>
      </w:r>
      <w:r w:rsidR="00093548">
        <w:t xml:space="preserve">der Komplexe </w:t>
      </w:r>
      <w:r w:rsidR="00093548" w:rsidRPr="00093548">
        <w:rPr>
          <w:b/>
        </w:rPr>
        <w:t>96</w:t>
      </w:r>
      <w:r w:rsidR="00093548">
        <w:t>PF</w:t>
      </w:r>
      <w:r w:rsidR="00093548" w:rsidRPr="00093548">
        <w:rPr>
          <w:vertAlign w:val="subscript"/>
        </w:rPr>
        <w:t>6</w:t>
      </w:r>
      <w:r w:rsidR="00093548">
        <w:t xml:space="preserve"> </w:t>
      </w:r>
      <w:r>
        <w:t xml:space="preserve">demonstrieren, dass sich bei Raumtemperatur alle Isomere ineinander umwandeln (bei </w:t>
      </w:r>
      <w:r w:rsidRPr="0049210D">
        <w:rPr>
          <w:b/>
        </w:rPr>
        <w:t>96c</w:t>
      </w:r>
      <w:r w:rsidR="007F595F">
        <w:t>P</w:t>
      </w:r>
      <w:r w:rsidR="007B2AA8" w:rsidRPr="007B2AA8">
        <w:t>F</w:t>
      </w:r>
      <w:r w:rsidR="007B2AA8" w:rsidRPr="007B2AA8">
        <w:rPr>
          <w:vertAlign w:val="subscript"/>
        </w:rPr>
        <w:t>6</w:t>
      </w:r>
      <w:r>
        <w:t xml:space="preserve"> </w:t>
      </w:r>
      <w:r w:rsidR="0018013B">
        <w:t>erst bei 333 K vollständig). Da</w:t>
      </w:r>
      <w:r>
        <w:t xml:space="preserve"> die nachfolgenden katalytischen Untersuchungen (Kap.</w:t>
      </w:r>
      <w:r w:rsidR="005042D8">
        <w:t xml:space="preserve"> </w:t>
      </w:r>
      <w:r w:rsidR="00A15EF7">
        <w:fldChar w:fldCharType="begin"/>
      </w:r>
      <w:r w:rsidR="005042D8">
        <w:instrText xml:space="preserve"> REF _Ref227979409 \r \h </w:instrText>
      </w:r>
      <w:r w:rsidR="00A15EF7">
        <w:fldChar w:fldCharType="separate"/>
      </w:r>
      <w:r w:rsidR="00F428EA">
        <w:t>3.2.3</w:t>
      </w:r>
      <w:r w:rsidR="00A15EF7">
        <w:fldChar w:fldCharType="end"/>
      </w:r>
      <w:r>
        <w:t>) bei Raumtemperatur durchgeführt werden sollten, wurden keine Versuche zur Identifizierung der verschiedenen Tieftemperatur-Isomere unternommen. Es muss jedoch berücksichtigt werden, dass bei Verwendung von 1,3-Diphenylallylacetat als Substrat in der Katalyse neben Rotations- und Konformationsisomeren auch noch verschiedene Isomere des 1,3-Diphenylallylliganden auftreten könn</w:t>
      </w:r>
      <w:r w:rsidR="00FE00A0">
        <w:t>t</w:t>
      </w:r>
      <w:r>
        <w:t>en, die sich in der Orientierung der Phenylgruppen</w:t>
      </w:r>
      <w:r w:rsidR="00EB4EA1">
        <w:t xml:space="preserve"> bezüglich des zentralen Allylp</w:t>
      </w:r>
      <w:r>
        <w:t>rotons unterscheiden (</w:t>
      </w:r>
      <w:r w:rsidRPr="0049210D">
        <w:rPr>
          <w:i/>
        </w:rPr>
        <w:t>syn</w:t>
      </w:r>
      <w:r>
        <w:t xml:space="preserve"> oder </w:t>
      </w:r>
      <w:r w:rsidRPr="0049210D">
        <w:rPr>
          <w:i/>
        </w:rPr>
        <w:t>anti</w:t>
      </w:r>
      <w:r w:rsidR="000A7870">
        <w:t xml:space="preserve">). Diese Isomere, die </w:t>
      </w:r>
      <w:r>
        <w:t xml:space="preserve">sich über eine </w:t>
      </w:r>
      <w:r>
        <w:rPr>
          <w:rFonts w:cs="Arial"/>
        </w:rPr>
        <w:t>η</w:t>
      </w:r>
      <w:r w:rsidR="002E75DE" w:rsidRPr="002E75DE">
        <w:rPr>
          <w:rFonts w:cs="Arial"/>
          <w:vertAlign w:val="superscript"/>
        </w:rPr>
        <w:t>3</w:t>
      </w:r>
      <w:r w:rsidR="002E75DE">
        <w:rPr>
          <w:rFonts w:cs="Arial"/>
        </w:rPr>
        <w:t>-η</w:t>
      </w:r>
      <w:r w:rsidR="002E75DE" w:rsidRPr="002E75DE">
        <w:rPr>
          <w:rFonts w:cs="Arial"/>
          <w:vertAlign w:val="superscript"/>
        </w:rPr>
        <w:t>1</w:t>
      </w:r>
      <w:r w:rsidR="002E75DE">
        <w:rPr>
          <w:rFonts w:cs="Arial"/>
        </w:rPr>
        <w:t>-η</w:t>
      </w:r>
      <w:r w:rsidR="002E75DE" w:rsidRPr="002E75DE">
        <w:rPr>
          <w:rFonts w:cs="Arial"/>
          <w:vertAlign w:val="superscript"/>
        </w:rPr>
        <w:t>3</w:t>
      </w:r>
      <w:r w:rsidR="002E75DE">
        <w:rPr>
          <w:rFonts w:cs="Arial"/>
        </w:rPr>
        <w:t xml:space="preserve">-Umlagerung </w:t>
      </w:r>
      <w:r w:rsidR="006C1786">
        <w:rPr>
          <w:rFonts w:cs="Arial"/>
        </w:rPr>
        <w:t>und intermediäre Drehung um die sp</w:t>
      </w:r>
      <w:r w:rsidR="006C1786">
        <w:rPr>
          <w:rFonts w:cs="Arial"/>
          <w:vertAlign w:val="superscript"/>
        </w:rPr>
        <w:t>3</w:t>
      </w:r>
      <w:r w:rsidR="008262CC">
        <w:rPr>
          <w:rFonts w:cs="Arial"/>
        </w:rPr>
        <w:t>-C–</w:t>
      </w:r>
      <w:r w:rsidR="006C1786">
        <w:rPr>
          <w:rFonts w:cs="Arial"/>
        </w:rPr>
        <w:t>sp</w:t>
      </w:r>
      <w:r w:rsidR="006C1786" w:rsidRPr="006C1786">
        <w:rPr>
          <w:rFonts w:cs="Arial"/>
          <w:vertAlign w:val="superscript"/>
        </w:rPr>
        <w:t>2</w:t>
      </w:r>
      <w:r w:rsidR="006C1786">
        <w:rPr>
          <w:rFonts w:cs="Arial"/>
        </w:rPr>
        <w:t xml:space="preserve">-C-Bindung </w:t>
      </w:r>
      <w:r w:rsidR="002E75DE">
        <w:rPr>
          <w:rFonts w:cs="Arial"/>
        </w:rPr>
        <w:t>ineinander um</w:t>
      </w:r>
      <w:r w:rsidR="000A7870">
        <w:rPr>
          <w:rFonts w:cs="Arial"/>
        </w:rPr>
        <w:t xml:space="preserve">wandeln, lassen sich ebenfalls anhand von 2D </w:t>
      </w:r>
      <w:r w:rsidR="000A7870" w:rsidRPr="00C412DA">
        <w:rPr>
          <w:rFonts w:cs="Arial"/>
          <w:vertAlign w:val="superscript"/>
        </w:rPr>
        <w:t>1</w:t>
      </w:r>
      <w:r w:rsidR="000A7870">
        <w:rPr>
          <w:rFonts w:cs="Arial"/>
        </w:rPr>
        <w:t>H-NOESY-Spektren identifizieren.</w:t>
      </w:r>
      <w:r w:rsidR="00A15EF7">
        <w:rPr>
          <w:rFonts w:cs="Arial"/>
        </w:rPr>
        <w:fldChar w:fldCharType="begin"/>
      </w:r>
      <w:r w:rsidR="00B77FA1">
        <w:rPr>
          <w:rFonts w:cs="Arial"/>
        </w:rPr>
        <w:instrText xml:space="preserve"> ADDIN EN.CITE &lt;EndNote&gt;&lt;Cite&gt;&lt;Author&gt;Trost&lt;/Author&gt;&lt;Year&gt;1996&lt;/Year&gt;&lt;RecNum&gt;148&lt;/RecNum&gt;&lt;record&gt;&lt;rec-number&gt;148&lt;/rec-number&gt;&lt;ref-type name="Journal Article"&gt;17&lt;/ref-type&gt;&lt;contributors&gt;&lt;authors&gt;&lt;author&gt;Barry M. Trost&lt;/author&gt;&lt;author&gt;Van Vranken, David L. &lt;/author&gt;&lt;/authors&gt;&lt;/contributors&gt;&lt;titles&gt;&lt;title&gt;Asymmetric Transition Metal-Catalyzed Allylic Alkylations&lt;/title&gt;&lt;secondary-title&gt;Chem. Rev.&lt;/secondary-title&gt;&lt;/titles&gt;&lt;periodical&gt;&lt;full-title&gt;Chem. Rev.&lt;/full-title&gt;&lt;/periodical&gt;&lt;pages&gt;395-422&lt;/pages&gt;&lt;volume&gt;96&lt;/volume&gt;&lt;dates&gt;&lt;year&gt;1996&lt;/year&gt;&lt;/dates&gt;&lt;urls&gt;&lt;pdf-urls&gt;&lt;url&gt;file:///E:/Holger/Universitaet/Doktorarbeit/Papers/Pfc-Pyrazol/ee%20Allylische%20Alkylierung,%20Trost,%20CR%201996.pdf&lt;/url&gt;&lt;/pdf-urls&gt;&lt;/urls&gt;&lt;/record&gt;&lt;/Cite&gt;&lt;/EndNote&gt;</w:instrText>
      </w:r>
      <w:r w:rsidR="00A15EF7">
        <w:rPr>
          <w:rFonts w:cs="Arial"/>
        </w:rPr>
        <w:fldChar w:fldCharType="separate"/>
      </w:r>
      <w:r w:rsidR="006C1786" w:rsidRPr="006C1786">
        <w:rPr>
          <w:rFonts w:cs="Arial"/>
          <w:vertAlign w:val="superscript"/>
        </w:rPr>
        <w:t>[11]</w:t>
      </w:r>
      <w:r w:rsidR="00A15EF7">
        <w:rPr>
          <w:rFonts w:cs="Arial"/>
        </w:rPr>
        <w:fldChar w:fldCharType="end"/>
      </w:r>
      <w:r w:rsidR="000A7870">
        <w:rPr>
          <w:rFonts w:cs="Arial"/>
        </w:rPr>
        <w:t xml:space="preserve"> Im Fall der Phosphinoferrocen-Pyrazol-basierten P,N-Liganden konnte Togni auch einen Zusammenhang zwischen dem Anteil der einzelnen Isomere und der in der Katalyse gefundenen Enantioselektivität der Komplexe nachweisen</w:t>
      </w:r>
      <w:r w:rsidR="00A164A9">
        <w:rPr>
          <w:rFonts w:cs="Arial"/>
        </w:rPr>
        <w:t xml:space="preserve"> (Kap.</w:t>
      </w:r>
      <w:r w:rsidR="005042D8">
        <w:rPr>
          <w:rFonts w:cs="Arial"/>
        </w:rPr>
        <w:t xml:space="preserve"> </w:t>
      </w:r>
      <w:r w:rsidR="00A15EF7">
        <w:rPr>
          <w:rFonts w:cs="Arial"/>
        </w:rPr>
        <w:fldChar w:fldCharType="begin"/>
      </w:r>
      <w:r w:rsidR="005042D8">
        <w:rPr>
          <w:rFonts w:cs="Arial"/>
        </w:rPr>
        <w:instrText xml:space="preserve"> REF _Ref227979987 \r \h </w:instrText>
      </w:r>
      <w:r w:rsidR="00A15EF7">
        <w:rPr>
          <w:rFonts w:cs="Arial"/>
        </w:rPr>
      </w:r>
      <w:r w:rsidR="00A15EF7">
        <w:rPr>
          <w:rFonts w:cs="Arial"/>
        </w:rPr>
        <w:fldChar w:fldCharType="separate"/>
      </w:r>
      <w:r w:rsidR="00F428EA">
        <w:rPr>
          <w:rFonts w:cs="Arial"/>
        </w:rPr>
        <w:t>2.6</w:t>
      </w:r>
      <w:r w:rsidR="00A15EF7">
        <w:rPr>
          <w:rFonts w:cs="Arial"/>
        </w:rPr>
        <w:fldChar w:fldCharType="end"/>
      </w:r>
      <w:r w:rsidR="00A164A9">
        <w:rPr>
          <w:rFonts w:cs="Arial"/>
        </w:rPr>
        <w:t>)</w:t>
      </w:r>
      <w:r w:rsidR="000A7870">
        <w:rPr>
          <w:rFonts w:cs="Arial"/>
        </w:rPr>
        <w:t>.</w:t>
      </w:r>
      <w:r w:rsidR="00A15EF7">
        <w:rPr>
          <w:rFonts w:cs="Arial"/>
        </w:rPr>
        <w:fldChar w:fldCharType="begin"/>
      </w:r>
      <w:r w:rsidR="00B77FA1">
        <w:rPr>
          <w:rFonts w:cs="Arial"/>
        </w:rPr>
        <w:instrText xml:space="preserve"> ADDIN EN.CITE &lt;EndNote&gt;&lt;Cite&gt;&lt;Author&gt;Blöchl&lt;/Author&gt;&lt;Year&gt;1996&lt;/Year&gt;&lt;RecNum&gt;128&lt;/RecNum&gt;&lt;record&gt;&lt;rec-number&gt;128&lt;/rec-number&gt;&lt;ref-type name="Journal Article"&gt;17&lt;/ref-type&gt;&lt;contributors&gt;&lt;authors&gt;&lt;author&gt;Peter E. Blöchl&lt;/author&gt;&lt;author&gt;Antonio Togni&lt;/author&gt;&lt;/authors&gt;&lt;/contributors&gt;&lt;titles&gt;&lt;title&gt;First-Principles Investigation of Enantioselective Catalysis: Asymmetric Allylic Amination with Pd Complexes Bearing P,N-Ligands&lt;/title&gt;&lt;secondary-title&gt;Organometallics&lt;/secondary-title&gt;&lt;/titles&gt;&lt;periodical&gt;&lt;full-title&gt;Organometallics&lt;/full-title&gt;&lt;/periodical&gt;&lt;pages&gt;4125-4132&lt;/pages&gt;&lt;volume&gt;15&lt;/volume&gt;&lt;dates&gt;&lt;year&gt;1996&lt;/year&gt;&lt;/dates&gt;&lt;urls&gt;&lt;pdf-urls&gt;&lt;url&gt;file:///E:/Holger/Universitaet/Doktorarbeit/Papers/Pfc-Pyrazol/DFT%20zu%20allyl%20subst%20mit%20Pz-Fcs,%20Togni,%20OM%201996.pdf&lt;/url&gt;&lt;/pdf-urls&gt;&lt;/urls&gt;&lt;/record&gt;&lt;/Ci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EndNote&gt;</w:instrText>
      </w:r>
      <w:r w:rsidR="00A15EF7">
        <w:rPr>
          <w:rFonts w:cs="Arial"/>
        </w:rPr>
        <w:fldChar w:fldCharType="separate"/>
      </w:r>
      <w:r w:rsidR="006C5307" w:rsidRPr="006C5307">
        <w:rPr>
          <w:rFonts w:cs="Arial"/>
          <w:vertAlign w:val="superscript"/>
        </w:rPr>
        <w:t>[112, 114]</w:t>
      </w:r>
      <w:r w:rsidR="00A15EF7">
        <w:rPr>
          <w:rFonts w:cs="Arial"/>
        </w:rPr>
        <w:fldChar w:fldCharType="end"/>
      </w:r>
    </w:p>
    <w:p w:rsidR="0090596B" w:rsidRPr="0090596B" w:rsidRDefault="0090596B" w:rsidP="001C3949">
      <w:pPr>
        <w:pStyle w:val="TextDissertation"/>
      </w:pPr>
      <w:r>
        <w:t xml:space="preserve">Die Dubletts, die nur für die Komplexe </w:t>
      </w:r>
      <w:r w:rsidRPr="00BB684D">
        <w:rPr>
          <w:b/>
        </w:rPr>
        <w:t>96a</w:t>
      </w:r>
      <w:r>
        <w:t>P</w:t>
      </w:r>
      <w:r w:rsidRPr="007B2AA8">
        <w:t>F</w:t>
      </w:r>
      <w:r w:rsidRPr="007B2AA8">
        <w:rPr>
          <w:vertAlign w:val="subscript"/>
        </w:rPr>
        <w:t>6</w:t>
      </w:r>
      <w:r>
        <w:t xml:space="preserve"> und </w:t>
      </w:r>
      <w:r w:rsidRPr="00BB684D">
        <w:rPr>
          <w:b/>
        </w:rPr>
        <w:t>96c</w:t>
      </w:r>
      <w:r>
        <w:t>P</w:t>
      </w:r>
      <w:r w:rsidRPr="007B2AA8">
        <w:t>F</w:t>
      </w:r>
      <w:r w:rsidRPr="007B2AA8">
        <w:rPr>
          <w:vertAlign w:val="subscript"/>
        </w:rPr>
        <w:t>6</w:t>
      </w:r>
      <w:r>
        <w:t xml:space="preserve"> mit methylenverbrückten P,N-Liganden aufgenommen wurden, sind wahrscheinlich auf reversibel gebildete, mehrkernige Komplexe zurückzuführen. Für die Reaktion des im Bisswinkel vergleichbaren Liganden </w:t>
      </w:r>
      <w:r>
        <w:rPr>
          <w:b/>
        </w:rPr>
        <w:t>9</w:t>
      </w:r>
      <w:r w:rsidRPr="00FF676D">
        <w:rPr>
          <w:b/>
        </w:rPr>
        <w:t>a</w:t>
      </w:r>
      <w:r>
        <w:t xml:space="preserve"> mit </w:t>
      </w:r>
      <w:r w:rsidRPr="0087262E">
        <w:t>[Pd(</w:t>
      </w:r>
      <w:r w:rsidRPr="0087262E">
        <w:rPr>
          <w:lang w:val="en-GB"/>
        </w:rPr>
        <w:t>η</w:t>
      </w:r>
      <w:r w:rsidRPr="0087262E">
        <w:rPr>
          <w:vertAlign w:val="superscript"/>
        </w:rPr>
        <w:t>3</w:t>
      </w:r>
      <w:r w:rsidRPr="0087262E">
        <w:t>-allyl)Cl]</w:t>
      </w:r>
      <w:r w:rsidRPr="0087262E">
        <w:rPr>
          <w:vertAlign w:val="subscript"/>
        </w:rPr>
        <w:t>2</w:t>
      </w:r>
      <w:r>
        <w:t xml:space="preserve"> wurde aus unserem Arbeitskreis </w:t>
      </w:r>
      <w:r>
        <w:lastRenderedPageBreak/>
        <w:t>bereits über die Bildung einer polymeren, in gängigen Lösungsmitteln unlöslichen Verbindung durch verbrückende statt chelatisierender Koordination des Liganden berichtet.</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Pr="00107D6C">
        <w:rPr>
          <w:vertAlign w:val="superscript"/>
        </w:rPr>
        <w:t>[31]</w:t>
      </w:r>
      <w:r w:rsidR="00A15EF7">
        <w:fldChar w:fldCharType="end"/>
      </w:r>
    </w:p>
    <w:p w:rsidR="004B1342" w:rsidRDefault="00803DFB" w:rsidP="004B1342">
      <w:pPr>
        <w:pStyle w:val="TextDissertation"/>
      </w:pPr>
      <w:r>
        <w:t xml:space="preserve">In einem frühen Versuch, einen Pd-Allylkomplex des Liganden </w:t>
      </w:r>
      <w:r w:rsidRPr="002D38E8">
        <w:rPr>
          <w:b/>
        </w:rPr>
        <w:t>3</w:t>
      </w:r>
      <w:r w:rsidR="007B2AA8">
        <w:rPr>
          <w:b/>
        </w:rPr>
        <w:t>6</w:t>
      </w:r>
      <w:r w:rsidRPr="002D38E8">
        <w:rPr>
          <w:b/>
        </w:rPr>
        <w:t>a</w:t>
      </w:r>
      <w:r>
        <w:t xml:space="preserve"> zu synthetisieren, wurde </w:t>
      </w:r>
      <w:r w:rsidRPr="00803DFB">
        <w:rPr>
          <w:b/>
        </w:rPr>
        <w:t>3</w:t>
      </w:r>
      <w:r w:rsidR="007B2AA8">
        <w:rPr>
          <w:b/>
        </w:rPr>
        <w:t>6</w:t>
      </w:r>
      <w:r w:rsidRPr="00803DFB">
        <w:rPr>
          <w:b/>
        </w:rPr>
        <w:t>a</w:t>
      </w:r>
      <w:r>
        <w:t xml:space="preserve"> mit </w:t>
      </w:r>
      <w:r w:rsidR="002D38E8">
        <w:t>[</w:t>
      </w:r>
      <w:r w:rsidRPr="00803DFB">
        <w:t>Pd(</w:t>
      </w:r>
      <w:r w:rsidRPr="00803DFB">
        <w:rPr>
          <w:lang w:val="en-GB"/>
        </w:rPr>
        <w:t>η</w:t>
      </w:r>
      <w:r w:rsidRPr="00803DFB">
        <w:rPr>
          <w:vertAlign w:val="superscript"/>
        </w:rPr>
        <w:t>3</w:t>
      </w:r>
      <w:r w:rsidRPr="00803DFB">
        <w:t>-allyl)Cl]</w:t>
      </w:r>
      <w:r w:rsidRPr="00803DFB">
        <w:rPr>
          <w:vertAlign w:val="subscript"/>
        </w:rPr>
        <w:t>2</w:t>
      </w:r>
      <w:r>
        <w:t xml:space="preserve"> u</w:t>
      </w:r>
      <w:r w:rsidRPr="00803DFB">
        <w:t>nd AgBF</w:t>
      </w:r>
      <w:r w:rsidRPr="00803DFB">
        <w:rPr>
          <w:vertAlign w:val="subscript"/>
        </w:rPr>
        <w:t>4</w:t>
      </w:r>
      <w:r w:rsidRPr="00803DFB">
        <w:t xml:space="preserve"> in </w:t>
      </w:r>
      <w:r>
        <w:t>A</w:t>
      </w:r>
      <w:r w:rsidR="002D38E8">
        <w:t>ceton zur Reaktion gebracht. Dabei wurde der erwartete Komplex [Pd</w:t>
      </w:r>
      <w:r w:rsidR="002D38E8" w:rsidRPr="00803DFB">
        <w:t>(</w:t>
      </w:r>
      <w:r w:rsidR="002D38E8" w:rsidRPr="00803DFB">
        <w:rPr>
          <w:lang w:val="en-GB"/>
        </w:rPr>
        <w:t>η</w:t>
      </w:r>
      <w:r w:rsidR="002D38E8" w:rsidRPr="00803DFB">
        <w:rPr>
          <w:vertAlign w:val="superscript"/>
        </w:rPr>
        <w:t>3</w:t>
      </w:r>
      <w:r w:rsidR="002D38E8" w:rsidRPr="00803DFB">
        <w:t>-allyl)</w:t>
      </w:r>
      <w:r w:rsidR="002D38E8">
        <w:t>(</w:t>
      </w:r>
      <w:r w:rsidR="002D38E8" w:rsidRPr="002D38E8">
        <w:rPr>
          <w:b/>
        </w:rPr>
        <w:t>3</w:t>
      </w:r>
      <w:r w:rsidR="007B2AA8">
        <w:rPr>
          <w:b/>
        </w:rPr>
        <w:t>6</w:t>
      </w:r>
      <w:r w:rsidR="002D38E8" w:rsidRPr="002D38E8">
        <w:rPr>
          <w:b/>
        </w:rPr>
        <w:t>a</w:t>
      </w:r>
      <w:r w:rsidR="002D38E8">
        <w:t>)]</w:t>
      </w:r>
      <w:r w:rsidR="007B2AA8">
        <w:t>BF</w:t>
      </w:r>
      <w:r w:rsidR="007B2AA8">
        <w:rPr>
          <w:vertAlign w:val="subscript"/>
        </w:rPr>
        <w:t>4</w:t>
      </w:r>
      <w:r w:rsidR="002D38E8">
        <w:t xml:space="preserve"> zwar nicht erhalten. Überschichten der Reaktionslösung mit Hexan und langsame Diffusion der Lösungsmittel ine</w:t>
      </w:r>
      <w:r w:rsidR="000F5D16">
        <w:t>inander lieferte aber Kristalle</w:t>
      </w:r>
      <w:r w:rsidR="00F26F39">
        <w:t xml:space="preserve"> der Raumgruppe </w:t>
      </w:r>
      <w:r w:rsidR="00F26F39" w:rsidRPr="00F26F39">
        <w:rPr>
          <w:i/>
        </w:rPr>
        <w:t>P</w:t>
      </w:r>
      <w:r w:rsidR="00F26F39">
        <w:t>2</w:t>
      </w:r>
      <w:r w:rsidR="00F26F39" w:rsidRPr="00F26F39">
        <w:rPr>
          <w:vertAlign w:val="subscript"/>
        </w:rPr>
        <w:t>1</w:t>
      </w:r>
      <w:r w:rsidR="00F26F39">
        <w:t>/</w:t>
      </w:r>
      <w:r w:rsidR="00F26F39" w:rsidRPr="00F26F39">
        <w:rPr>
          <w:i/>
        </w:rPr>
        <w:t>n</w:t>
      </w:r>
      <w:r w:rsidR="000F5D16">
        <w:t>, deren röntgenographische</w:t>
      </w:r>
      <w:r w:rsidR="002D38E8">
        <w:t xml:space="preserve"> Untersuchung</w:t>
      </w:r>
      <w:r w:rsidR="000F5D16">
        <w:t xml:space="preserve"> Komplex </w:t>
      </w:r>
      <w:r w:rsidR="000F5D16" w:rsidRPr="00F26F39">
        <w:rPr>
          <w:b/>
        </w:rPr>
        <w:t>97</w:t>
      </w:r>
      <w:r w:rsidR="000F5D16">
        <w:t>BF</w:t>
      </w:r>
      <w:r w:rsidR="000F5D16" w:rsidRPr="00F26F39">
        <w:rPr>
          <w:vertAlign w:val="subscript"/>
        </w:rPr>
        <w:t>4</w:t>
      </w:r>
      <w:r w:rsidR="00F26F39">
        <w:t xml:space="preserve"> solvatisiert von drei Molekülen Aceton zeigt (</w:t>
      </w:r>
      <w:r w:rsidR="00A15EF7">
        <w:fldChar w:fldCharType="begin"/>
      </w:r>
      <w:r w:rsidR="00F26F39">
        <w:instrText xml:space="preserve"> REF _Ref220306139 \h </w:instrText>
      </w:r>
      <w:r w:rsidR="00A15EF7">
        <w:fldChar w:fldCharType="separate"/>
      </w:r>
      <w:r w:rsidR="00F428EA" w:rsidRPr="002D38E8">
        <w:rPr>
          <w:rFonts w:cs="Arial"/>
        </w:rPr>
        <w:t xml:space="preserve">Abb. </w:t>
      </w:r>
      <w:r w:rsidR="00F428EA">
        <w:rPr>
          <w:rFonts w:cs="Arial"/>
          <w:noProof/>
        </w:rPr>
        <w:t>3</w:t>
      </w:r>
      <w:r w:rsidR="00F428EA">
        <w:rPr>
          <w:rFonts w:cs="Arial"/>
        </w:rPr>
        <w:t>.</w:t>
      </w:r>
      <w:r w:rsidR="00F428EA">
        <w:rPr>
          <w:rFonts w:cs="Arial"/>
          <w:noProof/>
        </w:rPr>
        <w:t>47</w:t>
      </w:r>
      <w:r w:rsidR="00A15EF7">
        <w:fldChar w:fldCharType="end"/>
      </w:r>
      <w:r w:rsidR="00F26F39">
        <w:t>)</w:t>
      </w:r>
      <w:r w:rsidR="002D38E8">
        <w:t>.</w:t>
      </w:r>
      <w:r w:rsidR="000F5D16">
        <w:t xml:space="preserve"> Obgleich </w:t>
      </w:r>
      <w:r w:rsidR="000F5D16" w:rsidRPr="000F5D16">
        <w:rPr>
          <w:b/>
        </w:rPr>
        <w:t>97</w:t>
      </w:r>
      <w:r w:rsidR="000F5D16">
        <w:t>BF</w:t>
      </w:r>
      <w:r w:rsidR="000F5D16" w:rsidRPr="000F5D16">
        <w:rPr>
          <w:vertAlign w:val="subscript"/>
        </w:rPr>
        <w:t>4</w:t>
      </w:r>
      <w:r w:rsidR="000F5D16">
        <w:t xml:space="preserve"> nur als Nebenprodukt oder durch Zersetzung anderer Verbindungen entstanden ist, demonstriert der Komplex die Fähigkeit des Liganden </w:t>
      </w:r>
      <w:r w:rsidR="000F5D16" w:rsidRPr="000F5D16">
        <w:rPr>
          <w:b/>
        </w:rPr>
        <w:t>3</w:t>
      </w:r>
      <w:r w:rsidR="007B2AA8">
        <w:rPr>
          <w:b/>
        </w:rPr>
        <w:t>6</w:t>
      </w:r>
      <w:r w:rsidR="000F5D16" w:rsidRPr="000F5D16">
        <w:rPr>
          <w:b/>
        </w:rPr>
        <w:t>a</w:t>
      </w:r>
      <w:r w:rsidR="000F5D16">
        <w:t xml:space="preserve">, </w:t>
      </w:r>
      <w:r w:rsidR="00E40CB0">
        <w:t xml:space="preserve">trotz seines kleinen Bisswinkels </w:t>
      </w:r>
      <w:r w:rsidR="000F5D16">
        <w:t xml:space="preserve">zwei </w:t>
      </w:r>
      <w:r w:rsidR="000F5D16" w:rsidRPr="000F5D16">
        <w:rPr>
          <w:i/>
        </w:rPr>
        <w:t>cis</w:t>
      </w:r>
      <w:r w:rsidR="000F5D16">
        <w:t xml:space="preserve"> zueinander liegende Koordinationsstellen eines quadratisch-planaren </w:t>
      </w:r>
      <w:r w:rsidR="00E40CB0">
        <w:t>Pd-</w:t>
      </w:r>
      <w:r w:rsidR="000F5D16">
        <w:t>Komplexes zu besetzen.</w:t>
      </w:r>
    </w:p>
    <w:p w:rsidR="00E40CB0" w:rsidRPr="00E40CB0" w:rsidRDefault="00E40CB0" w:rsidP="004B1342">
      <w:pPr>
        <w:pStyle w:val="TextDissertation"/>
      </w:pPr>
      <w:r w:rsidRPr="00E40CB0">
        <w:t xml:space="preserve">Das Komplexkation </w:t>
      </w:r>
      <w:r w:rsidRPr="00E40CB0">
        <w:rPr>
          <w:b/>
        </w:rPr>
        <w:t>97</w:t>
      </w:r>
      <w:r w:rsidRPr="00E40CB0">
        <w:rPr>
          <w:vertAlign w:val="superscript"/>
        </w:rPr>
        <w:t>+</w:t>
      </w:r>
      <w:r w:rsidRPr="00E40CB0">
        <w:t xml:space="preserve"> besteht aus zwei identischen Untereinheiten</w:t>
      </w:r>
      <w:r>
        <w:t xml:space="preserve"> (</w:t>
      </w:r>
      <w:r w:rsidR="00A15EF7">
        <w:fldChar w:fldCharType="begin"/>
      </w:r>
      <w:r>
        <w:instrText xml:space="preserve"> REF _Ref220307713 \h </w:instrText>
      </w:r>
      <w:r w:rsidR="00A15EF7">
        <w:fldChar w:fldCharType="separate"/>
      </w:r>
      <w:r w:rsidR="00F428EA" w:rsidRPr="00E40CB0">
        <w:rPr>
          <w:rFonts w:cs="Arial"/>
        </w:rPr>
        <w:t xml:space="preserve">Abb. </w:t>
      </w:r>
      <w:r w:rsidR="00F428EA">
        <w:rPr>
          <w:rFonts w:cs="Arial"/>
          <w:noProof/>
        </w:rPr>
        <w:t>3</w:t>
      </w:r>
      <w:r w:rsidR="00F428EA">
        <w:rPr>
          <w:rFonts w:cs="Arial"/>
        </w:rPr>
        <w:t>.</w:t>
      </w:r>
      <w:r w:rsidR="00F428EA">
        <w:rPr>
          <w:rFonts w:cs="Arial"/>
          <w:noProof/>
        </w:rPr>
        <w:t>48</w:t>
      </w:r>
      <w:r w:rsidR="00A15EF7">
        <w:fldChar w:fldCharType="end"/>
      </w:r>
      <w:r>
        <w:t>), die über einen Chloridliganden miteinander verbrückt sind. J</w:t>
      </w:r>
      <w:r w:rsidR="003F60A3">
        <w:t>ede Untereinheit, von denen im F</w:t>
      </w:r>
      <w:r>
        <w:t>olgenden nur diejenige mit Pd1 und Pd2 besprochen werden soll, besitzt zwei Palladium(I)-Atome in verzerrt quadratisch-planaren Umgebung</w:t>
      </w:r>
      <w:r w:rsidR="00D9405E">
        <w:t>en</w:t>
      </w:r>
      <w:r>
        <w:t xml:space="preserve"> (P2-Pd1-N3 94.06(16)°, </w:t>
      </w:r>
      <w:r w:rsidRPr="00E40CB0">
        <w:t>P1-Pd1-P2 82.92(7)°; P1-Pd2-N1 9</w:t>
      </w:r>
      <w:r w:rsidR="00D704A1">
        <w:t>5.07(17)°, P1-Pd2-P2 83.26(7)°)</w:t>
      </w:r>
      <w:r w:rsidR="00F06FEB">
        <w:t xml:space="preserve">, wobei die Abweichung von der idealen Geometrie gemessen an den Winkelsummen von </w:t>
      </w:r>
      <w:r w:rsidR="00F06FEB">
        <w:rPr>
          <w:rFonts w:cs="Arial"/>
        </w:rPr>
        <w:t xml:space="preserve">362.94° und 359.95° </w:t>
      </w:r>
      <w:r w:rsidR="00F06FEB">
        <w:t>für die inneren Pd-Atome etwas höher ist als für die äußeren</w:t>
      </w:r>
      <w:r w:rsidR="00D704A1">
        <w:t xml:space="preserve">. Die beiden Koordinationsebenen </w:t>
      </w:r>
      <w:r w:rsidR="00F06FEB">
        <w:t xml:space="preserve">der diskutierten Untereinheit </w:t>
      </w:r>
      <w:r w:rsidR="00D704A1">
        <w:t>stehen in einem Winkel von 71.8° zueinander</w:t>
      </w:r>
      <w:r w:rsidR="00F06FEB">
        <w:t xml:space="preserve"> und ermöglichen so eine Wechselwirkung zwischen den Pd(I)-Atomen zusätzlich zur von den Liganden gebildeten quadratisch-planaren Umgebung. Der Pd1</w:t>
      </w:r>
      <w:r w:rsidR="00BA7CB9">
        <w:t>–</w:t>
      </w:r>
      <w:r w:rsidR="00F06FEB">
        <w:t xml:space="preserve">Pd2-Abstand von 2.7633(8) </w:t>
      </w:r>
      <w:r w:rsidR="00F06FEB">
        <w:rPr>
          <w:rFonts w:cs="Arial"/>
        </w:rPr>
        <w:t>Å</w:t>
      </w:r>
      <w:r w:rsidR="00F06FEB">
        <w:t xml:space="preserve"> ist etwas geringer als in den von Mathey beschriebenen dinuklearen Pd(I)-Komplexen</w:t>
      </w:r>
      <w:r w:rsidR="00A15EF7">
        <w:fldChar w:fldCharType="begin"/>
      </w:r>
      <w:r w:rsidR="00B77FA1">
        <w:instrText xml:space="preserve"> ADDIN EN.CITE &lt;EndNote&gt;&lt;Cite&gt;&lt;Author&gt;Sava&lt;/Author&gt;&lt;Year&gt;2001&lt;/Year&gt;&lt;RecNum&gt;226&lt;/RecNum&gt;&lt;record&gt;&lt;rec-number&gt;226&lt;/rec-number&gt;&lt;ref-type name="Journal Article"&gt;17&lt;/ref-type&gt;&lt;contributors&gt;&lt;authors&gt;&lt;author&gt;Xavier Sava&lt;/author&gt;&lt;author&gt;Louis Ricard&lt;/author&gt;&lt;author&gt;François Mathey&lt;/author&gt;&lt;author&gt;Pascal Le Floch&lt;/author&gt;&lt;/authors&gt;&lt;/contributors&gt;&lt;titles&gt;&lt;title&gt;Di- and Tetranuclear Palladium Complexes Incorporating Phospha- and Diphosphaferrocenes as Ligands&lt;/title&gt;&lt;secondary-title&gt;Chem. Eur. J.&lt;/secondary-title&gt;&lt;/titles&gt;&lt;periodical&gt;&lt;full-title&gt;Chem. Eur. J.&lt;/full-title&gt;&lt;/periodical&gt;&lt;pages&gt;3159-3166&lt;/pages&gt;&lt;volume&gt;7&lt;/volume&gt;&lt;dates&gt;&lt;year&gt;2001&lt;/year&gt;&lt;/dates&gt;&lt;urls&gt;&lt;pdf-urls&gt;&lt;url&gt;file:///E:/Holger/Universitaet/Doktorarbeit/Papers/Phosphaferrocene/Pd2%20+%20Pd3-Komplexe%20mit%20Pfc,%20Mathey,%20CEJ%202001.pdf&lt;/url&gt;&lt;/pdf-urls&gt;&lt;/urls&gt;&lt;/record&gt;&lt;/Cite&gt;&lt;/EndNote&gt;</w:instrText>
      </w:r>
      <w:r w:rsidR="00A15EF7">
        <w:fldChar w:fldCharType="separate"/>
      </w:r>
      <w:r w:rsidR="006C5307" w:rsidRPr="006C5307">
        <w:rPr>
          <w:vertAlign w:val="superscript"/>
        </w:rPr>
        <w:t>[154]</w:t>
      </w:r>
      <w:r w:rsidR="00A15EF7">
        <w:fldChar w:fldCharType="end"/>
      </w:r>
      <w:r w:rsidR="00F06FEB">
        <w:t xml:space="preserve"> mit Distanzen von 2.824(1) und 2.8442(2) </w:t>
      </w:r>
      <w:r w:rsidR="00F06FEB">
        <w:rPr>
          <w:rFonts w:cs="Arial"/>
        </w:rPr>
        <w:t>Å</w:t>
      </w:r>
      <w:r w:rsidR="00B33AD8">
        <w:t xml:space="preserve"> zwischen den Metallatomen </w:t>
      </w:r>
      <w:r w:rsidR="008262CC">
        <w:t>u</w:t>
      </w:r>
      <w:r w:rsidR="00A53422">
        <w:t>nd lässt damit auf eine Metall</w:t>
      </w:r>
      <w:r w:rsidR="00A53422">
        <w:softHyphen/>
        <w:t>–</w:t>
      </w:r>
      <w:r w:rsidR="00B33AD8">
        <w:t>Metall-Bindung schließen.</w:t>
      </w:r>
    </w:p>
    <w:p w:rsidR="000F5D16" w:rsidRPr="00B33AD8" w:rsidRDefault="00B33AD8" w:rsidP="004B1342">
      <w:pPr>
        <w:pStyle w:val="TextDissertation"/>
      </w:pPr>
      <w:r>
        <w:t xml:space="preserve">Jede Untereinheit von </w:t>
      </w:r>
      <w:r w:rsidRPr="00187C51">
        <w:rPr>
          <w:b/>
        </w:rPr>
        <w:t>97</w:t>
      </w:r>
      <w:r w:rsidRPr="00B33AD8">
        <w:rPr>
          <w:vertAlign w:val="superscript"/>
        </w:rPr>
        <w:t>+</w:t>
      </w:r>
      <w:r>
        <w:t xml:space="preserve"> enthält zwei P,N-Liganden </w:t>
      </w:r>
      <w:r w:rsidRPr="00187C51">
        <w:rPr>
          <w:b/>
        </w:rPr>
        <w:t>3</w:t>
      </w:r>
      <w:r w:rsidR="007B2AA8">
        <w:rPr>
          <w:b/>
        </w:rPr>
        <w:t>6</w:t>
      </w:r>
      <w:r w:rsidRPr="00187C51">
        <w:rPr>
          <w:b/>
        </w:rPr>
        <w:t>a</w:t>
      </w:r>
      <w:r>
        <w:t xml:space="preserve">, die über ihre Phosphaferrocendonorgruppe verbrückend an beide Pd(I)-Atome gebunden sind und zusätzlich noch über ihre Pyrazoldonorgruppe an ein Zentralmetall </w:t>
      </w:r>
      <w:r w:rsidR="00187C51">
        <w:t>koordinieren</w:t>
      </w:r>
      <w:r>
        <w:t xml:space="preserve">. </w:t>
      </w:r>
      <w:r w:rsidR="00187C51">
        <w:t xml:space="preserve">In dieser </w:t>
      </w:r>
      <w:r w:rsidR="00C01E7E">
        <w:t xml:space="preserve">bei Phosphaferrocenen selten beobachteten </w:t>
      </w:r>
      <w:r w:rsidR="00187C51">
        <w:t>verbrückenden Rolle</w:t>
      </w:r>
      <w:r w:rsidR="00A15EF7">
        <w:fldChar w:fldCharType="begin"/>
      </w:r>
      <w:r w:rsidR="00B77FA1">
        <w:instrText xml:space="preserve"> ADDIN EN.CITE &lt;EndNote&gt;&lt;Cite&gt;&lt;Author&gt;Sava&lt;/Author&gt;&lt;Year&gt;2001&lt;/Year&gt;&lt;RecNum&gt;226&lt;/RecNum&gt;&lt;record&gt;&lt;rec-number&gt;226&lt;/rec-number&gt;&lt;ref-type name="Journal Article"&gt;17&lt;/ref-type&gt;&lt;contributors&gt;&lt;authors&gt;&lt;author&gt;Xavier Sava&lt;/author&gt;&lt;author&gt;Louis Ricard&lt;/author&gt;&lt;author&gt;François Mathey&lt;/author&gt;&lt;author&gt;Pascal Le Floch&lt;/author&gt;&lt;/authors&gt;&lt;/contributors&gt;&lt;titles&gt;&lt;title&gt;Di- and Tetranuclear Palladium Complexes Incorporating Phospha- and Diphosphaferrocenes as Ligands&lt;/title&gt;&lt;secondary-title&gt;Chem. Eur. J.&lt;/secondary-title&gt;&lt;/titles&gt;&lt;periodical&gt;&lt;full-title&gt;Chem. Eur. J.&lt;/full-title&gt;&lt;/periodical&gt;&lt;pages&gt;3159-3166&lt;/pages&gt;&lt;volume&gt;7&lt;/volume&gt;&lt;dates&gt;&lt;year&gt;2001&lt;/year&gt;&lt;/dates&gt;&lt;urls&gt;&lt;pdf-urls&gt;&lt;url&gt;file:///E:/Holger/Universitaet/Doktorarbeit/Papers/Phosphaferrocene/Pd2%20+%20Pd3-Komplexe%20mit%20Pfc,%20Mathey,%20CEJ%202001.pdf&lt;/url&gt;&lt;/pdf-urls&gt;&lt;/urls&gt;&lt;/record&gt;&lt;/Cite&gt;&lt;/EndNote&gt;</w:instrText>
      </w:r>
      <w:r w:rsidR="00A15EF7">
        <w:fldChar w:fldCharType="separate"/>
      </w:r>
      <w:r w:rsidR="006C5307" w:rsidRPr="006C5307">
        <w:rPr>
          <w:vertAlign w:val="superscript"/>
        </w:rPr>
        <w:t>[154]</w:t>
      </w:r>
      <w:r w:rsidR="00A15EF7">
        <w:fldChar w:fldCharType="end"/>
      </w:r>
      <w:r w:rsidR="00187C51">
        <w:t xml:space="preserve"> sind die </w:t>
      </w:r>
      <w:r w:rsidR="00652B70">
        <w:lastRenderedPageBreak/>
        <w:t>P2–Pd1- und P2–</w:t>
      </w:r>
      <w:r w:rsidR="00187C51">
        <w:t>Pd2-Vektoren um 41.4 bzw. 30.5° aus der Phospholylebene abgelenkt</w:t>
      </w:r>
      <w:r w:rsidR="009A1E5D">
        <w:t xml:space="preserve">. Daneben bilden die beiden Ringe der Metalloceneinheiten Winkel von 11.2 und 12.1 zueinander, um die sterische Wechselwirkung im Komplex zu verringern. </w:t>
      </w:r>
      <w:r w:rsidR="008262CC">
        <w:t>Die Pd–</w:t>
      </w:r>
      <w:r w:rsidR="003F60A3">
        <w:t xml:space="preserve">P-Bindungslängen fallen mit 2.223(2) bis 2.2917(19) </w:t>
      </w:r>
      <w:r w:rsidR="003F60A3">
        <w:rPr>
          <w:rFonts w:cs="Arial"/>
        </w:rPr>
        <w:t>Å</w:t>
      </w:r>
      <w:r w:rsidR="003F60A3">
        <w:t xml:space="preserve"> in den üblichen Bereich.</w:t>
      </w:r>
      <w:r w:rsidR="00A15EF7">
        <w:fldChar w:fldCharType="begin"/>
      </w:r>
      <w:r w:rsidR="00B77FA1">
        <w:instrText xml:space="preserve"> ADDIN EN.CITE &lt;EndNote&gt;&lt;Cite&gt;&lt;Author&gt;Sava&lt;/Author&gt;&lt;Year&gt;2001&lt;/Year&gt;&lt;RecNum&gt;226&lt;/RecNum&gt;&lt;record&gt;&lt;rec-number&gt;226&lt;/rec-number&gt;&lt;ref-type name="Journal Article"&gt;17&lt;/ref-type&gt;&lt;contributors&gt;&lt;authors&gt;&lt;author&gt;Xavier Sava&lt;/author&gt;&lt;author&gt;Louis Ricard&lt;/author&gt;&lt;author&gt;François Mathey&lt;/author&gt;&lt;author&gt;Pascal Le Floch&lt;/author&gt;&lt;/authors&gt;&lt;/contributors&gt;&lt;titles&gt;&lt;title&gt;Di- and Tetranuclear Palladium Complexes Incorporating Phospha- and Diphosphaferrocenes as Ligands&lt;/title&gt;&lt;secondary-title&gt;Chem. Eur. J.&lt;/secondary-title&gt;&lt;/titles&gt;&lt;periodical&gt;&lt;full-title&gt;Chem. Eur. J.&lt;/full-title&gt;&lt;/periodical&gt;&lt;pages&gt;3159-3166&lt;/pages&gt;&lt;volume&gt;7&lt;/volume&gt;&lt;dates&gt;&lt;year&gt;2001&lt;/year&gt;&lt;/dates&gt;&lt;urls&gt;&lt;pdf-urls&gt;&lt;url&gt;file:///E:/Holger/Universitaet/Doktorarbeit/Papers/Phosphaferrocene/Pd2%20+%20Pd3-Komplexe%20mit%20Pfc,%20Mathey,%20CEJ%202001.pdf&lt;/url&gt;&lt;/pdf-urls&gt;&lt;/urls&gt;&lt;/record&gt;&lt;/Cite&gt;&lt;/EndNote&gt;</w:instrText>
      </w:r>
      <w:r w:rsidR="00A15EF7">
        <w:fldChar w:fldCharType="separate"/>
      </w:r>
      <w:r w:rsidR="006C5307" w:rsidRPr="006C5307">
        <w:rPr>
          <w:vertAlign w:val="superscript"/>
        </w:rPr>
        <w:t>[154]</w:t>
      </w:r>
      <w:r w:rsidR="00A15EF7">
        <w:fldChar w:fldCharType="end"/>
      </w:r>
      <w:r w:rsidR="003F60A3">
        <w:t xml:space="preserve"> </w:t>
      </w:r>
      <w:r w:rsidR="00A53422">
        <w:t>Der Unterschied der beiden Pd–</w:t>
      </w:r>
      <w:r w:rsidR="004C74E4">
        <w:t xml:space="preserve">P-Bindungslängen pro Zentralmetall </w:t>
      </w:r>
      <w:r w:rsidR="003F60A3">
        <w:t xml:space="preserve">ist dabei für die </w:t>
      </w:r>
      <w:r w:rsidR="007645F5">
        <w:t>äußeren</w:t>
      </w:r>
      <w:r w:rsidR="003F60A3">
        <w:t xml:space="preserve"> Pd-Atome ausgeprägter</w:t>
      </w:r>
      <w:r w:rsidR="00C01E7E">
        <w:t xml:space="preserve"> als für die inneren</w:t>
      </w:r>
      <w:r w:rsidR="003F60A3">
        <w:t xml:space="preserve">. </w:t>
      </w:r>
      <w:r w:rsidR="009A1E5D">
        <w:t>Die Koordinationsgeometrie der Pd-Atome wird durch einen terminalen bzw. einen verbrückenden Chloridliganden vervollständigt.</w:t>
      </w:r>
    </w:p>
    <w:p w:rsidR="002D38E8" w:rsidRDefault="003D5F5D" w:rsidP="002D38E8">
      <w:r>
        <w:rPr>
          <w:noProof/>
        </w:rPr>
        <w:drawing>
          <wp:inline distT="0" distB="0" distL="0" distR="0">
            <wp:extent cx="5760720" cy="4023479"/>
            <wp:effectExtent l="19050" t="0" r="0" b="0"/>
            <wp:docPr id="4531" name="Bild 4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1"/>
                    <pic:cNvPicPr>
                      <a:picLocks noChangeAspect="1" noChangeArrowheads="1"/>
                    </pic:cNvPicPr>
                  </pic:nvPicPr>
                  <pic:blipFill>
                    <a:blip r:embed="rId157"/>
                    <a:srcRect/>
                    <a:stretch>
                      <a:fillRect/>
                    </a:stretch>
                  </pic:blipFill>
                  <pic:spPr bwMode="auto">
                    <a:xfrm>
                      <a:off x="0" y="0"/>
                      <a:ext cx="5760720" cy="4023479"/>
                    </a:xfrm>
                    <a:prstGeom prst="rect">
                      <a:avLst/>
                    </a:prstGeom>
                    <a:noFill/>
                    <a:ln w="9525">
                      <a:noFill/>
                      <a:miter lim="800000"/>
                      <a:headEnd/>
                      <a:tailEnd/>
                    </a:ln>
                  </pic:spPr>
                </pic:pic>
              </a:graphicData>
            </a:graphic>
          </wp:inline>
        </w:drawing>
      </w:r>
    </w:p>
    <w:p w:rsidR="003D5F5D" w:rsidRPr="00056610" w:rsidRDefault="002D38E8" w:rsidP="002D38E8">
      <w:pPr>
        <w:pStyle w:val="Beschriftung"/>
        <w:jc w:val="center"/>
        <w:rPr>
          <w:rFonts w:ascii="Arial" w:hAnsi="Arial" w:cs="Arial"/>
          <w:b w:val="0"/>
        </w:rPr>
      </w:pPr>
      <w:bookmarkStart w:id="133" w:name="_Ref220306139"/>
      <w:r w:rsidRPr="002D38E8">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47</w:t>
      </w:r>
      <w:r w:rsidR="00A15EF7">
        <w:rPr>
          <w:rFonts w:ascii="Arial" w:hAnsi="Arial" w:cs="Arial"/>
        </w:rPr>
        <w:fldChar w:fldCharType="end"/>
      </w:r>
      <w:bookmarkEnd w:id="133"/>
      <w:r w:rsidR="00E40CB0">
        <w:rPr>
          <w:rFonts w:ascii="Arial" w:hAnsi="Arial" w:cs="Arial"/>
        </w:rPr>
        <w:t>:</w:t>
      </w:r>
      <w:r w:rsidR="00E40CB0">
        <w:rPr>
          <w:rFonts w:ascii="Arial" w:hAnsi="Arial" w:cs="Arial"/>
          <w:b w:val="0"/>
        </w:rPr>
        <w:t xml:space="preserve"> Kristallstruktur von </w:t>
      </w:r>
      <w:r w:rsidR="00E40CB0" w:rsidRPr="00E40CB0">
        <w:rPr>
          <w:rFonts w:ascii="Arial" w:hAnsi="Arial" w:cs="Arial"/>
        </w:rPr>
        <w:t>97</w:t>
      </w:r>
      <w:r w:rsidR="00E40CB0" w:rsidRPr="00E40CB0">
        <w:rPr>
          <w:rFonts w:ascii="Arial" w:hAnsi="Arial" w:cs="Arial"/>
          <w:b w:val="0"/>
          <w:vertAlign w:val="superscript"/>
        </w:rPr>
        <w:t>+</w:t>
      </w:r>
      <w:r w:rsidR="00E40CB0">
        <w:rPr>
          <w:rFonts w:ascii="Arial" w:hAnsi="Arial" w:cs="Arial"/>
          <w:b w:val="0"/>
        </w:rPr>
        <w:t>.</w:t>
      </w:r>
    </w:p>
    <w:p w:rsidR="007167F6" w:rsidRPr="007167F6" w:rsidRDefault="007167F6" w:rsidP="007167F6">
      <w:pPr>
        <w:pStyle w:val="TextDissertation"/>
      </w:pPr>
      <w:r>
        <w:t xml:space="preserve">Vergleicht man die Kristallstrukturen von </w:t>
      </w:r>
      <w:r w:rsidRPr="007167F6">
        <w:rPr>
          <w:b/>
        </w:rPr>
        <w:t>55</w:t>
      </w:r>
      <w:r>
        <w:t xml:space="preserve"> und einer Untereinheit von </w:t>
      </w:r>
      <w:r w:rsidRPr="007167F6">
        <w:rPr>
          <w:b/>
        </w:rPr>
        <w:t>97</w:t>
      </w:r>
      <w:r w:rsidRPr="007167F6">
        <w:rPr>
          <w:vertAlign w:val="superscript"/>
        </w:rPr>
        <w:t>+</w:t>
      </w:r>
      <w:r>
        <w:t xml:space="preserve">, so fällt eine große Ähnlichkeit in der Koordinationssphäre der dinuklearen Pd(I)-Komplexe auf. </w:t>
      </w:r>
      <w:r w:rsidR="009B05AA">
        <w:t>Man findet jeweils eine Halogen–Pd–Pd–</w:t>
      </w:r>
      <w:r>
        <w:t xml:space="preserve">Halogenkette und zwei Chelatliganden. In </w:t>
      </w:r>
      <w:r w:rsidRPr="007167F6">
        <w:rPr>
          <w:b/>
        </w:rPr>
        <w:t>55</w:t>
      </w:r>
      <w:r>
        <w:t xml:space="preserve"> ist die </w:t>
      </w:r>
      <w:r w:rsidR="001B664A">
        <w:t>I–Pd–Pd–I-K</w:t>
      </w:r>
      <w:r>
        <w:t xml:space="preserve">ette annähernd linear und die Metallatome sind von den P,C-Chelatliganden </w:t>
      </w:r>
      <w:r w:rsidRPr="007167F6">
        <w:rPr>
          <w:b/>
        </w:rPr>
        <w:t>33</w:t>
      </w:r>
      <w:r>
        <w:t xml:space="preserve"> </w:t>
      </w:r>
      <w:r>
        <w:rPr>
          <w:rFonts w:cs="Arial"/>
        </w:rPr>
        <w:t>µ</w:t>
      </w:r>
      <w:r>
        <w:t>-</w:t>
      </w:r>
      <w:r>
        <w:rPr>
          <w:rFonts w:cs="Arial"/>
        </w:rPr>
        <w:t>κ</w:t>
      </w:r>
      <w:r w:rsidRPr="00622735">
        <w:rPr>
          <w:i/>
        </w:rPr>
        <w:t>P</w:t>
      </w:r>
      <w:r>
        <w:t>:</w:t>
      </w:r>
      <w:r>
        <w:rPr>
          <w:rFonts w:cs="Arial"/>
        </w:rPr>
        <w:t>κ</w:t>
      </w:r>
      <w:r w:rsidRPr="00622735">
        <w:rPr>
          <w:i/>
        </w:rPr>
        <w:t>C</w:t>
      </w:r>
      <w:r>
        <w:t>-verbrückt.</w:t>
      </w:r>
      <w:r w:rsidR="001B664A">
        <w:t xml:space="preserve"> In </w:t>
      </w:r>
      <w:r w:rsidR="001B664A" w:rsidRPr="001B664A">
        <w:rPr>
          <w:b/>
        </w:rPr>
        <w:t>97</w:t>
      </w:r>
      <w:r w:rsidR="001B664A" w:rsidRPr="001B664A">
        <w:rPr>
          <w:vertAlign w:val="superscript"/>
        </w:rPr>
        <w:t>+</w:t>
      </w:r>
      <w:r w:rsidR="001B664A">
        <w:t xml:space="preserve"> ist die Cl–Pd–Pd–Cl-Kette deutlich gewinkelt und die P,N-Chelatliganden binden über </w:t>
      </w:r>
      <w:r w:rsidR="009B05AA">
        <w:t xml:space="preserve">die Phosphoratome </w:t>
      </w:r>
      <w:r w:rsidR="001B664A">
        <w:t>ihre</w:t>
      </w:r>
      <w:r w:rsidR="009B05AA">
        <w:t>r</w:t>
      </w:r>
      <w:r w:rsidR="001B664A">
        <w:t xml:space="preserve"> Phosphaferroceneinheiten </w:t>
      </w:r>
      <w:r w:rsidR="009B05AA">
        <w:t xml:space="preserve">jeweils verbrückend </w:t>
      </w:r>
      <w:r w:rsidR="001B664A">
        <w:t>an beide Metallatome</w:t>
      </w:r>
      <w:r w:rsidR="00075710">
        <w:t xml:space="preserve"> (</w:t>
      </w:r>
      <w:r w:rsidR="00075710">
        <w:rPr>
          <w:rFonts w:cs="Arial"/>
        </w:rPr>
        <w:t>κ</w:t>
      </w:r>
      <w:r w:rsidR="00075710" w:rsidRPr="00050861">
        <w:rPr>
          <w:rFonts w:cs="Arial"/>
          <w:i/>
        </w:rPr>
        <w:t>P</w:t>
      </w:r>
      <w:r w:rsidR="00075710">
        <w:rPr>
          <w:rFonts w:cs="Arial"/>
        </w:rPr>
        <w:t>:κ</w:t>
      </w:r>
      <w:r w:rsidR="00075710" w:rsidRPr="00075710">
        <w:rPr>
          <w:rFonts w:cs="Arial"/>
          <w:vertAlign w:val="superscript"/>
        </w:rPr>
        <w:t>2</w:t>
      </w:r>
      <w:r w:rsidR="00075710" w:rsidRPr="00075710">
        <w:rPr>
          <w:rFonts w:cs="Arial"/>
          <w:i/>
        </w:rPr>
        <w:t>P</w:t>
      </w:r>
      <w:r w:rsidR="00075710" w:rsidRPr="00075710">
        <w:rPr>
          <w:rFonts w:cs="Arial"/>
        </w:rPr>
        <w:t>,</w:t>
      </w:r>
      <w:r w:rsidR="00075710" w:rsidRPr="00050861">
        <w:rPr>
          <w:rFonts w:cs="Arial"/>
          <w:i/>
        </w:rPr>
        <w:t>N</w:t>
      </w:r>
      <w:r w:rsidR="00075710" w:rsidRPr="00075710">
        <w:rPr>
          <w:rFonts w:cs="Arial"/>
        </w:rPr>
        <w:t>)</w:t>
      </w:r>
      <w:r w:rsidR="001B664A">
        <w:t xml:space="preserve">. </w:t>
      </w:r>
    </w:p>
    <w:p w:rsidR="00E40CB0" w:rsidRDefault="003D5F5D" w:rsidP="00E40CB0">
      <w:pPr>
        <w:jc w:val="center"/>
      </w:pPr>
      <w:r>
        <w:rPr>
          <w:noProof/>
        </w:rPr>
        <w:lastRenderedPageBreak/>
        <w:drawing>
          <wp:inline distT="0" distB="0" distL="0" distR="0">
            <wp:extent cx="5085001" cy="3515131"/>
            <wp:effectExtent l="19050" t="0" r="1349" b="0"/>
            <wp:docPr id="4532" name="Bild 4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2"/>
                    <pic:cNvPicPr>
                      <a:picLocks noChangeAspect="1" noChangeArrowheads="1"/>
                    </pic:cNvPicPr>
                  </pic:nvPicPr>
                  <pic:blipFill>
                    <a:blip r:embed="rId158"/>
                    <a:srcRect/>
                    <a:stretch>
                      <a:fillRect/>
                    </a:stretch>
                  </pic:blipFill>
                  <pic:spPr bwMode="auto">
                    <a:xfrm>
                      <a:off x="0" y="0"/>
                      <a:ext cx="5085001" cy="3515131"/>
                    </a:xfrm>
                    <a:prstGeom prst="rect">
                      <a:avLst/>
                    </a:prstGeom>
                    <a:noFill/>
                    <a:ln w="9525">
                      <a:noFill/>
                      <a:miter lim="800000"/>
                      <a:headEnd/>
                      <a:tailEnd/>
                    </a:ln>
                  </pic:spPr>
                </pic:pic>
              </a:graphicData>
            </a:graphic>
          </wp:inline>
        </w:drawing>
      </w:r>
    </w:p>
    <w:p w:rsidR="00E40CB0" w:rsidRDefault="00E40CB0" w:rsidP="00C01E7E">
      <w:pPr>
        <w:pStyle w:val="Beschriftung"/>
        <w:jc w:val="center"/>
        <w:rPr>
          <w:rFonts w:ascii="Arial" w:hAnsi="Arial" w:cs="Arial"/>
          <w:b w:val="0"/>
        </w:rPr>
      </w:pPr>
      <w:bookmarkStart w:id="134" w:name="_Ref220307713"/>
      <w:r w:rsidRPr="00E40CB0">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48</w:t>
      </w:r>
      <w:r w:rsidR="00A15EF7">
        <w:rPr>
          <w:rFonts w:ascii="Arial" w:hAnsi="Arial" w:cs="Arial"/>
        </w:rPr>
        <w:fldChar w:fldCharType="end"/>
      </w:r>
      <w:bookmarkEnd w:id="134"/>
      <w:r>
        <w:rPr>
          <w:rFonts w:ascii="Arial" w:hAnsi="Arial" w:cs="Arial"/>
        </w:rPr>
        <w:t>:</w:t>
      </w:r>
      <w:r>
        <w:rPr>
          <w:rFonts w:ascii="Arial" w:hAnsi="Arial" w:cs="Arial"/>
          <w:b w:val="0"/>
        </w:rPr>
        <w:t xml:space="preserve"> Ausschnitt aus der Kristallstruktur von </w:t>
      </w:r>
      <w:r w:rsidRPr="00E40CB0">
        <w:rPr>
          <w:rFonts w:ascii="Arial" w:hAnsi="Arial" w:cs="Arial"/>
        </w:rPr>
        <w:t>97</w:t>
      </w:r>
      <w:r w:rsidRPr="00E40CB0">
        <w:rPr>
          <w:rFonts w:ascii="Arial" w:hAnsi="Arial" w:cs="Arial"/>
          <w:b w:val="0"/>
          <w:vertAlign w:val="superscript"/>
        </w:rPr>
        <w:t>+</w:t>
      </w:r>
      <w:r>
        <w:rPr>
          <w:rFonts w:ascii="Arial" w:hAnsi="Arial" w:cs="Arial"/>
          <w:b w:val="0"/>
        </w:rPr>
        <w:t>.</w:t>
      </w:r>
    </w:p>
    <w:p w:rsidR="00C01E7E" w:rsidRPr="00C01E7E" w:rsidRDefault="00C01E7E" w:rsidP="00C01E7E">
      <w:pPr>
        <w:pStyle w:val="TextDissertation"/>
      </w:pPr>
    </w:p>
    <w:p w:rsidR="002D38E8" w:rsidRPr="004557D5" w:rsidRDefault="002D38E8" w:rsidP="002D38E8">
      <w:pPr>
        <w:pStyle w:val="Beschriftung"/>
        <w:keepNext/>
        <w:rPr>
          <w:rFonts w:ascii="Arial" w:hAnsi="Arial" w:cs="Arial"/>
          <w:b w:val="0"/>
        </w:rPr>
      </w:pPr>
      <w:r w:rsidRPr="004557D5">
        <w:rPr>
          <w:rFonts w:ascii="Arial" w:hAnsi="Arial" w:cs="Arial"/>
        </w:rPr>
        <w:t xml:space="preserve">Tabelle </w:t>
      </w:r>
      <w:r w:rsidR="00A15EF7" w:rsidRPr="004557D5">
        <w:rPr>
          <w:rFonts w:ascii="Arial" w:hAnsi="Arial" w:cs="Arial"/>
        </w:rPr>
        <w:fldChar w:fldCharType="begin"/>
      </w:r>
      <w:r w:rsidRPr="004557D5">
        <w:rPr>
          <w:rFonts w:ascii="Arial" w:hAnsi="Arial" w:cs="Arial"/>
        </w:rPr>
        <w:instrText xml:space="preserve"> SEQ Tabelle \* ARABIC </w:instrText>
      </w:r>
      <w:r w:rsidR="00A15EF7" w:rsidRPr="004557D5">
        <w:rPr>
          <w:rFonts w:ascii="Arial" w:hAnsi="Arial" w:cs="Arial"/>
        </w:rPr>
        <w:fldChar w:fldCharType="separate"/>
      </w:r>
      <w:r w:rsidR="00F428EA">
        <w:rPr>
          <w:rFonts w:ascii="Arial" w:hAnsi="Arial" w:cs="Arial"/>
          <w:noProof/>
        </w:rPr>
        <w:t>9</w:t>
      </w:r>
      <w:r w:rsidR="00A15EF7" w:rsidRPr="004557D5">
        <w:rPr>
          <w:rFonts w:ascii="Arial" w:hAnsi="Arial" w:cs="Arial"/>
        </w:rPr>
        <w:fldChar w:fldCharType="end"/>
      </w:r>
      <w:r w:rsidRPr="004557D5">
        <w:rPr>
          <w:rFonts w:ascii="Arial" w:hAnsi="Arial" w:cs="Arial"/>
        </w:rPr>
        <w:t>:</w:t>
      </w:r>
      <w:r>
        <w:rPr>
          <w:rFonts w:ascii="Arial" w:hAnsi="Arial" w:cs="Arial"/>
          <w:b w:val="0"/>
        </w:rPr>
        <w:t xml:space="preserve"> </w:t>
      </w:r>
      <w:r w:rsidRPr="004A761C">
        <w:rPr>
          <w:rFonts w:ascii="Arial" w:hAnsi="Arial" w:cs="Arial"/>
          <w:b w:val="0"/>
        </w:rPr>
        <w:t>Ausg</w:t>
      </w:r>
      <w:r>
        <w:rPr>
          <w:rFonts w:ascii="Arial" w:hAnsi="Arial" w:cs="Arial"/>
          <w:b w:val="0"/>
        </w:rPr>
        <w:t>ewählte Bindungslängen [Å] und -</w:t>
      </w:r>
      <w:r w:rsidRPr="004A761C">
        <w:rPr>
          <w:rFonts w:ascii="Arial" w:hAnsi="Arial" w:cs="Arial"/>
          <w:b w:val="0"/>
        </w:rPr>
        <w:t xml:space="preserve">winkel [°] </w:t>
      </w:r>
      <w:r>
        <w:rPr>
          <w:rFonts w:ascii="Arial" w:hAnsi="Arial" w:cs="Arial"/>
          <w:b w:val="0"/>
        </w:rPr>
        <w:t xml:space="preserve">des Komplexkations </w:t>
      </w:r>
      <w:r w:rsidRPr="002D38E8">
        <w:rPr>
          <w:rFonts w:ascii="Arial" w:hAnsi="Arial" w:cs="Arial"/>
        </w:rPr>
        <w:t>97</w:t>
      </w:r>
      <w:r w:rsidRPr="005E31D0">
        <w:rPr>
          <w:rFonts w:ascii="Arial" w:hAnsi="Arial" w:cs="Arial"/>
          <w:b w:val="0"/>
          <w:vertAlign w:val="superscript"/>
        </w:rPr>
        <w:t>+</w:t>
      </w:r>
      <w:r w:rsidRPr="004A761C">
        <w:rPr>
          <w:rFonts w:ascii="Arial" w:hAnsi="Arial" w:cs="Arial"/>
          <w:b w:val="0"/>
        </w:rPr>
        <w:t>.</w:t>
      </w:r>
    </w:p>
    <w:tbl>
      <w:tblPr>
        <w:tblStyle w:val="Tabellengitternetz"/>
        <w:tblW w:w="5000" w:type="pct"/>
        <w:jc w:val="center"/>
        <w:tblLook w:val="01E0"/>
      </w:tblPr>
      <w:tblGrid>
        <w:gridCol w:w="2322"/>
        <w:gridCol w:w="2324"/>
        <w:gridCol w:w="2322"/>
        <w:gridCol w:w="2320"/>
      </w:tblGrid>
      <w:tr w:rsidR="00C01E7E" w:rsidRPr="00663967" w:rsidTr="002D38E8">
        <w:trPr>
          <w:jc w:val="center"/>
        </w:trPr>
        <w:tc>
          <w:tcPr>
            <w:tcW w:w="1250" w:type="pct"/>
            <w:tcBorders>
              <w:top w:val="single" w:sz="4" w:space="0" w:color="000000"/>
              <w:left w:val="nil"/>
              <w:bottom w:val="nil"/>
              <w:right w:val="nil"/>
            </w:tcBorders>
          </w:tcPr>
          <w:p w:rsidR="00C01E7E" w:rsidRPr="00C01E7E" w:rsidRDefault="00C01E7E" w:rsidP="002D38E8">
            <w:pPr>
              <w:rPr>
                <w:rFonts w:ascii="Arial" w:hAnsi="Arial" w:cs="Arial"/>
              </w:rPr>
            </w:pPr>
            <w:r w:rsidRPr="00C01E7E">
              <w:rPr>
                <w:rFonts w:ascii="Arial" w:hAnsi="Arial" w:cs="Arial"/>
              </w:rPr>
              <w:t>Pd1–Pd2</w:t>
            </w:r>
          </w:p>
        </w:tc>
        <w:tc>
          <w:tcPr>
            <w:tcW w:w="1251" w:type="pct"/>
            <w:tcBorders>
              <w:top w:val="single" w:sz="4" w:space="0" w:color="000000"/>
              <w:left w:val="nil"/>
              <w:bottom w:val="nil"/>
              <w:right w:val="nil"/>
            </w:tcBorders>
          </w:tcPr>
          <w:p w:rsidR="00C01E7E" w:rsidRPr="00C01E7E" w:rsidRDefault="00C01E7E" w:rsidP="002D38E8">
            <w:pPr>
              <w:rPr>
                <w:rFonts w:ascii="Arial" w:hAnsi="Arial" w:cs="Arial"/>
              </w:rPr>
            </w:pPr>
            <w:r w:rsidRPr="00C01E7E">
              <w:rPr>
                <w:rFonts w:ascii="Arial" w:hAnsi="Arial" w:cs="Arial"/>
              </w:rPr>
              <w:t>2.7633(8)</w:t>
            </w:r>
          </w:p>
        </w:tc>
        <w:tc>
          <w:tcPr>
            <w:tcW w:w="1250" w:type="pct"/>
            <w:tcBorders>
              <w:top w:val="single" w:sz="4" w:space="0" w:color="000000"/>
              <w:left w:val="nil"/>
              <w:bottom w:val="nil"/>
              <w:right w:val="nil"/>
            </w:tcBorders>
          </w:tcPr>
          <w:p w:rsidR="00C01E7E" w:rsidRPr="00C01E7E" w:rsidRDefault="00C01E7E" w:rsidP="007A7191">
            <w:pPr>
              <w:rPr>
                <w:rFonts w:ascii="Arial" w:hAnsi="Arial" w:cs="Arial"/>
              </w:rPr>
            </w:pPr>
            <w:r w:rsidRPr="00C01E7E">
              <w:rPr>
                <w:rFonts w:ascii="Arial" w:hAnsi="Arial" w:cs="Arial"/>
              </w:rPr>
              <w:t>Pd2–Cl1</w:t>
            </w:r>
          </w:p>
        </w:tc>
        <w:tc>
          <w:tcPr>
            <w:tcW w:w="1249" w:type="pct"/>
            <w:tcBorders>
              <w:top w:val="single" w:sz="4" w:space="0" w:color="000000"/>
              <w:left w:val="nil"/>
              <w:bottom w:val="nil"/>
              <w:right w:val="nil"/>
            </w:tcBorders>
          </w:tcPr>
          <w:p w:rsidR="00C01E7E" w:rsidRPr="00C01E7E" w:rsidRDefault="00C01E7E" w:rsidP="007A7191">
            <w:pPr>
              <w:rPr>
                <w:rFonts w:ascii="Arial" w:hAnsi="Arial" w:cs="Arial"/>
              </w:rPr>
            </w:pPr>
            <w:r w:rsidRPr="00C01E7E">
              <w:rPr>
                <w:rFonts w:ascii="Arial" w:hAnsi="Arial" w:cs="Arial"/>
              </w:rPr>
              <w:t>2.430(2)</w:t>
            </w:r>
          </w:p>
        </w:tc>
      </w:tr>
      <w:tr w:rsidR="00C01E7E" w:rsidRPr="00663967" w:rsidTr="002D38E8">
        <w:trPr>
          <w:jc w:val="center"/>
        </w:trPr>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Pd3–Pd4</w:t>
            </w:r>
          </w:p>
        </w:tc>
        <w:tc>
          <w:tcPr>
            <w:tcW w:w="1251"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2.7645(9)</w:t>
            </w:r>
          </w:p>
        </w:tc>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Pd1-Cl3-Pd4</w:t>
            </w:r>
          </w:p>
        </w:tc>
        <w:tc>
          <w:tcPr>
            <w:tcW w:w="1249"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111.09(8)</w:t>
            </w:r>
          </w:p>
        </w:tc>
      </w:tr>
      <w:tr w:rsidR="00C01E7E" w:rsidRPr="00663967" w:rsidTr="002D38E8">
        <w:trPr>
          <w:jc w:val="center"/>
        </w:trPr>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lang w:val="en-GB"/>
              </w:rPr>
              <w:t>Pd1–P1</w:t>
            </w:r>
          </w:p>
        </w:tc>
        <w:tc>
          <w:tcPr>
            <w:tcW w:w="1251"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2.273(2)</w:t>
            </w:r>
          </w:p>
        </w:tc>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P1-Pd1-P2</w:t>
            </w:r>
          </w:p>
        </w:tc>
        <w:tc>
          <w:tcPr>
            <w:tcW w:w="1249"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82.92(7)</w:t>
            </w:r>
          </w:p>
        </w:tc>
      </w:tr>
      <w:tr w:rsidR="00C01E7E" w:rsidRPr="00663967" w:rsidTr="002D38E8">
        <w:trPr>
          <w:jc w:val="center"/>
        </w:trPr>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Pd1–P2</w:t>
            </w:r>
          </w:p>
        </w:tc>
        <w:tc>
          <w:tcPr>
            <w:tcW w:w="1251"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2.258(2)</w:t>
            </w:r>
          </w:p>
        </w:tc>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P2-Pd1-N3</w:t>
            </w:r>
          </w:p>
        </w:tc>
        <w:tc>
          <w:tcPr>
            <w:tcW w:w="1249"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94.06(16)</w:t>
            </w:r>
          </w:p>
        </w:tc>
      </w:tr>
      <w:tr w:rsidR="00C01E7E" w:rsidRPr="00663967" w:rsidTr="002D38E8">
        <w:trPr>
          <w:jc w:val="center"/>
        </w:trPr>
        <w:tc>
          <w:tcPr>
            <w:tcW w:w="1250" w:type="pct"/>
            <w:tcBorders>
              <w:top w:val="nil"/>
              <w:left w:val="nil"/>
              <w:bottom w:val="nil"/>
              <w:right w:val="nil"/>
            </w:tcBorders>
          </w:tcPr>
          <w:p w:rsidR="00C01E7E" w:rsidRPr="00C01E7E" w:rsidRDefault="00C01E7E" w:rsidP="00C01E7E">
            <w:pPr>
              <w:rPr>
                <w:rFonts w:ascii="Arial" w:hAnsi="Arial" w:cs="Arial"/>
              </w:rPr>
            </w:pPr>
            <w:r w:rsidRPr="00C01E7E">
              <w:rPr>
                <w:rFonts w:ascii="Arial" w:hAnsi="Arial" w:cs="Arial"/>
              </w:rPr>
              <w:t xml:space="preserve">Pd2–P1 </w:t>
            </w:r>
          </w:p>
        </w:tc>
        <w:tc>
          <w:tcPr>
            <w:tcW w:w="1251"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2.2917(19)</w:t>
            </w:r>
          </w:p>
        </w:tc>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P1-Pd2-P2</w:t>
            </w:r>
          </w:p>
        </w:tc>
        <w:tc>
          <w:tcPr>
            <w:tcW w:w="1249"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83.26(7)</w:t>
            </w:r>
          </w:p>
        </w:tc>
      </w:tr>
      <w:tr w:rsidR="00C01E7E" w:rsidRPr="00663967" w:rsidTr="002D38E8">
        <w:trPr>
          <w:jc w:val="center"/>
        </w:trPr>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Pd2–P2</w:t>
            </w:r>
          </w:p>
        </w:tc>
        <w:tc>
          <w:tcPr>
            <w:tcW w:w="1251"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2.223(2)</w:t>
            </w:r>
          </w:p>
        </w:tc>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P1-Pd2-N1</w:t>
            </w:r>
          </w:p>
        </w:tc>
        <w:tc>
          <w:tcPr>
            <w:tcW w:w="1249"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95.07(17)</w:t>
            </w:r>
          </w:p>
        </w:tc>
      </w:tr>
      <w:tr w:rsidR="00C01E7E" w:rsidRPr="00663967" w:rsidTr="002D38E8">
        <w:trPr>
          <w:jc w:val="center"/>
        </w:trPr>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Pd1–N3</w:t>
            </w:r>
          </w:p>
        </w:tc>
        <w:tc>
          <w:tcPr>
            <w:tcW w:w="1251"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2.256(6)</w:t>
            </w:r>
          </w:p>
        </w:tc>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Pd1-P1-Pd2</w:t>
            </w:r>
          </w:p>
        </w:tc>
        <w:tc>
          <w:tcPr>
            <w:tcW w:w="1249"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74.51(6)</w:t>
            </w:r>
          </w:p>
        </w:tc>
      </w:tr>
      <w:tr w:rsidR="00C01E7E" w:rsidRPr="00663967" w:rsidTr="00C01E7E">
        <w:trPr>
          <w:jc w:val="center"/>
        </w:trPr>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Pd1–Cl3</w:t>
            </w:r>
          </w:p>
        </w:tc>
        <w:tc>
          <w:tcPr>
            <w:tcW w:w="1251"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2.486(2)</w:t>
            </w:r>
          </w:p>
        </w:tc>
        <w:tc>
          <w:tcPr>
            <w:tcW w:w="1250"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Pd1-P2-Pd2</w:t>
            </w:r>
          </w:p>
        </w:tc>
        <w:tc>
          <w:tcPr>
            <w:tcW w:w="1249" w:type="pct"/>
            <w:tcBorders>
              <w:top w:val="nil"/>
              <w:left w:val="nil"/>
              <w:bottom w:val="nil"/>
              <w:right w:val="nil"/>
            </w:tcBorders>
          </w:tcPr>
          <w:p w:rsidR="00C01E7E" w:rsidRPr="00C01E7E" w:rsidRDefault="00C01E7E" w:rsidP="002D38E8">
            <w:pPr>
              <w:rPr>
                <w:rFonts w:ascii="Arial" w:hAnsi="Arial" w:cs="Arial"/>
              </w:rPr>
            </w:pPr>
            <w:r w:rsidRPr="00C01E7E">
              <w:rPr>
                <w:rFonts w:ascii="Arial" w:hAnsi="Arial" w:cs="Arial"/>
              </w:rPr>
              <w:t>76.14(7)</w:t>
            </w:r>
          </w:p>
        </w:tc>
      </w:tr>
      <w:tr w:rsidR="00C01E7E" w:rsidRPr="00663967" w:rsidTr="00C01E7E">
        <w:trPr>
          <w:jc w:val="center"/>
        </w:trPr>
        <w:tc>
          <w:tcPr>
            <w:tcW w:w="1250" w:type="pct"/>
            <w:tcBorders>
              <w:top w:val="nil"/>
              <w:left w:val="nil"/>
              <w:bottom w:val="single" w:sz="4" w:space="0" w:color="auto"/>
              <w:right w:val="nil"/>
            </w:tcBorders>
          </w:tcPr>
          <w:p w:rsidR="00C01E7E" w:rsidRPr="00C01E7E" w:rsidRDefault="00C01E7E" w:rsidP="002D38E8">
            <w:pPr>
              <w:rPr>
                <w:rFonts w:ascii="Arial" w:hAnsi="Arial" w:cs="Arial"/>
              </w:rPr>
            </w:pPr>
            <w:r w:rsidRPr="00C01E7E">
              <w:rPr>
                <w:rFonts w:ascii="Arial" w:hAnsi="Arial" w:cs="Arial"/>
              </w:rPr>
              <w:t>Pd2–N1</w:t>
            </w:r>
          </w:p>
        </w:tc>
        <w:tc>
          <w:tcPr>
            <w:tcW w:w="1251" w:type="pct"/>
            <w:tcBorders>
              <w:top w:val="nil"/>
              <w:left w:val="nil"/>
              <w:bottom w:val="single" w:sz="4" w:space="0" w:color="auto"/>
              <w:right w:val="nil"/>
            </w:tcBorders>
          </w:tcPr>
          <w:p w:rsidR="00C01E7E" w:rsidRPr="00C01E7E" w:rsidRDefault="00C01E7E" w:rsidP="002D38E8">
            <w:pPr>
              <w:rPr>
                <w:rFonts w:ascii="Arial" w:hAnsi="Arial" w:cs="Arial"/>
              </w:rPr>
            </w:pPr>
            <w:r w:rsidRPr="00C01E7E">
              <w:rPr>
                <w:rFonts w:ascii="Arial" w:hAnsi="Arial" w:cs="Arial"/>
              </w:rPr>
              <w:t>2.182(6)</w:t>
            </w:r>
          </w:p>
        </w:tc>
        <w:tc>
          <w:tcPr>
            <w:tcW w:w="1250" w:type="pct"/>
            <w:tcBorders>
              <w:top w:val="nil"/>
              <w:left w:val="nil"/>
              <w:bottom w:val="single" w:sz="4" w:space="0" w:color="auto"/>
              <w:right w:val="nil"/>
            </w:tcBorders>
          </w:tcPr>
          <w:p w:rsidR="00C01E7E" w:rsidRPr="00C01E7E" w:rsidRDefault="00C01E7E" w:rsidP="002D38E8">
            <w:pPr>
              <w:rPr>
                <w:rFonts w:ascii="Arial" w:hAnsi="Arial" w:cs="Arial"/>
              </w:rPr>
            </w:pPr>
          </w:p>
        </w:tc>
        <w:tc>
          <w:tcPr>
            <w:tcW w:w="1249" w:type="pct"/>
            <w:tcBorders>
              <w:top w:val="nil"/>
              <w:left w:val="nil"/>
              <w:bottom w:val="single" w:sz="4" w:space="0" w:color="auto"/>
              <w:right w:val="nil"/>
            </w:tcBorders>
          </w:tcPr>
          <w:p w:rsidR="00C01E7E" w:rsidRPr="00C01E7E" w:rsidRDefault="00C01E7E" w:rsidP="002D38E8">
            <w:pPr>
              <w:rPr>
                <w:rFonts w:ascii="Arial" w:hAnsi="Arial" w:cs="Arial"/>
              </w:rPr>
            </w:pPr>
          </w:p>
        </w:tc>
      </w:tr>
    </w:tbl>
    <w:p w:rsidR="0066615D" w:rsidRDefault="0018013B" w:rsidP="0018013B">
      <w:pPr>
        <w:pStyle w:val="TextDissertation"/>
      </w:pPr>
      <w:r>
        <w:t xml:space="preserve">Auch die Phosphaferrocen-1-Methylimidazol-basierten P,N-Liganden </w:t>
      </w:r>
      <w:r w:rsidRPr="0018013B">
        <w:rPr>
          <w:b/>
        </w:rPr>
        <w:t>7</w:t>
      </w:r>
      <w:r w:rsidR="00D8429C">
        <w:rPr>
          <w:b/>
        </w:rPr>
        <w:t>9a</w:t>
      </w:r>
      <w:r>
        <w:t xml:space="preserve"> und </w:t>
      </w:r>
      <w:r w:rsidRPr="0018013B">
        <w:rPr>
          <w:b/>
        </w:rPr>
        <w:t>7</w:t>
      </w:r>
      <w:r w:rsidR="00D8429C">
        <w:rPr>
          <w:b/>
        </w:rPr>
        <w:t>9b</w:t>
      </w:r>
      <w:r>
        <w:t xml:space="preserve"> wurden </w:t>
      </w:r>
      <w:r w:rsidRPr="0018013B">
        <w:t xml:space="preserve">in Aceton </w:t>
      </w:r>
      <w:r>
        <w:t xml:space="preserve">mit </w:t>
      </w:r>
      <w:r w:rsidRPr="0018013B">
        <w:t>[Pd(</w:t>
      </w:r>
      <w:r w:rsidRPr="0018013B">
        <w:rPr>
          <w:lang w:val="en-GB"/>
        </w:rPr>
        <w:t>η</w:t>
      </w:r>
      <w:r w:rsidRPr="0018013B">
        <w:rPr>
          <w:vertAlign w:val="superscript"/>
        </w:rPr>
        <w:t>3</w:t>
      </w:r>
      <w:r w:rsidRPr="0018013B">
        <w:t>-allyl)Cl]</w:t>
      </w:r>
      <w:r w:rsidRPr="0018013B">
        <w:rPr>
          <w:vertAlign w:val="subscript"/>
        </w:rPr>
        <w:t>2</w:t>
      </w:r>
      <w:r w:rsidRPr="0018013B">
        <w:t xml:space="preserve"> </w:t>
      </w:r>
      <w:r>
        <w:t>und TlPF</w:t>
      </w:r>
      <w:r w:rsidRPr="0018013B">
        <w:rPr>
          <w:vertAlign w:val="subscript"/>
        </w:rPr>
        <w:t>6</w:t>
      </w:r>
      <w:r>
        <w:t xml:space="preserve"> zu entsprechenden Pd-Allylkomplexen umgesetzt.</w:t>
      </w:r>
      <w:r w:rsidR="007A7191">
        <w:t xml:space="preserve"> </w:t>
      </w:r>
    </w:p>
    <w:p w:rsidR="0066615D" w:rsidRDefault="00817D7C" w:rsidP="0066615D">
      <w:pPr>
        <w:keepNext/>
        <w:jc w:val="center"/>
      </w:pPr>
      <w:r>
        <w:object w:dxaOrig="12185" w:dyaOrig="4442">
          <v:shape id="_x0000_i1089" type="#_x0000_t75" style="width:367.5pt;height:133.5pt" o:ole="">
            <v:imagedata r:id="rId159" o:title=""/>
          </v:shape>
          <o:OLEObject Type="Embed" ProgID="ChemDraw.Document.6.0" ShapeID="_x0000_i1089" DrawAspect="Content" ObjectID="_1302339739" r:id="rId160"/>
        </w:object>
      </w:r>
    </w:p>
    <w:p w:rsidR="0066615D" w:rsidRPr="0066615D" w:rsidRDefault="0066615D" w:rsidP="0066615D">
      <w:pPr>
        <w:pStyle w:val="Beschriftung"/>
        <w:jc w:val="center"/>
        <w:rPr>
          <w:rFonts w:ascii="Arial" w:hAnsi="Arial" w:cs="Arial"/>
          <w:b w:val="0"/>
          <w:lang w:eastAsia="en-US"/>
        </w:rPr>
      </w:pPr>
      <w:r w:rsidRPr="0042571E">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49</w:t>
      </w:r>
      <w:r w:rsidR="00A15EF7">
        <w:rPr>
          <w:rFonts w:ascii="Arial" w:hAnsi="Arial" w:cs="Arial"/>
        </w:rPr>
        <w:fldChar w:fldCharType="end"/>
      </w:r>
      <w:r>
        <w:rPr>
          <w:rFonts w:ascii="Arial" w:hAnsi="Arial" w:cs="Arial"/>
        </w:rPr>
        <w:t>:</w:t>
      </w:r>
      <w:r>
        <w:rPr>
          <w:rFonts w:ascii="Arial" w:hAnsi="Arial" w:cs="Arial"/>
          <w:b w:val="0"/>
        </w:rPr>
        <w:t xml:space="preserve"> Darstellung von Pd-Allylkomplexen der Pfc-Methylimidazol-Hybridliganden.</w:t>
      </w:r>
    </w:p>
    <w:p w:rsidR="003D5F5D" w:rsidRDefault="007A7191" w:rsidP="0018013B">
      <w:pPr>
        <w:pStyle w:val="TextDissertation"/>
      </w:pPr>
      <w:r>
        <w:t xml:space="preserve">Die Komplexe </w:t>
      </w:r>
      <w:r w:rsidRPr="007A7191">
        <w:rPr>
          <w:b/>
        </w:rPr>
        <w:t>98a</w:t>
      </w:r>
      <w:r w:rsidR="007F595F">
        <w:t>P</w:t>
      </w:r>
      <w:r w:rsidR="00D8429C" w:rsidRPr="00D8429C">
        <w:t>F</w:t>
      </w:r>
      <w:r w:rsidR="00D8429C" w:rsidRPr="00D8429C">
        <w:rPr>
          <w:vertAlign w:val="subscript"/>
        </w:rPr>
        <w:t>6</w:t>
      </w:r>
      <w:r>
        <w:t xml:space="preserve"> und </w:t>
      </w:r>
      <w:r w:rsidRPr="007A7191">
        <w:rPr>
          <w:b/>
        </w:rPr>
        <w:t>98b</w:t>
      </w:r>
      <w:r w:rsidR="007F595F">
        <w:t>P</w:t>
      </w:r>
      <w:r w:rsidR="00D8429C" w:rsidRPr="00D8429C">
        <w:t>F</w:t>
      </w:r>
      <w:r w:rsidR="00D8429C" w:rsidRPr="00D8429C">
        <w:rPr>
          <w:vertAlign w:val="subscript"/>
        </w:rPr>
        <w:t>6</w:t>
      </w:r>
      <w:r>
        <w:t xml:space="preserve"> weisen bei 333 K bzw. bei Raumtemperatur jeweils nur einen Satz scharfer Signale </w:t>
      </w:r>
      <w:r w:rsidR="0066615D">
        <w:t xml:space="preserve">in den </w:t>
      </w:r>
      <w:r w:rsidR="0066615D" w:rsidRPr="0066615D">
        <w:rPr>
          <w:vertAlign w:val="superscript"/>
        </w:rPr>
        <w:t>1</w:t>
      </w:r>
      <w:r w:rsidR="0066615D">
        <w:t xml:space="preserve">H-NMR-Spektren </w:t>
      </w:r>
      <w:r>
        <w:t xml:space="preserve">auf, der sich mit fallender Temperatur verbreitert und bei 223 K teilweise aufgespalten ist. </w:t>
      </w:r>
      <w:r w:rsidR="004E41FE">
        <w:t xml:space="preserve">Wie bei den Komplexen </w:t>
      </w:r>
      <w:r w:rsidR="004E41FE" w:rsidRPr="004E41FE">
        <w:rPr>
          <w:b/>
        </w:rPr>
        <w:t>96</w:t>
      </w:r>
      <w:r w:rsidR="007F595F">
        <w:t>P</w:t>
      </w:r>
      <w:r w:rsidR="00D8429C" w:rsidRPr="00D8429C">
        <w:t>F</w:t>
      </w:r>
      <w:r w:rsidR="00D8429C" w:rsidRPr="00D8429C">
        <w:rPr>
          <w:vertAlign w:val="subscript"/>
        </w:rPr>
        <w:t>6</w:t>
      </w:r>
      <w:r w:rsidR="004E41FE">
        <w:t xml:space="preserve"> mit den Pyrazol-substituierten Phosphaferrocenliganden </w:t>
      </w:r>
      <w:r w:rsidR="004E41FE" w:rsidRPr="004E41FE">
        <w:rPr>
          <w:b/>
        </w:rPr>
        <w:t>3</w:t>
      </w:r>
      <w:r w:rsidR="00D8429C">
        <w:rPr>
          <w:b/>
        </w:rPr>
        <w:t>6</w:t>
      </w:r>
      <w:r w:rsidR="004E41FE">
        <w:t xml:space="preserve"> verringern sich die </w:t>
      </w:r>
      <w:r w:rsidR="004E41FE" w:rsidRPr="004E41FE">
        <w:rPr>
          <w:vertAlign w:val="superscript"/>
        </w:rPr>
        <w:t>2</w:t>
      </w:r>
      <w:r w:rsidR="004E41FE" w:rsidRPr="004E41FE">
        <w:rPr>
          <w:i/>
        </w:rPr>
        <w:t>J</w:t>
      </w:r>
      <w:r w:rsidR="004E41FE" w:rsidRPr="004E41FE">
        <w:rPr>
          <w:vertAlign w:val="subscript"/>
        </w:rPr>
        <w:t>PH</w:t>
      </w:r>
      <w:r w:rsidR="00584AE5">
        <w:t>-Kopplungskonstanten für die</w:t>
      </w:r>
      <w:r w:rsidR="004E41FE">
        <w:t xml:space="preserve"> Dublett</w:t>
      </w:r>
      <w:r w:rsidR="00584AE5">
        <w:t>s der</w:t>
      </w:r>
      <w:r w:rsidR="004E41FE">
        <w:t xml:space="preserve"> Phospholyl-</w:t>
      </w:r>
      <w:r w:rsidR="004E41FE">
        <w:rPr>
          <w:rFonts w:cs="Arial"/>
        </w:rPr>
        <w:t>α</w:t>
      </w:r>
      <w:r w:rsidR="00584AE5">
        <w:t>-Protonen</w:t>
      </w:r>
      <w:r w:rsidR="004E41FE">
        <w:t xml:space="preserve"> bei Koordination kaum. Die Koordination der Imidazoldonorgruppen äußert sich dagegen in einer markanten Tieffeldverschiebung der Protonen an C4 und C5 von 0.42 bis zu 0.57 ppm. </w:t>
      </w:r>
      <w:r w:rsidRPr="004E41FE">
        <w:t>Das</w:t>
      </w:r>
      <w:r>
        <w:t xml:space="preserve"> </w:t>
      </w:r>
      <w:r w:rsidRPr="007A7191">
        <w:rPr>
          <w:vertAlign w:val="superscript"/>
        </w:rPr>
        <w:t>31</w:t>
      </w:r>
      <w:r>
        <w:t>P{</w:t>
      </w:r>
      <w:r w:rsidRPr="007A7191">
        <w:rPr>
          <w:vertAlign w:val="superscript"/>
        </w:rPr>
        <w:t>1</w:t>
      </w:r>
      <w:r>
        <w:t xml:space="preserve">H}-NMR-Spektrum von </w:t>
      </w:r>
      <w:r w:rsidRPr="007A7191">
        <w:rPr>
          <w:b/>
        </w:rPr>
        <w:t>98a</w:t>
      </w:r>
      <w:r w:rsidR="007F595F">
        <w:t>P</w:t>
      </w:r>
      <w:r w:rsidR="00D8429C" w:rsidRPr="00D8429C">
        <w:t>F</w:t>
      </w:r>
      <w:r w:rsidR="00D8429C" w:rsidRPr="00D8429C">
        <w:rPr>
          <w:vertAlign w:val="subscript"/>
        </w:rPr>
        <w:t>6</w:t>
      </w:r>
      <w:r>
        <w:t xml:space="preserve"> zeigt bei 223 K </w:t>
      </w:r>
      <w:r w:rsidR="00E572E2">
        <w:t xml:space="preserve">lediglich ein breites Signal im von den Phosphaferrocen-Pyrazol-basierten P,N-Liganden bekannten Bereich des Spektrums. Bei einem Versuch, das schwarze Palladium </w:t>
      </w:r>
      <w:r w:rsidR="007645F5">
        <w:t>durch</w:t>
      </w:r>
      <w:r w:rsidR="00E572E2">
        <w:t xml:space="preserve"> Säulenchromatographie über Kieselgel abzutrennen, konnte mit Ether/Aceton eine kleine Fraktion erhalten werden, bei der dieses Signal bei 223 K in </w:t>
      </w:r>
      <w:r>
        <w:t xml:space="preserve">zwei </w:t>
      </w:r>
      <w:r w:rsidR="00E572E2">
        <w:t xml:space="preserve">basisliniengetrennte </w:t>
      </w:r>
      <w:r>
        <w:t xml:space="preserve">Singuletts und ein Paar von Dubletts mit einer Kopplungskonstante von 64 Hz </w:t>
      </w:r>
      <w:r w:rsidR="00657055">
        <w:t xml:space="preserve">aufgetrennt ist. </w:t>
      </w:r>
      <w:r w:rsidR="000826EB" w:rsidRPr="000133CE">
        <w:t>Mit steigender Temperatur verbreit</w:t>
      </w:r>
      <w:r w:rsidR="000133CE" w:rsidRPr="000133CE">
        <w:t xml:space="preserve">ern sich </w:t>
      </w:r>
      <w:r w:rsidR="000826EB" w:rsidRPr="000133CE">
        <w:t>diese Signale.</w:t>
      </w:r>
      <w:r w:rsidR="000133CE" w:rsidRPr="000133CE">
        <w:t xml:space="preserve"> </w:t>
      </w:r>
      <w:r w:rsidR="00B2515D">
        <w:t>Aufgrund der geringen Ausbeute ist eine solche Ch</w:t>
      </w:r>
      <w:r w:rsidR="00D400B4">
        <w:t>r</w:t>
      </w:r>
      <w:r w:rsidR="00B2515D">
        <w:t xml:space="preserve">omatographie der neuen Pd-Komplexe aber nicht empfehlenswert. </w:t>
      </w:r>
      <w:r w:rsidR="000133CE">
        <w:t xml:space="preserve">Komplex </w:t>
      </w:r>
      <w:r w:rsidR="000133CE" w:rsidRPr="000133CE">
        <w:rPr>
          <w:b/>
        </w:rPr>
        <w:t>98b</w:t>
      </w:r>
      <w:r w:rsidR="007F595F">
        <w:t>P</w:t>
      </w:r>
      <w:r w:rsidR="00D8429C" w:rsidRPr="00D8429C">
        <w:t>F</w:t>
      </w:r>
      <w:r w:rsidR="00D8429C" w:rsidRPr="00D8429C">
        <w:rPr>
          <w:vertAlign w:val="subscript"/>
        </w:rPr>
        <w:t>6</w:t>
      </w:r>
      <w:r w:rsidR="000133CE">
        <w:t xml:space="preserve"> gab sich im </w:t>
      </w:r>
      <w:r w:rsidR="000133CE" w:rsidRPr="000133CE">
        <w:rPr>
          <w:vertAlign w:val="superscript"/>
        </w:rPr>
        <w:t>31</w:t>
      </w:r>
      <w:r w:rsidR="000133CE">
        <w:t>P{</w:t>
      </w:r>
      <w:r w:rsidR="000133CE" w:rsidRPr="000133CE">
        <w:rPr>
          <w:vertAlign w:val="superscript"/>
        </w:rPr>
        <w:t>1</w:t>
      </w:r>
      <w:r w:rsidR="000133CE">
        <w:t xml:space="preserve">H}-NMR-Spektrum nur durch ein sehr breites Signal im erwarteten Bereich </w:t>
      </w:r>
      <w:r w:rsidR="003C0E71">
        <w:t xml:space="preserve">zu </w:t>
      </w:r>
      <w:r w:rsidR="000133CE">
        <w:t>erkennen, das auch bei 223 K nicht weiter aufgelöst werden konnte.</w:t>
      </w:r>
    </w:p>
    <w:p w:rsidR="00AA0119" w:rsidRDefault="009E5335" w:rsidP="0018013B">
      <w:pPr>
        <w:pStyle w:val="TextDissertation"/>
      </w:pPr>
      <w:r>
        <w:t xml:space="preserve">Die Komplexe </w:t>
      </w:r>
      <w:r w:rsidRPr="009E5335">
        <w:rPr>
          <w:b/>
        </w:rPr>
        <w:t>98</w:t>
      </w:r>
      <w:r w:rsidR="007F595F">
        <w:t>P</w:t>
      </w:r>
      <w:r w:rsidR="00D8429C" w:rsidRPr="00D8429C">
        <w:t>F</w:t>
      </w:r>
      <w:r w:rsidR="00D8429C" w:rsidRPr="00D8429C">
        <w:rPr>
          <w:vertAlign w:val="subscript"/>
        </w:rPr>
        <w:t>6</w:t>
      </w:r>
      <w:r>
        <w:t xml:space="preserve"> liegen bei tiefer Temperatur also ebenso wie die Komplexe </w:t>
      </w:r>
      <w:r w:rsidRPr="009E5335">
        <w:rPr>
          <w:b/>
        </w:rPr>
        <w:t>9</w:t>
      </w:r>
      <w:r w:rsidR="00997581">
        <w:rPr>
          <w:b/>
        </w:rPr>
        <w:t>6</w:t>
      </w:r>
      <w:r w:rsidR="007F595F">
        <w:t>P</w:t>
      </w:r>
      <w:r w:rsidR="00D8429C" w:rsidRPr="00D8429C">
        <w:t>F</w:t>
      </w:r>
      <w:r w:rsidR="00D8429C" w:rsidRPr="00D8429C">
        <w:rPr>
          <w:vertAlign w:val="subscript"/>
        </w:rPr>
        <w:t>6</w:t>
      </w:r>
      <w:r>
        <w:t xml:space="preserve"> in Form verschiedener Isomere vor, die aufgrund ihrer Umwandlung ineinander bei Raumtemperatur nicht weiter identifiziert wurden. Wie im Fall der Komplexe </w:t>
      </w:r>
      <w:r w:rsidRPr="009E5335">
        <w:rPr>
          <w:b/>
        </w:rPr>
        <w:t>9</w:t>
      </w:r>
      <w:r w:rsidR="00997581">
        <w:rPr>
          <w:b/>
        </w:rPr>
        <w:t>6</w:t>
      </w:r>
      <w:r w:rsidRPr="009E5335">
        <w:rPr>
          <w:b/>
        </w:rPr>
        <w:t>a</w:t>
      </w:r>
      <w:r w:rsidR="007F595F">
        <w:t>P</w:t>
      </w:r>
      <w:r w:rsidR="00D8429C" w:rsidRPr="00D8429C">
        <w:t>F</w:t>
      </w:r>
      <w:r w:rsidR="00D8429C" w:rsidRPr="00D8429C">
        <w:rPr>
          <w:vertAlign w:val="subscript"/>
        </w:rPr>
        <w:t>6</w:t>
      </w:r>
      <w:r>
        <w:t xml:space="preserve"> und </w:t>
      </w:r>
      <w:r w:rsidRPr="009E5335">
        <w:rPr>
          <w:b/>
        </w:rPr>
        <w:t>9</w:t>
      </w:r>
      <w:r w:rsidR="00997581">
        <w:rPr>
          <w:b/>
        </w:rPr>
        <w:t>6</w:t>
      </w:r>
      <w:r w:rsidRPr="009E5335">
        <w:rPr>
          <w:b/>
        </w:rPr>
        <w:t>c</w:t>
      </w:r>
      <w:r w:rsidR="007F595F">
        <w:t>P</w:t>
      </w:r>
      <w:r w:rsidR="00D8429C" w:rsidRPr="00D8429C">
        <w:t>F</w:t>
      </w:r>
      <w:r w:rsidR="00D8429C" w:rsidRPr="00D8429C">
        <w:rPr>
          <w:vertAlign w:val="subscript"/>
        </w:rPr>
        <w:t>6</w:t>
      </w:r>
      <w:r>
        <w:t xml:space="preserve"> mit methylenver</w:t>
      </w:r>
      <w:r w:rsidR="006C60CB">
        <w:t>b</w:t>
      </w:r>
      <w:r>
        <w:t xml:space="preserve">rücktem P,N-Liganden fallen auch bei </w:t>
      </w:r>
      <w:r w:rsidRPr="009E5335">
        <w:rPr>
          <w:b/>
        </w:rPr>
        <w:t>98a</w:t>
      </w:r>
      <w:r w:rsidR="007F595F">
        <w:t>P</w:t>
      </w:r>
      <w:r w:rsidR="00D8429C" w:rsidRPr="00D8429C">
        <w:t>F</w:t>
      </w:r>
      <w:r w:rsidR="00D8429C" w:rsidRPr="00D8429C">
        <w:rPr>
          <w:vertAlign w:val="subscript"/>
        </w:rPr>
        <w:t>6</w:t>
      </w:r>
      <w:r>
        <w:t xml:space="preserve"> Dubletts im </w:t>
      </w:r>
      <w:r w:rsidRPr="009E5335">
        <w:rPr>
          <w:vertAlign w:val="superscript"/>
        </w:rPr>
        <w:t>31</w:t>
      </w:r>
      <w:r>
        <w:t>P{</w:t>
      </w:r>
      <w:r w:rsidRPr="009E5335">
        <w:rPr>
          <w:vertAlign w:val="superscript"/>
        </w:rPr>
        <w:t>1</w:t>
      </w:r>
      <w:r>
        <w:t xml:space="preserve">H}-NMR-Spektrum auf, die </w:t>
      </w:r>
      <w:r w:rsidR="00990248">
        <w:t>wahrscheinlich mit der</w:t>
      </w:r>
      <w:r>
        <w:t xml:space="preserve"> reversible</w:t>
      </w:r>
      <w:r w:rsidR="00990248">
        <w:t>n</w:t>
      </w:r>
      <w:r>
        <w:t xml:space="preserve"> Bildung mehrkerniger Komplexe </w:t>
      </w:r>
      <w:r w:rsidR="003C0E71">
        <w:t>zusammenhängen</w:t>
      </w:r>
      <w:r w:rsidR="00990248">
        <w:t>.</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107D6C" w:rsidRPr="00107D6C">
        <w:rPr>
          <w:vertAlign w:val="superscript"/>
        </w:rPr>
        <w:t>[31]</w:t>
      </w:r>
      <w:r w:rsidR="00A15EF7">
        <w:fldChar w:fldCharType="end"/>
      </w:r>
    </w:p>
    <w:p w:rsidR="00C373F2" w:rsidRDefault="00C373F2" w:rsidP="0030556C">
      <w:pPr>
        <w:pStyle w:val="berschrift3"/>
        <w:sectPr w:rsidR="00C373F2" w:rsidSect="00766D9C">
          <w:footnotePr>
            <w:numRestart w:val="eachPage"/>
          </w:footnotePr>
          <w:pgSz w:w="11906" w:h="16838"/>
          <w:pgMar w:top="1417" w:right="1417" w:bottom="1134" w:left="1417" w:header="708" w:footer="708" w:gutter="0"/>
          <w:cols w:space="708"/>
          <w:docGrid w:linePitch="360"/>
        </w:sectPr>
      </w:pPr>
      <w:bookmarkStart w:id="135" w:name="_Ref219802381"/>
      <w:bookmarkStart w:id="136" w:name="_Ref220294574"/>
    </w:p>
    <w:p w:rsidR="0030556C" w:rsidRDefault="0030556C" w:rsidP="0030556C">
      <w:pPr>
        <w:pStyle w:val="berschrift3"/>
      </w:pPr>
      <w:bookmarkStart w:id="137" w:name="_Toc225059985"/>
      <w:bookmarkStart w:id="138" w:name="_Ref227979409"/>
      <w:r w:rsidRPr="00BA3127">
        <w:lastRenderedPageBreak/>
        <w:t>Anwend</w:t>
      </w:r>
      <w:r w:rsidRPr="003B6A72">
        <w:t>ung de</w:t>
      </w:r>
      <w:r w:rsidRPr="00352E50">
        <w:t>r neu</w:t>
      </w:r>
      <w:r w:rsidRPr="008B5B0E">
        <w:t>en P,</w:t>
      </w:r>
      <w:r>
        <w:t xml:space="preserve">N-Liganden in der enantioselektiven Katalyse: Asymmetrische allylische </w:t>
      </w:r>
      <w:bookmarkEnd w:id="135"/>
      <w:bookmarkEnd w:id="136"/>
      <w:bookmarkEnd w:id="137"/>
      <w:r w:rsidR="003157C8">
        <w:t>Alkylierung</w:t>
      </w:r>
      <w:bookmarkEnd w:id="138"/>
    </w:p>
    <w:p w:rsidR="00C0255A" w:rsidRPr="00C0255A" w:rsidRDefault="00C0255A" w:rsidP="00C0255A">
      <w:pPr>
        <w:pStyle w:val="TextDissertation"/>
      </w:pPr>
      <w:r>
        <w:t xml:space="preserve">Mit seinen Phosphinoferrocen-Pyrazol-basierten P,N-Liganden </w:t>
      </w:r>
      <w:r w:rsidRPr="00E840F5">
        <w:rPr>
          <w:b/>
        </w:rPr>
        <w:t>1</w:t>
      </w:r>
      <w:r w:rsidR="00D8429C">
        <w:rPr>
          <w:b/>
        </w:rPr>
        <w:t>6</w:t>
      </w:r>
      <w:r>
        <w:t xml:space="preserve"> (Kap.</w:t>
      </w:r>
      <w:r w:rsidR="005042D8">
        <w:t xml:space="preserve"> </w:t>
      </w:r>
      <w:r w:rsidR="00A15EF7">
        <w:fldChar w:fldCharType="begin"/>
      </w:r>
      <w:r w:rsidR="005042D8">
        <w:instrText xml:space="preserve"> REF _Ref227980007 \r \h </w:instrText>
      </w:r>
      <w:r w:rsidR="00A15EF7">
        <w:fldChar w:fldCharType="separate"/>
      </w:r>
      <w:r w:rsidR="00F428EA">
        <w:t>2.6</w:t>
      </w:r>
      <w:r w:rsidR="00A15EF7">
        <w:fldChar w:fldCharType="end"/>
      </w:r>
      <w:r>
        <w:t xml:space="preserve">) </w:t>
      </w:r>
      <w:r w:rsidR="00F00CEB">
        <w:t xml:space="preserve">erzielte </w:t>
      </w:r>
      <w:r>
        <w:t xml:space="preserve">Togni exzellente </w:t>
      </w:r>
      <w:r w:rsidRPr="00C0255A">
        <w:t>Enantioselektivitäten in der asymmetrischen allylischen Aminierung</w:t>
      </w:r>
      <w:r w:rsidR="00A15EF7" w:rsidRPr="00C0255A">
        <w:fldChar w:fldCharType="begin"/>
      </w:r>
      <w:r w:rsidR="00B77FA1">
        <w:instrText xml:space="preserve"> ADDIN EN.CITE &lt;EndNote&gt;&lt;Cite&gt;&lt;Author&gt;Togni&lt;/Author&gt;&lt;Year&gt;1996&lt;/Year&gt;&lt;RecNum&gt;132&lt;/RecNum&gt;&lt;record&gt;&lt;rec-number&gt;132&lt;/rec-number&gt;&lt;ref-type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EndNote&gt;</w:instrText>
      </w:r>
      <w:r w:rsidR="00A15EF7" w:rsidRPr="00C0255A">
        <w:fldChar w:fldCharType="separate"/>
      </w:r>
      <w:r w:rsidR="006C5307" w:rsidRPr="006C5307">
        <w:rPr>
          <w:vertAlign w:val="superscript"/>
        </w:rPr>
        <w:t>[112]</w:t>
      </w:r>
      <w:r w:rsidR="00A15EF7" w:rsidRPr="00C0255A">
        <w:fldChar w:fldCharType="end"/>
      </w:r>
      <w:r w:rsidRPr="00C0255A">
        <w:t xml:space="preserve"> sowie in der enantioselektiven Hydroborierung</w:t>
      </w:r>
      <w:r w:rsidR="00A15EF7" w:rsidRPr="00C0255A">
        <w:fldChar w:fldCharType="begin"/>
      </w:r>
      <w:r w:rsidR="00B77FA1">
        <w:instrText xml:space="preserve"> ADDIN EN.CITE &lt;EndNote&gt;&lt;Cite&gt;&lt;Author&gt;Schnyder&lt;/Author&gt;&lt;Year&gt;1995&lt;/Year&gt;&lt;RecNum&gt;129&lt;/RecNum&gt;&lt;record&gt;&lt;rec-number&gt;129&lt;/rec-number&gt;&lt;ref-type name="Journal Article"&gt;17&lt;/ref-type&gt;&lt;contributors&gt;&lt;authors&gt;&lt;author&gt;Anita Schnyder&lt;/author&gt;&lt;author&gt;Lukas Hintermann&lt;/author&gt;&lt;author&gt;Antonio Togni&lt;/author&gt;&lt;/authors&gt;&lt;/contributors&gt;&lt;titles&gt;&lt;title&gt;Starke Einflusse der elektronischen Struktur auf die Enantioselektivitat in der Rhodiumkatalysierten Hydroborierung rnit neuen, Pyrazolyl-haltigen Ferrocenylliganden&lt;/title&gt;&lt;secondary-title&gt;Angew. Chem.&lt;/secondary-title&gt;&lt;/titles&gt;&lt;periodical&gt;&lt;full-title&gt;Angew. Chem.&lt;/full-title&gt;&lt;/periodical&gt;&lt;pages&gt;996-998&lt;/pages&gt;&lt;volume&gt;107&lt;/volume&gt;&lt;number&gt;8&lt;/number&gt;&lt;dates&gt;&lt;year&gt;1995&lt;/year&gt;&lt;/dates&gt;&lt;urls&gt;&lt;pdf-urls&gt;&lt;url&gt;file:///E:/Holger/Universitaet/Doktorarbeit/Papers/Pfc-Pyrazol/elektron.%20Einfl.%20in%20Pz-Fcs,%20Togni,%20AC%201995.pdf&lt;/url&gt;&lt;/pdf-urls&gt;&lt;/urls&gt;&lt;/record&gt;&lt;/Cite&gt;&lt;/EndNote&gt;</w:instrText>
      </w:r>
      <w:r w:rsidR="00A15EF7" w:rsidRPr="00C0255A">
        <w:fldChar w:fldCharType="separate"/>
      </w:r>
      <w:r w:rsidR="006C5307" w:rsidRPr="006C5307">
        <w:rPr>
          <w:vertAlign w:val="superscript"/>
        </w:rPr>
        <w:t>[109]</w:t>
      </w:r>
      <w:r w:rsidR="00A15EF7" w:rsidRPr="00C0255A">
        <w:fldChar w:fldCharType="end"/>
      </w:r>
      <w:r w:rsidRPr="00C0255A">
        <w:t xml:space="preserve"> und Hydrosilylierung</w:t>
      </w:r>
      <w:r w:rsidR="00F00CEB">
        <w:t>.</w:t>
      </w:r>
      <w:r w:rsidR="00A15EF7" w:rsidRPr="00C0255A">
        <w:fldChar w:fldCharType="begin"/>
      </w:r>
      <w:r w:rsidR="00B77FA1">
        <w:instrText xml:space="preserve"> ADDIN EN.CITE &lt;EndNote&gt;&lt;Cite&gt;&lt;Author&gt;Pioda&lt;/Author&gt;&lt;Year&gt;1998&lt;/Year&gt;&lt;RecNum&gt;134&lt;/RecNum&gt;&lt;record&gt;&lt;rec-number&gt;134&lt;/rec-number&gt;&lt;ref-type name="Journal Article"&gt;17&lt;/ref-type&gt;&lt;contributors&gt;&lt;authors&gt;&lt;author&gt;Giorgio Pioda&lt;/author&gt;&lt;author&gt;Antonio Togni&lt;/author&gt;&lt;/authors&gt;&lt;/contributors&gt;&lt;titles&gt;&lt;title&gt;Highly enantioselective palladium-catalyzed hydrosilylation of norbornene with trichlorosilane using ferrocenyl ligands&lt;/title&gt;&lt;secondary-title&gt;Tetrahedron: Asymmetry&lt;/secondary-title&gt;&lt;/titles&gt;&lt;periodical&gt;&lt;full-title&gt;Tetrahedron: Asymmetry&lt;/full-title&gt;&lt;/periodical&gt;&lt;pages&gt;3903-3910&lt;/pages&gt;&lt;volume&gt;9&lt;/volume&gt;&lt;dates&gt;&lt;year&gt;1998&lt;/year&gt;&lt;/dates&gt;&lt;urls&gt;&lt;pdf-urls&gt;&lt;url&gt;file:///E:/Holger/Universitaet/Doktorarbeit/Papers/Pfc-Pyrazol/Pd-kat.%20Hydrosilylierung,%20Togni,%20TA%201998.pdf&lt;/url&gt;&lt;/pdf-urls&gt;&lt;/urls&gt;&lt;/record&gt;&lt;/Cite&gt;&lt;/EndNote&gt;</w:instrText>
      </w:r>
      <w:r w:rsidR="00A15EF7" w:rsidRPr="00C0255A">
        <w:fldChar w:fldCharType="separate"/>
      </w:r>
      <w:r w:rsidR="006C5307" w:rsidRPr="006C5307">
        <w:rPr>
          <w:vertAlign w:val="superscript"/>
        </w:rPr>
        <w:t>[117]</w:t>
      </w:r>
      <w:r w:rsidR="00A15EF7" w:rsidRPr="00C0255A">
        <w:fldChar w:fldCharType="end"/>
      </w:r>
      <w:r w:rsidRPr="00C0255A">
        <w:t xml:space="preserve"> </w:t>
      </w:r>
      <w:r w:rsidR="00CD6DE8">
        <w:t xml:space="preserve">Als besonders geeignet stellten sich die Liganden heraus, in denen der Pyrazolrest ein guter </w:t>
      </w:r>
      <w:r w:rsidR="00CD6DE8">
        <w:rPr>
          <w:rFonts w:cs="Arial"/>
        </w:rPr>
        <w:t>σ</w:t>
      </w:r>
      <w:r w:rsidR="00CD6DE8">
        <w:t xml:space="preserve">-Donor </w:t>
      </w:r>
      <w:r w:rsidR="00005B5F">
        <w:t xml:space="preserve">ist </w:t>
      </w:r>
      <w:r w:rsidR="00CD6DE8">
        <w:t xml:space="preserve">und die Phosphinogruppe ein guter </w:t>
      </w:r>
      <w:r w:rsidR="00005B5F">
        <w:rPr>
          <w:rFonts w:cs="Arial"/>
        </w:rPr>
        <w:t>π-Akzeptor</w:t>
      </w:r>
      <w:r w:rsidR="00CD6DE8">
        <w:rPr>
          <w:rFonts w:cs="Arial"/>
        </w:rPr>
        <w:t xml:space="preserve">. Ein Einsatz der zu </w:t>
      </w:r>
      <w:r w:rsidR="00CD6DE8" w:rsidRPr="00CD6DE8">
        <w:rPr>
          <w:rFonts w:cs="Arial"/>
          <w:b/>
        </w:rPr>
        <w:t>1</w:t>
      </w:r>
      <w:r w:rsidR="00D8429C">
        <w:rPr>
          <w:rFonts w:cs="Arial"/>
          <w:b/>
        </w:rPr>
        <w:t>6</w:t>
      </w:r>
      <w:r w:rsidR="00CD6DE8">
        <w:rPr>
          <w:rFonts w:cs="Arial"/>
        </w:rPr>
        <w:t xml:space="preserve"> verwandten Phosphaferrocen-Pyrazol-basierten P,N-Liganden </w:t>
      </w:r>
      <w:r w:rsidR="00CD6DE8" w:rsidRPr="00CD6DE8">
        <w:rPr>
          <w:rFonts w:cs="Arial"/>
          <w:b/>
        </w:rPr>
        <w:t>3</w:t>
      </w:r>
      <w:r w:rsidR="00D8429C">
        <w:rPr>
          <w:rFonts w:cs="Arial"/>
          <w:b/>
        </w:rPr>
        <w:t>6</w:t>
      </w:r>
      <w:r w:rsidR="00CD6DE8">
        <w:rPr>
          <w:rFonts w:cs="Arial"/>
        </w:rPr>
        <w:t xml:space="preserve"> in der enantioselektiven Katalyse erschien vielversprechend, da Phosphaferrocen ein besserer π-Akzeptor ist als die Phosphinogruppe</w:t>
      </w:r>
      <w:r w:rsidR="00A15EF7">
        <w:rPr>
          <w:rFonts w:cs="Arial"/>
        </w:rPr>
        <w:fldChar w:fldCharType="begin"/>
      </w:r>
      <w:r w:rsidR="00B77FA1">
        <w:rPr>
          <w:rFonts w:cs="Arial"/>
        </w:rPr>
        <w:instrText xml:space="preserve"> ADDIN EN.CITE &lt;EndNote&gt;&lt;Cite&gt;&lt;Author&gt;Ganter&lt;/Author&gt;&lt;Year&gt;2001&lt;/Year&gt;&lt;RecNum&gt;257&lt;/RecNum&gt;&lt;record&gt;&lt;rec-number&gt;257&lt;/rec-number&gt;&lt;ref-type name="Journal Article"&gt;17&lt;/ref-type&gt;&lt;contributors&gt;&lt;authors&gt;&lt;author&gt;Christian Ganter&lt;/author&gt;&lt;/authors&gt;&lt;/contributors&gt;&lt;titles&gt;&lt;title&gt;The chemistry of chiral heterometallocenes&lt;/title&gt;&lt;secondary-title&gt;J. Chem. Soc., Dalton Trans.&lt;/secondary-title&gt;&lt;/titles&gt;&lt;periodical&gt;&lt;full-title&gt;J. Chem. Soc., Dalton Trans.&lt;/full-title&gt;&lt;/periodical&gt;&lt;pages&gt;3541-3548&lt;/pages&gt;&lt;dates&gt;&lt;year&gt;2001&lt;/year&gt;&lt;/dates&gt;&lt;urls&gt;&lt;/urls&gt;&lt;/record&gt;&lt;/Cite&gt;&lt;/EndNote&gt;</w:instrText>
      </w:r>
      <w:r w:rsidR="00A15EF7">
        <w:rPr>
          <w:rFonts w:cs="Arial"/>
        </w:rPr>
        <w:fldChar w:fldCharType="separate"/>
      </w:r>
      <w:r w:rsidR="008D36C7" w:rsidRPr="008D36C7">
        <w:rPr>
          <w:rFonts w:cs="Arial"/>
          <w:vertAlign w:val="superscript"/>
        </w:rPr>
        <w:t>[12]</w:t>
      </w:r>
      <w:r w:rsidR="00A15EF7">
        <w:rPr>
          <w:rFonts w:cs="Arial"/>
        </w:rPr>
        <w:fldChar w:fldCharType="end"/>
      </w:r>
      <w:r w:rsidR="00CD6DE8">
        <w:rPr>
          <w:rFonts w:cs="Arial"/>
        </w:rPr>
        <w:t xml:space="preserve"> und so</w:t>
      </w:r>
      <w:r w:rsidR="00F00CEB">
        <w:rPr>
          <w:rFonts w:cs="Arial"/>
        </w:rPr>
        <w:t>mit</w:t>
      </w:r>
      <w:r w:rsidR="00CD6DE8">
        <w:rPr>
          <w:rFonts w:cs="Arial"/>
        </w:rPr>
        <w:t xml:space="preserve"> eine hohe elektronische Differenzierung (Kap. </w:t>
      </w:r>
      <w:r w:rsidR="00A15EF7">
        <w:rPr>
          <w:rFonts w:cs="Arial"/>
        </w:rPr>
        <w:fldChar w:fldCharType="begin"/>
      </w:r>
      <w:r w:rsidR="00CD6DE8">
        <w:rPr>
          <w:rFonts w:cs="Arial"/>
        </w:rPr>
        <w:instrText xml:space="preserve"> REF _Ref217753437 \r \h </w:instrText>
      </w:r>
      <w:r w:rsidR="00A15EF7">
        <w:rPr>
          <w:rFonts w:cs="Arial"/>
        </w:rPr>
      </w:r>
      <w:r w:rsidR="00A15EF7">
        <w:rPr>
          <w:rFonts w:cs="Arial"/>
        </w:rPr>
        <w:fldChar w:fldCharType="separate"/>
      </w:r>
      <w:r w:rsidR="00F428EA">
        <w:rPr>
          <w:rFonts w:cs="Arial"/>
        </w:rPr>
        <w:t>2.1</w:t>
      </w:r>
      <w:r w:rsidR="00A15EF7">
        <w:rPr>
          <w:rFonts w:cs="Arial"/>
        </w:rPr>
        <w:fldChar w:fldCharType="end"/>
      </w:r>
      <w:r w:rsidR="00CD6DE8">
        <w:rPr>
          <w:rFonts w:cs="Arial"/>
        </w:rPr>
        <w:t xml:space="preserve">) im aktiven Katalysator gewährleisten sollte. Außerdem liegt die </w:t>
      </w:r>
      <w:r w:rsidR="009100C1">
        <w:rPr>
          <w:rFonts w:cs="Arial"/>
        </w:rPr>
        <w:t>stereogene</w:t>
      </w:r>
      <w:r w:rsidR="00CD6DE8">
        <w:rPr>
          <w:rFonts w:cs="Arial"/>
        </w:rPr>
        <w:t xml:space="preserve"> Information näher am Metallzentrum</w:t>
      </w:r>
      <w:r w:rsidR="00535FD1">
        <w:rPr>
          <w:rFonts w:cs="Arial"/>
        </w:rPr>
        <w:t xml:space="preserve">, sodass die chirale Umgebung des reagierenden Substrates besser definiert sein sollte als durch Liganden vom Typ </w:t>
      </w:r>
      <w:r w:rsidR="002F7486" w:rsidRPr="002F7486">
        <w:rPr>
          <w:rFonts w:cs="Arial"/>
          <w:b/>
        </w:rPr>
        <w:t>1</w:t>
      </w:r>
      <w:r w:rsidR="00D8429C">
        <w:rPr>
          <w:rFonts w:cs="Arial"/>
          <w:b/>
        </w:rPr>
        <w:t>6</w:t>
      </w:r>
      <w:r w:rsidR="00535FD1">
        <w:rPr>
          <w:rFonts w:cs="Arial"/>
        </w:rPr>
        <w:t xml:space="preserve">. Dies ist in </w:t>
      </w:r>
      <w:r w:rsidR="00A15EF7">
        <w:rPr>
          <w:rFonts w:cs="Arial"/>
        </w:rPr>
        <w:fldChar w:fldCharType="begin"/>
      </w:r>
      <w:r w:rsidR="00535FD1">
        <w:rPr>
          <w:rFonts w:cs="Arial"/>
        </w:rPr>
        <w:instrText xml:space="preserve"> REF _Ref220385639 \h </w:instrText>
      </w:r>
      <w:r w:rsidR="00A15EF7">
        <w:rPr>
          <w:rFonts w:cs="Arial"/>
        </w:rPr>
      </w:r>
      <w:r w:rsidR="00A15EF7">
        <w:rPr>
          <w:rFonts w:cs="Arial"/>
        </w:rPr>
        <w:fldChar w:fldCharType="separate"/>
      </w:r>
      <w:r w:rsidR="00F428EA" w:rsidRPr="00535FD1">
        <w:rPr>
          <w:rFonts w:cs="Arial"/>
        </w:rPr>
        <w:t xml:space="preserve">Abb. </w:t>
      </w:r>
      <w:r w:rsidR="00F428EA">
        <w:rPr>
          <w:rFonts w:cs="Arial"/>
          <w:noProof/>
        </w:rPr>
        <w:t>3</w:t>
      </w:r>
      <w:r w:rsidR="00F428EA">
        <w:rPr>
          <w:rFonts w:cs="Arial"/>
        </w:rPr>
        <w:t>.</w:t>
      </w:r>
      <w:r w:rsidR="00F428EA">
        <w:rPr>
          <w:rFonts w:cs="Arial"/>
          <w:noProof/>
        </w:rPr>
        <w:t>50</w:t>
      </w:r>
      <w:r w:rsidR="00A15EF7">
        <w:rPr>
          <w:rFonts w:cs="Arial"/>
        </w:rPr>
        <w:fldChar w:fldCharType="end"/>
      </w:r>
      <w:r w:rsidR="00535FD1">
        <w:rPr>
          <w:rFonts w:cs="Arial"/>
        </w:rPr>
        <w:t xml:space="preserve"> am Beispiel von Pd(η</w:t>
      </w:r>
      <w:r w:rsidR="00535FD1" w:rsidRPr="00535FD1">
        <w:rPr>
          <w:rFonts w:cs="Arial"/>
          <w:vertAlign w:val="superscript"/>
        </w:rPr>
        <w:t>3</w:t>
      </w:r>
      <w:r w:rsidR="00535FD1">
        <w:rPr>
          <w:rFonts w:cs="Arial"/>
        </w:rPr>
        <w:t xml:space="preserve">-1,3-diphenylallyl)-Komplexen der entsprechenden Ligandenklassen </w:t>
      </w:r>
      <w:r w:rsidR="00F00CEB">
        <w:rPr>
          <w:rFonts w:cs="Arial"/>
        </w:rPr>
        <w:t>schematisch dargestellt</w:t>
      </w:r>
      <w:r w:rsidR="00535FD1">
        <w:rPr>
          <w:rFonts w:cs="Arial"/>
        </w:rPr>
        <w:t>.</w:t>
      </w:r>
    </w:p>
    <w:p w:rsidR="00535FD1" w:rsidRDefault="007645F5" w:rsidP="00535FD1">
      <w:pPr>
        <w:keepNext/>
        <w:jc w:val="center"/>
      </w:pPr>
      <w:r>
        <w:object w:dxaOrig="10543" w:dyaOrig="4951">
          <v:shape id="_x0000_i1090" type="#_x0000_t75" style="width:315.75pt;height:148.5pt" o:ole="">
            <v:imagedata r:id="rId161" o:title=""/>
          </v:shape>
          <o:OLEObject Type="Embed" ProgID="ChemDraw.Document.6.0" ShapeID="_x0000_i1090" DrawAspect="Content" ObjectID="_1302339740" r:id="rId162"/>
        </w:object>
      </w:r>
    </w:p>
    <w:p w:rsidR="00C0255A" w:rsidRPr="00535FD1" w:rsidRDefault="00535FD1" w:rsidP="00535FD1">
      <w:pPr>
        <w:pStyle w:val="Beschriftung"/>
        <w:jc w:val="center"/>
        <w:rPr>
          <w:rFonts w:ascii="Arial" w:hAnsi="Arial" w:cs="Arial"/>
          <w:b w:val="0"/>
        </w:rPr>
      </w:pPr>
      <w:bookmarkStart w:id="139" w:name="_Ref220385639"/>
      <w:r w:rsidRPr="00535FD1">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50</w:t>
      </w:r>
      <w:r w:rsidR="00A15EF7">
        <w:rPr>
          <w:rFonts w:ascii="Arial" w:hAnsi="Arial" w:cs="Arial"/>
        </w:rPr>
        <w:fldChar w:fldCharType="end"/>
      </w:r>
      <w:bookmarkEnd w:id="139"/>
      <w:r>
        <w:rPr>
          <w:rFonts w:ascii="Arial" w:hAnsi="Arial" w:cs="Arial"/>
        </w:rPr>
        <w:t>:</w:t>
      </w:r>
      <w:r>
        <w:rPr>
          <w:rFonts w:ascii="Arial" w:hAnsi="Arial" w:cs="Arial"/>
          <w:b w:val="0"/>
        </w:rPr>
        <w:t xml:space="preserve"> Vergleich von Pd-Komplexen mit Phosphinoferrocen- und Pfc-basierten P,N-Liganden.</w:t>
      </w:r>
    </w:p>
    <w:p w:rsidR="00136DB9" w:rsidRDefault="002F7486" w:rsidP="002F7486">
      <w:pPr>
        <w:pStyle w:val="TextDissertation"/>
      </w:pPr>
      <w:r>
        <w:t xml:space="preserve">Einen Anhaltspunkt dafür, dass die elektronische Differenzierung am Allylliganden in Pd-Allylkomplexen der Liganden </w:t>
      </w:r>
      <w:r w:rsidRPr="00932237">
        <w:rPr>
          <w:b/>
        </w:rPr>
        <w:t>3</w:t>
      </w:r>
      <w:r w:rsidR="00D8429C">
        <w:rPr>
          <w:b/>
        </w:rPr>
        <w:t>6</w:t>
      </w:r>
      <w:r>
        <w:t xml:space="preserve"> tatsächlich </w:t>
      </w:r>
      <w:r w:rsidR="00932237">
        <w:t xml:space="preserve">hoch ist </w:t>
      </w:r>
      <w:r>
        <w:t xml:space="preserve">und </w:t>
      </w:r>
      <w:r w:rsidR="00932237">
        <w:t>die</w:t>
      </w:r>
      <w:r>
        <w:t xml:space="preserve"> neuen P,N-Liganden </w:t>
      </w:r>
      <w:r w:rsidR="00932237">
        <w:t xml:space="preserve">damit für die asymmetrische Katalyse geeignete elektronische Eigenschaften aufweisen, lässt sich aus dem </w:t>
      </w:r>
      <w:r w:rsidR="00932237" w:rsidRPr="00932237">
        <w:rPr>
          <w:vertAlign w:val="superscript"/>
        </w:rPr>
        <w:t>13</w:t>
      </w:r>
      <w:r w:rsidR="00932237">
        <w:t>C{</w:t>
      </w:r>
      <w:r w:rsidR="00932237" w:rsidRPr="00932237">
        <w:rPr>
          <w:vertAlign w:val="superscript"/>
        </w:rPr>
        <w:t>1</w:t>
      </w:r>
      <w:r w:rsidR="00932237">
        <w:t xml:space="preserve">H}-NMR-Spektrum des Komplexes </w:t>
      </w:r>
      <w:r w:rsidR="00CE660F">
        <w:t>[Pd(</w:t>
      </w:r>
      <w:r w:rsidR="00CE660F">
        <w:rPr>
          <w:rFonts w:cs="Arial"/>
        </w:rPr>
        <w:t>η</w:t>
      </w:r>
      <w:r w:rsidR="00CE660F" w:rsidRPr="00CE660F">
        <w:rPr>
          <w:vertAlign w:val="superscript"/>
        </w:rPr>
        <w:t>3</w:t>
      </w:r>
      <w:r w:rsidR="00CE660F">
        <w:t>-allyl)(</w:t>
      </w:r>
      <w:r w:rsidR="00CE660F" w:rsidRPr="00CE660F">
        <w:rPr>
          <w:b/>
        </w:rPr>
        <w:t>3</w:t>
      </w:r>
      <w:r w:rsidR="00D8429C">
        <w:rPr>
          <w:b/>
        </w:rPr>
        <w:t>6</w:t>
      </w:r>
      <w:r w:rsidR="00CE660F" w:rsidRPr="00CE660F">
        <w:rPr>
          <w:b/>
        </w:rPr>
        <w:t>b</w:t>
      </w:r>
      <w:r w:rsidR="00CE660F">
        <w:t>)]PF</w:t>
      </w:r>
      <w:r w:rsidR="00CE660F" w:rsidRPr="00CE660F">
        <w:rPr>
          <w:vertAlign w:val="subscript"/>
        </w:rPr>
        <w:t>6</w:t>
      </w:r>
      <w:r w:rsidR="00CE660F">
        <w:t xml:space="preserve"> (</w:t>
      </w:r>
      <w:r w:rsidR="00932237" w:rsidRPr="00932237">
        <w:rPr>
          <w:b/>
        </w:rPr>
        <w:t>96b</w:t>
      </w:r>
      <w:r w:rsidR="007F595F">
        <w:t>P</w:t>
      </w:r>
      <w:r w:rsidR="00D8429C" w:rsidRPr="00D8429C">
        <w:t>F</w:t>
      </w:r>
      <w:r w:rsidR="00D8429C" w:rsidRPr="00D8429C">
        <w:rPr>
          <w:vertAlign w:val="subscript"/>
        </w:rPr>
        <w:t>6</w:t>
      </w:r>
      <w:r w:rsidR="00CE660F" w:rsidRPr="00CE660F">
        <w:t>)</w:t>
      </w:r>
      <w:r w:rsidR="00932237">
        <w:t xml:space="preserve"> ableiten</w:t>
      </w:r>
      <w:r>
        <w:t xml:space="preserve">. </w:t>
      </w:r>
      <w:r w:rsidR="00067625">
        <w:t>Hier</w:t>
      </w:r>
      <w:r>
        <w:t xml:space="preserve"> zeigen die terminalen Allylkohlenstoffatome </w:t>
      </w:r>
      <w:r w:rsidRPr="00EB4EA1">
        <w:rPr>
          <w:i/>
        </w:rPr>
        <w:t>trans</w:t>
      </w:r>
      <w:r>
        <w:t xml:space="preserve"> zu P- und N-Donorgruppe stark unterschiedliche chemische Verschiebungen von 84.8 bzw. 56.8 ppm. Dies muss zwar nicht zwangsläufig mit einer hohen Enantioselektivität in der Katalyse korrelieren,</w:t>
      </w:r>
      <w:r w:rsidR="00A15EF7">
        <w:fldChar w:fldCharType="begin"/>
      </w:r>
      <w:r w:rsidR="00B77FA1">
        <w:instrText xml:space="preserve"> ADDIN EN.CITE &lt;EndNote&gt;&lt;Cite&gt;&lt;Author&gt;Burckhardt&lt;/Author&gt;&lt;Year&gt;1996&lt;/Year&gt;&lt;RecNum&gt;131&lt;/RecNum&gt;&lt;record&gt;&lt;rec-number&gt;131&lt;/rec-number&gt;&lt;ref-type name="Journal Article"&gt;17&lt;/ref-type&gt;&lt;contributors&gt;&lt;authors&gt;&lt;author&gt;Urs Burckhardt&lt;/author&gt;&lt;author&gt;Volker Gramlich&lt;/author&gt;&lt;author&gt;Patrick Hofmann&lt;/author&gt;&lt;author&gt;Reinhard Nesper&lt;/author&gt;&lt;author&gt;Paul S. Pregosin&lt;/author&gt;&lt;author&gt;Renzo Salzmann&lt;/author&gt;&lt;author&gt;Antonio Togni&lt;/author&gt;&lt;/authors&gt;&lt;/contributors&gt;&lt;titles&gt;&lt;title&gt;Crystallographic and NMR Studies on Chiral Palladium(II) Allyl Ferrocene-Based P,N Complexes&lt;/title&gt;&lt;secondary-title&gt;Organometallics&lt;/secondary-title&gt;&lt;/titles&gt;&lt;periodical&gt;&lt;full-title&gt;Organometallics&lt;/full-title&gt;&lt;/periodical&gt;&lt;pages&gt;3496-3503&lt;/pages&gt;&lt;volume&gt;15&lt;/volume&gt;&lt;dates&gt;&lt;year&gt;1996&lt;/year&gt;&lt;/dates&gt;&lt;urls&gt;&lt;pdf-urls&gt;&lt;url&gt;file:///E:/Holger/Universitaet/Doktorarbeit/Papers/Pfc-Pyrazol/Krist.%20und%20NMR%20von%20Pz-Fcs,%20Togni,%20OM%201996.pdf&lt;/url&gt;&lt;/pdf-urls&gt;&lt;/urls&gt;&lt;/record&gt;&lt;/Cite&gt;&lt;/EndNote&gt;</w:instrText>
      </w:r>
      <w:r w:rsidR="00A15EF7">
        <w:fldChar w:fldCharType="separate"/>
      </w:r>
      <w:r w:rsidR="006C5307" w:rsidRPr="006C5307">
        <w:rPr>
          <w:vertAlign w:val="superscript"/>
        </w:rPr>
        <w:t>[113]</w:t>
      </w:r>
      <w:r w:rsidR="00A15EF7">
        <w:fldChar w:fldCharType="end"/>
      </w:r>
      <w:r>
        <w:t xml:space="preserve"> da neben elektronischen auch </w:t>
      </w:r>
      <w:r>
        <w:lastRenderedPageBreak/>
        <w:t>sterische Parameter eine Rolle spielen. Ausreichende elektronische Differenzierung ist jedoch ein bedeutender Faktor in diesem Zusammenhang</w:t>
      </w:r>
      <w:r w:rsidR="00136DB9">
        <w:t>,</w:t>
      </w:r>
      <w:r w:rsidR="00A15EF7">
        <w:fldChar w:fldCharType="begin"/>
      </w:r>
      <w:r w:rsidR="00B77FA1">
        <w:instrText xml:space="preserve"> ADDIN EN.CITE &lt;EndNote&gt;&lt;Cite&gt;&lt;Author&gt;Goldfuss&lt;/Author&gt;&lt;Year&gt;2006&lt;/Year&gt;&lt;RecNum&gt;274&lt;/RecNum&gt;&lt;record&gt;&lt;rec-number&gt;274&lt;/rec-number&gt;&lt;ref-type name="Journal Article"&gt;17&lt;/ref-type&gt;&lt;contributors&gt;&lt;authors&gt;&lt;author&gt;Bernd Goldfuss&lt;/author&gt;&lt;/authors&gt;&lt;/contributors&gt;&lt;titles&gt;&lt;title&gt;Electronic differentiations in palladium-catalyzed allylic substitutions&lt;/title&gt;&lt;secondary-title&gt;J. Organomet. Chem.&lt;/secondary-title&gt;&lt;/titles&gt;&lt;periodical&gt;&lt;full-title&gt;J. Organomet. Chem.&lt;/full-title&gt;&lt;/periodical&gt;&lt;pages&gt;4508-4513&lt;/pages&gt;&lt;volume&gt;691&lt;/volume&gt;&lt;dates&gt;&lt;year&gt;2006&lt;/year&gt;&lt;/dates&gt;&lt;urls&gt;&lt;/urls&gt;&lt;/record&gt;&lt;/Cite&gt;&lt;/EndNote&gt;</w:instrText>
      </w:r>
      <w:r w:rsidR="00A15EF7">
        <w:fldChar w:fldCharType="separate"/>
      </w:r>
      <w:r w:rsidR="00C47782" w:rsidRPr="00C47782">
        <w:rPr>
          <w:vertAlign w:val="superscript"/>
        </w:rPr>
        <w:t>[9]</w:t>
      </w:r>
      <w:r w:rsidR="00A15EF7">
        <w:fldChar w:fldCharType="end"/>
      </w:r>
      <w:r>
        <w:t xml:space="preserve"> </w:t>
      </w:r>
      <w:r w:rsidR="00136DB9">
        <w:t>da sie einen Unterschied in d</w:t>
      </w:r>
      <w:r w:rsidR="008262CC">
        <w:t>en Pd–</w:t>
      </w:r>
      <w:r w:rsidR="00136DB9">
        <w:t xml:space="preserve">Allylkohlenstoff-Bindungslängen und eine größere Elektrophilie des C-Atoms </w:t>
      </w:r>
      <w:r w:rsidR="00136DB9" w:rsidRPr="00136DB9">
        <w:rPr>
          <w:i/>
        </w:rPr>
        <w:t>trans</w:t>
      </w:r>
      <w:r w:rsidR="00136DB9">
        <w:t xml:space="preserve"> zum Phosphor bewirkt. </w:t>
      </w:r>
      <w:r>
        <w:t xml:space="preserve">Die für </w:t>
      </w:r>
      <w:r w:rsidRPr="009872A3">
        <w:rPr>
          <w:b/>
        </w:rPr>
        <w:t>96b</w:t>
      </w:r>
      <w:r w:rsidR="007F595F">
        <w:t>P</w:t>
      </w:r>
      <w:r w:rsidR="00D8429C" w:rsidRPr="00D8429C">
        <w:t>F</w:t>
      </w:r>
      <w:r w:rsidR="00D8429C" w:rsidRPr="00D8429C">
        <w:rPr>
          <w:vertAlign w:val="subscript"/>
        </w:rPr>
        <w:t>6</w:t>
      </w:r>
      <w:r>
        <w:t xml:space="preserve"> gefundene Differenz der chemischen Verschiebungen von 28.0 ppm ist genau so groß wie die für den </w:t>
      </w:r>
      <w:r w:rsidR="00F00CEB">
        <w:t xml:space="preserve">entsprechenden </w:t>
      </w:r>
      <w:r>
        <w:t xml:space="preserve">Pd-Allylkomplex von Tognis P,N-Ligand </w:t>
      </w:r>
      <w:r w:rsidRPr="009872A3">
        <w:rPr>
          <w:b/>
        </w:rPr>
        <w:t>1</w:t>
      </w:r>
      <w:r w:rsidR="00D8429C">
        <w:rPr>
          <w:b/>
        </w:rPr>
        <w:t>6</w:t>
      </w:r>
      <w:r w:rsidRPr="009872A3">
        <w:rPr>
          <w:b/>
        </w:rPr>
        <w:t>b</w:t>
      </w:r>
      <w:r>
        <w:t xml:space="preserve"> (</w:t>
      </w:r>
      <w:r w:rsidR="00A15EF7">
        <w:fldChar w:fldCharType="begin"/>
      </w:r>
      <w:r>
        <w:instrText xml:space="preserve"> REF _Ref218492293 \h </w:instrText>
      </w:r>
      <w:r w:rsidR="00A15EF7">
        <w:fldChar w:fldCharType="separate"/>
      </w:r>
      <w:r w:rsidR="00F428EA" w:rsidRPr="00E2384F">
        <w:rPr>
          <w:rFonts w:cs="Arial"/>
        </w:rPr>
        <w:t xml:space="preserve">Abb. </w:t>
      </w:r>
      <w:r w:rsidR="00F428EA">
        <w:rPr>
          <w:rFonts w:cs="Arial"/>
          <w:noProof/>
        </w:rPr>
        <w:t>2</w:t>
      </w:r>
      <w:r w:rsidR="00F428EA">
        <w:rPr>
          <w:rFonts w:cs="Arial"/>
        </w:rPr>
        <w:t>.</w:t>
      </w:r>
      <w:r w:rsidR="00F428EA">
        <w:rPr>
          <w:rFonts w:cs="Arial"/>
          <w:noProof/>
        </w:rPr>
        <w:t>23</w:t>
      </w:r>
      <w:r w:rsidR="00A15EF7">
        <w:fldChar w:fldCharType="end"/>
      </w:r>
      <w:r>
        <w:t>).</w:t>
      </w:r>
      <w:r w:rsidR="00A15EF7">
        <w:fldChar w:fldCharType="begin"/>
      </w:r>
      <w:r w:rsidR="00B77FA1">
        <w:instrText xml:space="preserve"> ADDIN EN.CITE &lt;EndNote&gt;&lt;Cite&gt;&lt;Author&gt;Visentin&lt;/Author&gt;&lt;Year&gt;2007&lt;/Year&gt;&lt;RecNum&gt;107&lt;/RecNum&gt;&lt;record&gt;&lt;rec-number&gt;107&lt;/rec-number&gt;&lt;ref-type name="Journal Article"&gt;17&lt;/ref-type&gt;&lt;contributors&gt;&lt;authors&gt;&lt;author&gt;Fabiano Visentin&lt;/author&gt;&lt;author&gt;Antonio Togni&lt;/author&gt;&lt;/authors&gt;&lt;/contributors&gt;&lt;titles&gt;&lt;title&gt;Synthesis and Characterization of Palladium(II) pi-Allyl Complexes with Chiral Phosphinocarbene Ligands. Kinetics and Mechanism of Allylic Amination&lt;/title&gt;&lt;secondary-title&gt;Organometallics&lt;/secondary-title&gt;&lt;/titles&gt;&lt;periodical&gt;&lt;full-title&gt;Organometallics&lt;/full-title&gt;&lt;/periodical&gt;&lt;pages&gt;3746-3754&lt;/pages&gt;&lt;volume&gt;26&lt;/volume&gt;&lt;dates&gt;&lt;year&gt;2007&lt;/year&gt;&lt;/dates&gt;&lt;urls&gt;&lt;pdf-urls&gt;&lt;url&gt;file:///E:/Holger/Universitaet/Doktorarbeit/Papers/Pfc-Pyrazol/Vergleich%20P-NHC%20mit%20P-Py,%20Visentin,%20OM%202007.pdf&lt;/url&gt;&lt;/pdf-urls&gt;&lt;/urls&gt;&lt;/record&gt;&lt;/Cite&gt;&lt;/EndNote&gt;</w:instrText>
      </w:r>
      <w:r w:rsidR="00A15EF7">
        <w:fldChar w:fldCharType="separate"/>
      </w:r>
      <w:r w:rsidR="006C5307" w:rsidRPr="006C5307">
        <w:rPr>
          <w:vertAlign w:val="superscript"/>
        </w:rPr>
        <w:t>[118]</w:t>
      </w:r>
      <w:r w:rsidR="00A15EF7">
        <w:fldChar w:fldCharType="end"/>
      </w:r>
      <w:r>
        <w:t xml:space="preserve"> Mit diesem Katalysator wurden in der asymmetrischen allylischen Aminierung Enantioselektivitäten von mehr als 97% erzielt, während der isostrukturelle NHC-basierte P,C-Ligand </w:t>
      </w:r>
      <w:r w:rsidRPr="009872A3">
        <w:rPr>
          <w:b/>
        </w:rPr>
        <w:t>3</w:t>
      </w:r>
      <w:r w:rsidR="00D8429C">
        <w:rPr>
          <w:b/>
        </w:rPr>
        <w:t>2</w:t>
      </w:r>
      <w:r w:rsidRPr="009872A3">
        <w:rPr>
          <w:b/>
        </w:rPr>
        <w:t>a</w:t>
      </w:r>
      <w:r>
        <w:t xml:space="preserve"> mit einer Differenz </w:t>
      </w:r>
      <w:r w:rsidR="00F00CEB">
        <w:t xml:space="preserve">der chemischen Verschiebungen </w:t>
      </w:r>
      <w:r>
        <w:t>von nur 8.1 ppm bescheidene 5% ee erreichte.</w:t>
      </w:r>
    </w:p>
    <w:p w:rsidR="00C47782" w:rsidRDefault="00CF3852" w:rsidP="002F7486">
      <w:pPr>
        <w:pStyle w:val="TextDissertation"/>
      </w:pPr>
      <w:r>
        <w:t>Aus unserem Arbeit</w:t>
      </w:r>
      <w:r w:rsidR="000B4865">
        <w:t>s</w:t>
      </w:r>
      <w:r>
        <w:t xml:space="preserve">kreis wurde bereits über die Verwendung von Phosphaferrocen-basierten P,N-Liganden in der </w:t>
      </w:r>
      <w:r w:rsidR="00AA7444">
        <w:t>Pd-katalysierten asymmetrischen allylischen Alkylierung berichtet.</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107D6C" w:rsidRPr="00107D6C">
        <w:rPr>
          <w:vertAlign w:val="superscript"/>
        </w:rPr>
        <w:t>[31]</w:t>
      </w:r>
      <w:r w:rsidR="00A15EF7">
        <w:fldChar w:fldCharType="end"/>
      </w:r>
      <w:r w:rsidR="00AA7444">
        <w:t xml:space="preserve"> Die Liganden </w:t>
      </w:r>
      <w:r w:rsidR="00D8429C">
        <w:rPr>
          <w:b/>
        </w:rPr>
        <w:t>9</w:t>
      </w:r>
      <w:r w:rsidR="00AA7444">
        <w:t xml:space="preserve"> mit Pyridindonorgruppe lieferten allerdings nur geringe Enantiomerenüberschüsse von 11 und 19% je nach Länge der Alkylbrücke zwischen den Heterocyclen. </w:t>
      </w:r>
      <w:r w:rsidR="00067625">
        <w:t>Der von Fu untersuchte</w:t>
      </w:r>
      <w:r w:rsidR="00A75161">
        <w:t xml:space="preserve"> Pfc-Oxazolin-Ligand </w:t>
      </w:r>
      <w:r w:rsidR="00D8429C">
        <w:rPr>
          <w:b/>
        </w:rPr>
        <w:t>8</w:t>
      </w:r>
      <w:r w:rsidR="00A75161">
        <w:t xml:space="preserve"> erreichte in der gleichen Reaktion bis zu 82% ee (Kap.</w:t>
      </w:r>
      <w:r w:rsidR="005042D8">
        <w:t xml:space="preserve"> </w:t>
      </w:r>
      <w:r w:rsidR="00A15EF7">
        <w:fldChar w:fldCharType="begin"/>
      </w:r>
      <w:r w:rsidR="005042D8">
        <w:instrText xml:space="preserve"> REF _Ref227980025 \r \h </w:instrText>
      </w:r>
      <w:r w:rsidR="00A15EF7">
        <w:fldChar w:fldCharType="separate"/>
      </w:r>
      <w:r w:rsidR="00F428EA">
        <w:t>2.2</w:t>
      </w:r>
      <w:r w:rsidR="00A15EF7">
        <w:fldChar w:fldCharType="end"/>
      </w:r>
      <w:r w:rsidR="00A75161">
        <w:t>).</w:t>
      </w:r>
      <w:r w:rsidR="00A15EF7">
        <w:fldChar w:fldCharType="begin"/>
      </w:r>
      <w:r w:rsidR="00B77FA1">
        <w:instrText xml:space="preserve"> ADDIN EN.CITE &lt;EndNote&gt;&lt;Cite&gt;&lt;Author&gt;Shintani&lt;/Author&gt;&lt;Year&gt;2000&lt;/Year&gt;&lt;RecNum&gt;246&lt;/RecNum&gt;&lt;record&gt;&lt;rec-number&gt;246&lt;/rec-number&gt;&lt;ref-type name="Journal Article"&gt;17&lt;/ref-type&gt;&lt;contributors&gt;&lt;authors&gt;&lt;author&gt;Ryo Shintani&lt;/author&gt;&lt;author&gt;Michael M.-C. Lo&lt;/author&gt;&lt;author&gt;Gregory C. Fu&lt;/author&gt;&lt;/authors&gt;&lt;/contributors&gt;&lt;titles&gt;&lt;title&gt;Synthesis and Application of Planar-Chiral Phosphaferrocene-Oxazolines, a New Class of P,N-Ligands&lt;/title&gt;&lt;secondary-title&gt;Org. Lett.&lt;/secondary-title&gt;&lt;/titles&gt;&lt;periodical&gt;&lt;full-title&gt;Org. Lett.&lt;/full-title&gt;&lt;/periodical&gt;&lt;pages&gt;3695-3697&lt;/pages&gt;&lt;volume&gt;2&lt;/volume&gt;&lt;dates&gt;&lt;year&gt;2000&lt;/year&gt;&lt;/dates&gt;&lt;urls&gt;&lt;/urls&gt;&lt;/record&gt;&lt;/Cite&gt;&lt;/EndNote&gt;</w:instrText>
      </w:r>
      <w:r w:rsidR="00A15EF7">
        <w:fldChar w:fldCharType="separate"/>
      </w:r>
      <w:r w:rsidR="00107D6C" w:rsidRPr="00107D6C">
        <w:rPr>
          <w:vertAlign w:val="superscript"/>
        </w:rPr>
        <w:t>[30]</w:t>
      </w:r>
      <w:r w:rsidR="00A15EF7">
        <w:fldChar w:fldCharType="end"/>
      </w:r>
      <w:r w:rsidR="00A75161">
        <w:t xml:space="preserve"> </w:t>
      </w:r>
      <w:r w:rsidR="00AA7444">
        <w:t xml:space="preserve">Nach Tognis beeindruckenden Ergebnissen </w:t>
      </w:r>
      <w:r w:rsidR="00A75161">
        <w:t xml:space="preserve">mit den verwandten Phosphinoferrocenliganden </w:t>
      </w:r>
      <w:r w:rsidR="00A75161" w:rsidRPr="00A75161">
        <w:rPr>
          <w:b/>
        </w:rPr>
        <w:t>1</w:t>
      </w:r>
      <w:r w:rsidR="00D8429C">
        <w:rPr>
          <w:b/>
        </w:rPr>
        <w:t>6</w:t>
      </w:r>
      <w:r w:rsidR="00A75161">
        <w:t xml:space="preserve"> </w:t>
      </w:r>
      <w:r w:rsidR="00AA7444">
        <w:t xml:space="preserve">bot sich ein Vergleich dieser Resultate mit denen der neuen Phosphaferrocenderivate mit Pyrazoldonorgruppe </w:t>
      </w:r>
      <w:r w:rsidR="00A75161" w:rsidRPr="00A75161">
        <w:rPr>
          <w:b/>
        </w:rPr>
        <w:t>3</w:t>
      </w:r>
      <w:r w:rsidR="00D8429C">
        <w:rPr>
          <w:b/>
        </w:rPr>
        <w:t>6</w:t>
      </w:r>
      <w:r w:rsidR="00A75161">
        <w:t xml:space="preserve"> </w:t>
      </w:r>
      <w:r w:rsidR="00AA7444">
        <w:t xml:space="preserve">in </w:t>
      </w:r>
      <w:r w:rsidR="00A75161">
        <w:t>der enantioselektiven allylischen Alkylierung an</w:t>
      </w:r>
      <w:r w:rsidR="00AA7444">
        <w:t>.</w:t>
      </w:r>
    </w:p>
    <w:p w:rsidR="002F7486" w:rsidRPr="00CE660F" w:rsidRDefault="00CE660F" w:rsidP="002F7486">
      <w:pPr>
        <w:pStyle w:val="TextDissertation"/>
      </w:pPr>
      <w:r>
        <w:t xml:space="preserve">Auch die strukturell mit </w:t>
      </w:r>
      <w:r w:rsidRPr="00CE660F">
        <w:rPr>
          <w:b/>
        </w:rPr>
        <w:t>3</w:t>
      </w:r>
      <w:r w:rsidR="00D8429C">
        <w:rPr>
          <w:b/>
        </w:rPr>
        <w:t>6</w:t>
      </w:r>
      <w:r>
        <w:t xml:space="preserve"> verwandten Phosphaferrocenderivate mit 1-Methylimidazoldonorgruppe </w:t>
      </w:r>
      <w:r w:rsidRPr="00CE660F">
        <w:rPr>
          <w:b/>
        </w:rPr>
        <w:t>7</w:t>
      </w:r>
      <w:r w:rsidR="00D8429C">
        <w:rPr>
          <w:b/>
        </w:rPr>
        <w:t>9</w:t>
      </w:r>
      <w:r>
        <w:t xml:space="preserve"> wurden in die Katalyseversuche einbezogen. </w:t>
      </w:r>
      <w:r w:rsidR="002F7486">
        <w:t xml:space="preserve">Im </w:t>
      </w:r>
      <w:r w:rsidR="002F7486" w:rsidRPr="000133CE">
        <w:rPr>
          <w:vertAlign w:val="superscript"/>
        </w:rPr>
        <w:t>13</w:t>
      </w:r>
      <w:r w:rsidR="002F7486">
        <w:t>C{</w:t>
      </w:r>
      <w:r w:rsidR="002F7486" w:rsidRPr="000133CE">
        <w:rPr>
          <w:vertAlign w:val="superscript"/>
        </w:rPr>
        <w:t>1</w:t>
      </w:r>
      <w:r w:rsidR="002F7486">
        <w:t xml:space="preserve">H}-NMR-Spektrum </w:t>
      </w:r>
      <w:r>
        <w:t>von [Pd(</w:t>
      </w:r>
      <w:r>
        <w:rPr>
          <w:rFonts w:cs="Arial"/>
        </w:rPr>
        <w:t>η</w:t>
      </w:r>
      <w:r w:rsidRPr="00CE660F">
        <w:rPr>
          <w:vertAlign w:val="superscript"/>
        </w:rPr>
        <w:t>3</w:t>
      </w:r>
      <w:r>
        <w:t>-allyl)(</w:t>
      </w:r>
      <w:r w:rsidRPr="00CE660F">
        <w:rPr>
          <w:b/>
        </w:rPr>
        <w:t>7</w:t>
      </w:r>
      <w:r w:rsidR="00D8429C">
        <w:rPr>
          <w:b/>
        </w:rPr>
        <w:t>9</w:t>
      </w:r>
      <w:r w:rsidR="008771C0">
        <w:rPr>
          <w:b/>
        </w:rPr>
        <w:t>b</w:t>
      </w:r>
      <w:r>
        <w:t>)]PF</w:t>
      </w:r>
      <w:r w:rsidRPr="00CE660F">
        <w:rPr>
          <w:vertAlign w:val="subscript"/>
        </w:rPr>
        <w:t>6</w:t>
      </w:r>
      <w:r w:rsidR="002F7486">
        <w:t xml:space="preserve"> </w:t>
      </w:r>
      <w:r>
        <w:t>(</w:t>
      </w:r>
      <w:r w:rsidR="002F7486" w:rsidRPr="000133CE">
        <w:rPr>
          <w:b/>
        </w:rPr>
        <w:t>98b</w:t>
      </w:r>
      <w:r w:rsidR="007F595F">
        <w:t>P</w:t>
      </w:r>
      <w:r w:rsidR="00D8429C" w:rsidRPr="00D8429C">
        <w:t>F</w:t>
      </w:r>
      <w:r w:rsidR="00D8429C" w:rsidRPr="00D8429C">
        <w:rPr>
          <w:vertAlign w:val="subscript"/>
        </w:rPr>
        <w:t>6</w:t>
      </w:r>
      <w:r w:rsidRPr="00CE660F">
        <w:t>)</w:t>
      </w:r>
      <w:r w:rsidR="002F7486">
        <w:t xml:space="preserve"> lassen sich den terminalen Allylkohlenstoffatomen </w:t>
      </w:r>
      <w:r w:rsidR="002F7486" w:rsidRPr="000133CE">
        <w:rPr>
          <w:i/>
        </w:rPr>
        <w:t>trans</w:t>
      </w:r>
      <w:r w:rsidR="002F7486">
        <w:t xml:space="preserve"> zu Pfc- bzw. Pyrazoldonorgruppe chemische Verschiebungen von 82.2 und 56.1 ppm zuordnen. Die Differenz von 26.1 ppm ist annähernd so groß wie in den Komplexen </w:t>
      </w:r>
      <w:r w:rsidR="002F7486" w:rsidRPr="00444C87">
        <w:rPr>
          <w:b/>
        </w:rPr>
        <w:t>9</w:t>
      </w:r>
      <w:r w:rsidR="002F7486">
        <w:rPr>
          <w:b/>
        </w:rPr>
        <w:t>6</w:t>
      </w:r>
      <w:r w:rsidR="002F7486" w:rsidRPr="00444C87">
        <w:rPr>
          <w:b/>
        </w:rPr>
        <w:t>b</w:t>
      </w:r>
      <w:r w:rsidR="007F595F">
        <w:t>P</w:t>
      </w:r>
      <w:r w:rsidR="00D8429C" w:rsidRPr="00D8429C">
        <w:t>F</w:t>
      </w:r>
      <w:r w:rsidR="00D8429C" w:rsidRPr="00D8429C">
        <w:rPr>
          <w:vertAlign w:val="subscript"/>
        </w:rPr>
        <w:t>6</w:t>
      </w:r>
      <w:r w:rsidR="002F7486">
        <w:t xml:space="preserve"> oder [Pd(</w:t>
      </w:r>
      <w:r w:rsidR="002F7486">
        <w:rPr>
          <w:rFonts w:cs="Arial"/>
        </w:rPr>
        <w:t>η</w:t>
      </w:r>
      <w:r w:rsidR="002F7486" w:rsidRPr="00444C87">
        <w:rPr>
          <w:vertAlign w:val="superscript"/>
        </w:rPr>
        <w:t>3</w:t>
      </w:r>
      <w:r w:rsidR="002F7486">
        <w:t>-allyl)(</w:t>
      </w:r>
      <w:r w:rsidR="002F7486" w:rsidRPr="00444C87">
        <w:rPr>
          <w:b/>
        </w:rPr>
        <w:t>1</w:t>
      </w:r>
      <w:r w:rsidR="00D8429C">
        <w:rPr>
          <w:b/>
        </w:rPr>
        <w:t>6</w:t>
      </w:r>
      <w:r w:rsidR="002F7486" w:rsidRPr="00444C87">
        <w:rPr>
          <w:b/>
        </w:rPr>
        <w:t>b</w:t>
      </w:r>
      <w:r w:rsidR="002F7486">
        <w:t>)]</w:t>
      </w:r>
      <w:r w:rsidR="00A61938">
        <w:t>CO</w:t>
      </w:r>
      <w:r w:rsidR="00A61938" w:rsidRPr="00A61938">
        <w:rPr>
          <w:vertAlign w:val="subscript"/>
        </w:rPr>
        <w:t>2</w:t>
      </w:r>
      <w:r w:rsidR="00067625">
        <w:t>CF</w:t>
      </w:r>
      <w:r w:rsidR="00067625" w:rsidRPr="00A61938">
        <w:rPr>
          <w:vertAlign w:val="subscript"/>
        </w:rPr>
        <w:t>3</w:t>
      </w:r>
      <w:r w:rsidR="002F7486">
        <w:t xml:space="preserve"> und spiegelt damit eine ähnlich große elektronische Differenzierung in d</w:t>
      </w:r>
      <w:r w:rsidR="00F00CEB">
        <w:t>en</w:t>
      </w:r>
      <w:r w:rsidR="002F7486">
        <w:t xml:space="preserve"> Palladiumkomplexen</w:t>
      </w:r>
      <w:r w:rsidR="00F00CEB">
        <w:t xml:space="preserve"> der Liganden </w:t>
      </w:r>
      <w:r w:rsidR="00F00CEB" w:rsidRPr="00F00CEB">
        <w:rPr>
          <w:b/>
        </w:rPr>
        <w:t>7</w:t>
      </w:r>
      <w:r w:rsidR="00D8429C">
        <w:rPr>
          <w:b/>
        </w:rPr>
        <w:t>9</w:t>
      </w:r>
      <w:r w:rsidR="002F7486">
        <w:t xml:space="preserve"> wieder.</w:t>
      </w:r>
    </w:p>
    <w:p w:rsidR="00535FD1" w:rsidRPr="001E479F" w:rsidRDefault="009100C1" w:rsidP="001E479F">
      <w:pPr>
        <w:pStyle w:val="TextDissertation"/>
      </w:pPr>
      <w:r>
        <w:t>Als Testsystem wurde die Reaktion von 1,3-Diphenylallylacetat mit Natriumdimethylmalonat gewählt.</w:t>
      </w:r>
      <w:r w:rsidR="00931C94">
        <w:t xml:space="preserve"> Dieses System hat sich als Standard etabliert</w:t>
      </w:r>
      <w:r w:rsidR="003C576A">
        <w:t>,</w:t>
      </w:r>
      <w:r w:rsidR="00A15EF7">
        <w:fldChar w:fldCharType="begin"/>
      </w:r>
      <w:r w:rsidR="00B77FA1">
        <w:instrText xml:space="preserve"> ADDIN EN.CITE &lt;EndNote&gt;&lt;Cite&gt;&lt;Author&gt;Trost&lt;/Author&gt;&lt;Year&gt;1996&lt;/Year&gt;&lt;RecNum&gt;148&lt;/RecNum&gt;&lt;record&gt;&lt;rec-number&gt;148&lt;/rec-number&gt;&lt;ref-type name="Journal Article"&gt;17&lt;/ref-type&gt;&lt;contributors&gt;&lt;authors&gt;&lt;author&gt;Barry M. Trost&lt;/author&gt;&lt;author&gt;Van Vranken, David L. &lt;/author&gt;&lt;/authors&gt;&lt;/contributors&gt;&lt;titles&gt;&lt;title&gt;Asymmetric Transition Metal-Catalyzed Allylic Alkylations&lt;/title&gt;&lt;secondary-title&gt;Chem. Rev.&lt;/secondary-title&gt;&lt;/titles&gt;&lt;periodical&gt;&lt;full-title&gt;Chem. Rev.&lt;/full-title&gt;&lt;/periodical&gt;&lt;pages&gt;395-422&lt;/pages&gt;&lt;volume&gt;96&lt;/volume&gt;&lt;dates&gt;&lt;year&gt;1996&lt;/year&gt;&lt;/dates&gt;&lt;urls&gt;&lt;pdf-urls&gt;&lt;url&gt;file:///E:/Holger/Universitaet/Doktorarbeit/Papers/Pfc-Pyrazol/ee%20Allylische%20Alkylierung,%20Trost,%20CR%201996.pdf&lt;/url&gt;&lt;/pdf-urls&gt;&lt;/urls&gt;&lt;/record&gt;&lt;/Cite&gt;&lt;/EndNote&gt;</w:instrText>
      </w:r>
      <w:r w:rsidR="00A15EF7">
        <w:fldChar w:fldCharType="separate"/>
      </w:r>
      <w:r w:rsidR="007C39F0" w:rsidRPr="007C39F0">
        <w:rPr>
          <w:vertAlign w:val="superscript"/>
        </w:rPr>
        <w:t>[11]</w:t>
      </w:r>
      <w:r w:rsidR="00A15EF7">
        <w:fldChar w:fldCharType="end"/>
      </w:r>
      <w:r w:rsidR="003C576A">
        <w:t xml:space="preserve"> da die </w:t>
      </w:r>
      <w:r w:rsidR="00931C94">
        <w:t>symmetrische 1,3-Disubstitution des Allylsubstrates die Bildung verschiedener Konstitutionsisomere</w:t>
      </w:r>
      <w:r w:rsidR="003C576A">
        <w:t xml:space="preserve"> verhindert und</w:t>
      </w:r>
      <w:r w:rsidR="00931C94">
        <w:t xml:space="preserve"> </w:t>
      </w:r>
      <w:r w:rsidR="003C576A">
        <w:t>a</w:t>
      </w:r>
      <w:r w:rsidR="00931C94">
        <w:t xml:space="preserve">rylsubstituierte Derivate reaktiver als </w:t>
      </w:r>
      <w:r w:rsidR="00931C94">
        <w:lastRenderedPageBreak/>
        <w:t>aliphatische Derivate</w:t>
      </w:r>
      <w:r w:rsidR="003C576A">
        <w:t xml:space="preserve"> sind</w:t>
      </w:r>
      <w:r w:rsidR="00931C94">
        <w:t xml:space="preserve">. </w:t>
      </w:r>
      <w:r w:rsidR="00E607A7">
        <w:t xml:space="preserve">Die Enantioselektivität wird bei </w:t>
      </w:r>
      <w:r w:rsidR="00E607A7" w:rsidRPr="00E607A7">
        <w:rPr>
          <w:i/>
        </w:rPr>
        <w:t>meso</w:t>
      </w:r>
      <w:r w:rsidR="00E607A7">
        <w:t>-</w:t>
      </w:r>
      <w:r w:rsidR="00E607A7">
        <w:rPr>
          <w:rFonts w:cs="Arial"/>
        </w:rPr>
        <w:t>π</w:t>
      </w:r>
      <w:r w:rsidR="00E607A7">
        <w:t xml:space="preserve">-Allylintermediaten wie dem 1,3-Diphenylallylsystem durch die Regiochemie der nukleophilen Addition an die </w:t>
      </w:r>
      <w:r w:rsidR="00005B5F">
        <w:t>diastereo</w:t>
      </w:r>
      <w:r w:rsidR="00E607A7">
        <w:t>topen Allyltermini des Komplexes bestimmt.</w:t>
      </w:r>
      <w:r w:rsidR="00A15EF7">
        <w:fldChar w:fldCharType="begin"/>
      </w:r>
      <w:r w:rsidR="00B77FA1">
        <w:instrText xml:space="preserve"> ADDIN EN.CITE &lt;EndNote&gt;&lt;Cite&gt;&lt;Author&gt;Trost&lt;/Author&gt;&lt;Year&gt;2003&lt;/Year&gt;&lt;RecNum&gt;153&lt;/RecNum&gt;&lt;record&gt;&lt;rec-number&gt;153&lt;/rec-number&gt;&lt;ref-type name="Journal Article"&gt;17&lt;/ref-type&gt;&lt;contributors&gt;&lt;authors&gt;&lt;author&gt;Barry M. Trost&lt;/author&gt;&lt;author&gt;Matthew L. Crawley&lt;/author&gt;&lt;/authors&gt;&lt;/contributors&gt;&lt;titles&gt;&lt;title&gt;Asymmetric Transition-Metal-Catalyzed Allylic Alkylations: Applications in Total Synthesis&lt;/title&gt;&lt;secondary-title&gt;Chem. Rev.&lt;/secondary-title&gt;&lt;/titles&gt;&lt;periodical&gt;&lt;full-title&gt;Chem. Rev.&lt;/full-title&gt;&lt;/periodical&gt;&lt;pages&gt;2129-2143&lt;/pages&gt;&lt;volume&gt;103&lt;/volume&gt;&lt;dates&gt;&lt;year&gt;2003&lt;/year&gt;&lt;/dates&gt;&lt;urls&gt;&lt;pdf-urls&gt;&lt;url&gt;file:///E:/Holger/Universitaet/Doktorarbeit/Papers/Pfc-Pyrazol/ee%20Allylische%20Alkylierung,%20Trost,%20CR%202003.pdf&lt;/url&gt;&lt;/pdf-urls&gt;&lt;/urls&gt;&lt;/record&gt;&lt;/Cite&gt;&lt;/EndNote&gt;</w:instrText>
      </w:r>
      <w:r w:rsidR="00A15EF7">
        <w:fldChar w:fldCharType="separate"/>
      </w:r>
      <w:r w:rsidR="006C5307" w:rsidRPr="006C5307">
        <w:rPr>
          <w:vertAlign w:val="superscript"/>
        </w:rPr>
        <w:t>[177]</w:t>
      </w:r>
      <w:r w:rsidR="00A15EF7">
        <w:fldChar w:fldCharType="end"/>
      </w:r>
      <w:r w:rsidR="00E607A7">
        <w:t xml:space="preserve"> </w:t>
      </w:r>
      <w:r w:rsidR="003C576A">
        <w:t>Dimethylmalonat gilt mit einem pK</w:t>
      </w:r>
      <w:r w:rsidR="003C576A" w:rsidRPr="003C576A">
        <w:rPr>
          <w:vertAlign w:val="subscript"/>
        </w:rPr>
        <w:t>a</w:t>
      </w:r>
      <w:r w:rsidR="003C576A">
        <w:t xml:space="preserve">-Wert seiner konjugierten Säure von unter 25 </w:t>
      </w:r>
      <w:r w:rsidR="00067625">
        <w:t xml:space="preserve">per Definition </w:t>
      </w:r>
      <w:r w:rsidR="003C576A">
        <w:t>als weiches Nukleophil und greift damit direkt das an das Metall koordinierte allylische Substrat von der de</w:t>
      </w:r>
      <w:r w:rsidR="00067625">
        <w:t xml:space="preserve">m </w:t>
      </w:r>
      <w:r w:rsidR="00005B5F">
        <w:t>Metall</w:t>
      </w:r>
      <w:r w:rsidR="00067625">
        <w:t xml:space="preserve"> abgewandten Seite an.</w:t>
      </w:r>
      <w:r w:rsidR="003C576A">
        <w:t xml:space="preserve"> </w:t>
      </w:r>
      <w:r w:rsidR="00067625">
        <w:t>H</w:t>
      </w:r>
      <w:r w:rsidR="003C576A">
        <w:t xml:space="preserve">arte Nukleophile </w:t>
      </w:r>
      <w:r w:rsidR="00067625">
        <w:t xml:space="preserve">koordinieren dagegen </w:t>
      </w:r>
      <w:r w:rsidR="003C576A">
        <w:t>zunächst an das Metallzentrum</w:t>
      </w:r>
      <w:r w:rsidR="006C60CB">
        <w:t>,</w:t>
      </w:r>
      <w:r w:rsidR="003C576A">
        <w:t xml:space="preserve"> bevor das Produkt durch reduktive Eliminierung abgespalten wird.</w:t>
      </w:r>
      <w:r w:rsidR="00A15EF7">
        <w:fldChar w:fldCharType="begin"/>
      </w:r>
      <w:r w:rsidR="00B77FA1">
        <w:instrText xml:space="preserve"> ADDIN EN.CITE &lt;EndNote&gt;&lt;Cite&gt;&lt;Author&gt;Trost&lt;/Author&gt;&lt;Year&gt;1996&lt;/Year&gt;&lt;RecNum&gt;148&lt;/RecNum&gt;&lt;record&gt;&lt;rec-number&gt;148&lt;/rec-number&gt;&lt;ref-type name="Journal Article"&gt;17&lt;/ref-type&gt;&lt;contributors&gt;&lt;authors&gt;&lt;author&gt;Barry M. Trost&lt;/author&gt;&lt;author&gt;Van Vranken, David L. &lt;/author&gt;&lt;/authors&gt;&lt;/contributors&gt;&lt;titles&gt;&lt;title&gt;Asymmetric Transition Metal-Catalyzed Allylic Alkylations&lt;/title&gt;&lt;secondary-title&gt;Chem. Rev.&lt;/secondary-title&gt;&lt;/titles&gt;&lt;periodical&gt;&lt;full-title&gt;Chem. Rev.&lt;/full-title&gt;&lt;/periodical&gt;&lt;pages&gt;395-422&lt;/pages&gt;&lt;volume&gt;96&lt;/volume&gt;&lt;dates&gt;&lt;year&gt;1996&lt;/year&gt;&lt;/dates&gt;&lt;urls&gt;&lt;pdf-urls&gt;&lt;url&gt;file:///E:/Holger/Universitaet/Doktorarbeit/Papers/Pfc-Pyrazol/ee%20Allylische%20Alkylierung,%20Trost,%20CR%201996.pdf&lt;/url&gt;&lt;/pdf-urls&gt;&lt;/urls&gt;&lt;/record&gt;&lt;/Cite&gt;&lt;/EndNote&gt;</w:instrText>
      </w:r>
      <w:r w:rsidR="00A15EF7">
        <w:fldChar w:fldCharType="separate"/>
      </w:r>
      <w:r w:rsidR="008D36C7" w:rsidRPr="008D36C7">
        <w:rPr>
          <w:vertAlign w:val="superscript"/>
        </w:rPr>
        <w:t>[11]</w:t>
      </w:r>
      <w:r w:rsidR="00A15EF7">
        <w:fldChar w:fldCharType="end"/>
      </w:r>
    </w:p>
    <w:p w:rsidR="003C576A" w:rsidRDefault="003C576A" w:rsidP="00535FD1">
      <w:pPr>
        <w:pStyle w:val="TextDissertation"/>
      </w:pPr>
      <w:r>
        <w:t xml:space="preserve">Eine Leitung des angreifenden Nukleophils durch funktionale </w:t>
      </w:r>
      <w:r w:rsidR="004C7F1E">
        <w:t>Seitengruppen</w:t>
      </w:r>
      <w:r>
        <w:t xml:space="preserve"> spielt bei den zu untersuchenden Liganden keine Rolle. Die Enantioselektivität wird im gegebenen Testsystem von Allylsubstrat und </w:t>
      </w:r>
      <w:r w:rsidR="00183077">
        <w:t>Nukleophil</w:t>
      </w:r>
      <w:r>
        <w:t xml:space="preserve"> und unter </w:t>
      </w:r>
      <w:r w:rsidR="00183077">
        <w:t>Beibehaltung</w:t>
      </w:r>
      <w:r>
        <w:t xml:space="preserve"> </w:t>
      </w:r>
      <w:r w:rsidR="00183077">
        <w:t xml:space="preserve">von Lösungsmittel, Reaktionstemperatur, Stöchiometrie, Gegenionen und zeitlichem Ablauf lediglich durch die sterischen und elektronischen Eigenschaften der verschiedenen P,N-Liganden bestimmt. Die räumliche Gestalt der Liganden – im Idealfall mit der chiralen Tasche eines Enzyms vergleichbar – übt eine asymmetrische Induktion auf das Allylsubstrat aus und bevorzugt damit eine </w:t>
      </w:r>
      <w:r w:rsidR="00183077" w:rsidRPr="00183077">
        <w:rPr>
          <w:i/>
        </w:rPr>
        <w:t>exo</w:t>
      </w:r>
      <w:r w:rsidR="00183077">
        <w:t xml:space="preserve">- oder </w:t>
      </w:r>
      <w:r w:rsidR="00183077" w:rsidRPr="00183077">
        <w:rPr>
          <w:i/>
        </w:rPr>
        <w:t>endo</w:t>
      </w:r>
      <w:r w:rsidR="00183077">
        <w:t xml:space="preserve">-Orientierung dieses Substrates </w:t>
      </w:r>
      <w:r w:rsidR="00E607A7">
        <w:t xml:space="preserve">und eine </w:t>
      </w:r>
      <w:r w:rsidR="00E607A7" w:rsidRPr="00E607A7">
        <w:rPr>
          <w:i/>
        </w:rPr>
        <w:t>syn</w:t>
      </w:r>
      <w:r w:rsidR="00E607A7">
        <w:t xml:space="preserve">- oder </w:t>
      </w:r>
      <w:r w:rsidR="00E607A7" w:rsidRPr="00E607A7">
        <w:rPr>
          <w:i/>
        </w:rPr>
        <w:t>anti</w:t>
      </w:r>
      <w:r w:rsidR="00E607A7">
        <w:t xml:space="preserve">-Orientierung der Allylsubstituenten </w:t>
      </w:r>
      <w:r w:rsidR="00183077">
        <w:t>im katalytisch aktiven Komplex.</w:t>
      </w:r>
      <w:r w:rsidR="00DD438B">
        <w:t xml:space="preserve"> Bei P,N-Chelatliganden entscheiden dann im Wesentlichen die elektronischen Eigenschaften darüber, welches terminale Allylkohlenstoffatom vom Nukleophil angegriffen wird (</w:t>
      </w:r>
      <w:r w:rsidR="00A15EF7">
        <w:fldChar w:fldCharType="begin"/>
      </w:r>
      <w:r w:rsidR="00DD438B">
        <w:instrText xml:space="preserve"> REF _Ref217968707 \h </w:instrText>
      </w:r>
      <w:r w:rsidR="00A15EF7">
        <w:fldChar w:fldCharType="separate"/>
      </w:r>
      <w:r w:rsidR="00F428EA" w:rsidRPr="00801922">
        <w:rPr>
          <w:rFonts w:cs="Arial"/>
        </w:rPr>
        <w:t xml:space="preserve">Abb. </w:t>
      </w:r>
      <w:r w:rsidR="00F428EA">
        <w:rPr>
          <w:rFonts w:cs="Arial"/>
          <w:noProof/>
        </w:rPr>
        <w:t>1</w:t>
      </w:r>
      <w:r w:rsidR="00F428EA">
        <w:rPr>
          <w:rFonts w:cs="Arial"/>
        </w:rPr>
        <w:t>.</w:t>
      </w:r>
      <w:r w:rsidR="00F428EA">
        <w:rPr>
          <w:rFonts w:cs="Arial"/>
          <w:noProof/>
        </w:rPr>
        <w:t>1</w:t>
      </w:r>
      <w:r w:rsidR="00A15EF7">
        <w:fldChar w:fldCharType="end"/>
      </w:r>
      <w:r w:rsidR="00DD438B">
        <w:t>). Nach der „</w:t>
      </w:r>
      <w:r w:rsidR="00DD438B" w:rsidRPr="00DD438B">
        <w:rPr>
          <w:i/>
        </w:rPr>
        <w:t>trans</w:t>
      </w:r>
      <w:r w:rsidR="00DD438B">
        <w:t xml:space="preserve">-Regel“ erfolgt der Angriff selektiv </w:t>
      </w:r>
      <w:r w:rsidR="00DD438B" w:rsidRPr="00DD438B">
        <w:rPr>
          <w:i/>
        </w:rPr>
        <w:t>trans</w:t>
      </w:r>
      <w:r w:rsidR="00DD438B">
        <w:t xml:space="preserve"> zum Phosphor, der als stärkerer </w:t>
      </w:r>
      <w:r w:rsidR="00DD438B">
        <w:rPr>
          <w:rFonts w:cs="Arial"/>
        </w:rPr>
        <w:t>π</w:t>
      </w:r>
      <w:r w:rsidR="00DD438B">
        <w:t xml:space="preserve">-Akzeptor durch seinen </w:t>
      </w:r>
      <w:r w:rsidR="00DD438B" w:rsidRPr="00626D1D">
        <w:rPr>
          <w:i/>
        </w:rPr>
        <w:t>trans</w:t>
      </w:r>
      <w:r w:rsidR="00DD438B">
        <w:t>-Einfluss eine Verlängerun</w:t>
      </w:r>
      <w:r w:rsidR="00A53422">
        <w:t>g der gegenüberliegenden Metall–</w:t>
      </w:r>
      <w:r w:rsidR="00DD438B">
        <w:t>Allylkohlenstoff-Bindung und damit eine gesteigerte Elektrophilie dieses Allylterminus bewirkt.</w:t>
      </w:r>
      <w:r w:rsidR="00A15EF7">
        <w:fldChar w:fldCharType="begin"/>
      </w:r>
      <w:r w:rsidR="00B77FA1">
        <w:instrText xml:space="preserve"> ADDIN EN.CITE &lt;EndNote&gt;&lt;Cite&gt;&lt;Author&gt;Trost&lt;/Author&gt;&lt;Year&gt;1996&lt;/Year&gt;&lt;RecNum&gt;148&lt;/RecNum&gt;&lt;record&gt;&lt;rec-number&gt;148&lt;/rec-number&gt;&lt;ref-type name="Journal Article"&gt;17&lt;/ref-type&gt;&lt;contributors&gt;&lt;authors&gt;&lt;author&gt;Barry M. Trost&lt;/author&gt;&lt;author&gt;Van Vranken, David L. &lt;/author&gt;&lt;/authors&gt;&lt;/contributors&gt;&lt;titles&gt;&lt;title&gt;Asymmetric Transition Metal-Catalyzed Allylic Alkylations&lt;/title&gt;&lt;secondary-title&gt;Chem. Rev.&lt;/secondary-title&gt;&lt;/titles&gt;&lt;periodical&gt;&lt;full-title&gt;Chem. Rev.&lt;/full-title&gt;&lt;/periodical&gt;&lt;pages&gt;395-422&lt;/pages&gt;&lt;volume&gt;96&lt;/volume&gt;&lt;dates&gt;&lt;year&gt;1996&lt;/year&gt;&lt;/dates&gt;&lt;urls&gt;&lt;pdf-urls&gt;&lt;url&gt;file:///E:/Holger/Universitaet/Doktorarbeit/Papers/Pfc-Pyrazol/ee%20Allylische%20Alkylierung,%20Trost,%20CR%201996.pdf&lt;/url&gt;&lt;/pdf-urls&gt;&lt;/urls&gt;&lt;/record&gt;&lt;/Cite&gt;&lt;/EndNote&gt;</w:instrText>
      </w:r>
      <w:r w:rsidR="00A15EF7">
        <w:fldChar w:fldCharType="separate"/>
      </w:r>
      <w:r w:rsidR="008D36C7" w:rsidRPr="008D36C7">
        <w:rPr>
          <w:vertAlign w:val="superscript"/>
        </w:rPr>
        <w:t>[11]</w:t>
      </w:r>
      <w:r w:rsidR="00A15EF7">
        <w:fldChar w:fldCharType="end"/>
      </w:r>
    </w:p>
    <w:p w:rsidR="005E716B" w:rsidRDefault="005E716B" w:rsidP="00535FD1">
      <w:pPr>
        <w:pStyle w:val="TextDissertation"/>
      </w:pPr>
      <w:r>
        <w:t xml:space="preserve">Die verschiedenen Katalysatoren </w:t>
      </w:r>
      <w:r w:rsidRPr="009A5C17">
        <w:rPr>
          <w:b/>
        </w:rPr>
        <w:t>96</w:t>
      </w:r>
      <w:r w:rsidR="007F595F">
        <w:t>P</w:t>
      </w:r>
      <w:r w:rsidR="00C603C6" w:rsidRPr="00D8429C">
        <w:t>F</w:t>
      </w:r>
      <w:r w:rsidR="00C603C6" w:rsidRPr="00D8429C">
        <w:rPr>
          <w:vertAlign w:val="subscript"/>
        </w:rPr>
        <w:t>6</w:t>
      </w:r>
      <w:r>
        <w:t xml:space="preserve"> und </w:t>
      </w:r>
      <w:r w:rsidRPr="009A5C17">
        <w:rPr>
          <w:b/>
        </w:rPr>
        <w:t>98</w:t>
      </w:r>
      <w:r w:rsidR="007F595F">
        <w:t>P</w:t>
      </w:r>
      <w:r w:rsidR="00C603C6" w:rsidRPr="00D8429C">
        <w:t>F</w:t>
      </w:r>
      <w:r w:rsidR="00C603C6" w:rsidRPr="00D8429C">
        <w:rPr>
          <w:vertAlign w:val="subscript"/>
        </w:rPr>
        <w:t>6</w:t>
      </w:r>
      <w:r>
        <w:t xml:space="preserve"> wurden in THF suspendiert und mit 1,3-Diphenylallylacetat </w:t>
      </w:r>
      <w:r w:rsidR="009A5C17">
        <w:t xml:space="preserve">versetzt. Zugabe des aus NaH und </w:t>
      </w:r>
      <w:r w:rsidR="001A31DF">
        <w:t>M</w:t>
      </w:r>
      <w:r w:rsidR="009A5C17">
        <w:t>alonsäure</w:t>
      </w:r>
      <w:r w:rsidR="008F1E9C">
        <w:softHyphen/>
      </w:r>
      <w:r w:rsidR="001A31DF">
        <w:t>dimethyl</w:t>
      </w:r>
      <w:r w:rsidR="009A5C17">
        <w:t>ester erzeugten Malonats in THF führte zu roten Lösungen, die bei Raumtemperatur über Nacht gerührt wurden. Nach wässriger Aufarbeitung und säulenchromatographischer Reinigung wurde d</w:t>
      </w:r>
      <w:r w:rsidR="001A31DF">
        <w:t xml:space="preserve">as Alkylierungsprodukt </w:t>
      </w:r>
      <w:r w:rsidR="001A31DF" w:rsidRPr="001A31DF">
        <w:rPr>
          <w:b/>
        </w:rPr>
        <w:t>99</w:t>
      </w:r>
      <w:r w:rsidR="009A5C17">
        <w:t xml:space="preserve"> in Ausbeuten von über 90% isoliert.</w:t>
      </w:r>
      <w:r w:rsidR="002E37B6">
        <w:t xml:space="preserve"> Die </w:t>
      </w:r>
      <w:r w:rsidR="002E37B6" w:rsidRPr="002E37B6">
        <w:rPr>
          <w:vertAlign w:val="superscript"/>
        </w:rPr>
        <w:t>1</w:t>
      </w:r>
      <w:r w:rsidR="002E37B6">
        <w:t>H-NMR-Signale entsprachen den Literaturwerten.</w:t>
      </w:r>
      <w:r w:rsidR="00A15EF7">
        <w:fldChar w:fldCharType="begin"/>
      </w:r>
      <w:r w:rsidR="00B77FA1">
        <w:instrText xml:space="preserve"> ADDIN EN.CITE &lt;EndNote&gt;&lt;Cite&gt;&lt;Author&gt;Yamaguchi&lt;/Author&gt;&lt;Year&gt;1991&lt;/Year&gt;&lt;RecNum&gt;232&lt;/RecNum&gt;&lt;record&gt;&lt;rec-number&gt;232&lt;/rec-number&gt;&lt;ref-type name="Journal Article"&gt;17&lt;/ref-type&gt;&lt;contributors&gt;&lt;authors&gt;&lt;author&gt;Motowo Yamaguchi&lt;/author&gt;&lt;author&gt;Toshihide Shima&lt;/author&gt;&lt;author&gt;Takamichi Yamagishi&lt;/author&gt;&lt;author&gt;Mitsuhiko Hida&lt;/author&gt;&lt;/authors&gt;&lt;/contributors&gt;&lt;titles&gt;&lt;title&gt;Palladium-Catalyzed Asymmetric Allylic Alkylation Using Dimethyl Malonate and its Derivatives as Nuclephile&lt;/title&gt;&lt;secondary-title&gt;Tetrahedron: Asymmetry&lt;/secondary-title&gt;&lt;/titles&gt;&lt;periodical&gt;&lt;full-title&gt;Tetrahedron: Asymmetry&lt;/full-title&gt;&lt;/periodical&gt;&lt;pages&gt;663-666&lt;/pages&gt;&lt;volume&gt;2&lt;/volume&gt;&lt;dates&gt;&lt;year&gt;1991&lt;/year&gt;&lt;/dates&gt;&lt;urls&gt;&lt;pdf-urls&gt;&lt;url&gt;file:///E:/Holger/Universitaet/Doktorarbeit/Papers/Pfc-Pyrazol/NMR-Daten%20AAA,%20Yamaguchi,%20TA%201991.pdf&lt;/url&gt;&lt;/pdf-urls&gt;&lt;/urls&gt;&lt;/record&gt;&lt;/Cite&gt;&lt;/EndNote&gt;</w:instrText>
      </w:r>
      <w:r w:rsidR="00A15EF7">
        <w:fldChar w:fldCharType="separate"/>
      </w:r>
      <w:r w:rsidR="006C5307" w:rsidRPr="006C5307">
        <w:rPr>
          <w:vertAlign w:val="superscript"/>
        </w:rPr>
        <w:t>[178]</w:t>
      </w:r>
      <w:r w:rsidR="00A15EF7">
        <w:fldChar w:fldCharType="end"/>
      </w:r>
    </w:p>
    <w:p w:rsidR="00A52811" w:rsidRDefault="001A31DF" w:rsidP="00A52811">
      <w:pPr>
        <w:keepNext/>
        <w:jc w:val="center"/>
      </w:pPr>
      <w:r>
        <w:object w:dxaOrig="10396" w:dyaOrig="2604">
          <v:shape id="_x0000_i1091" type="#_x0000_t75" style="width:312.75pt;height:78pt" o:ole="">
            <v:imagedata r:id="rId163" o:title=""/>
          </v:shape>
          <o:OLEObject Type="Embed" ProgID="ChemDraw.Document.6.0" ShapeID="_x0000_i1091" DrawAspect="Content" ObjectID="_1302339741" r:id="rId164"/>
        </w:object>
      </w:r>
    </w:p>
    <w:p w:rsidR="005E716B" w:rsidRPr="00A52811" w:rsidRDefault="00A52811" w:rsidP="00A52811">
      <w:pPr>
        <w:pStyle w:val="Beschriftung"/>
        <w:jc w:val="center"/>
        <w:rPr>
          <w:rFonts w:ascii="Arial" w:hAnsi="Arial" w:cs="Arial"/>
          <w:b w:val="0"/>
        </w:rPr>
      </w:pPr>
      <w:bookmarkStart w:id="140" w:name="_Ref222030408"/>
      <w:r w:rsidRPr="00A52811">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51</w:t>
      </w:r>
      <w:r w:rsidR="00A15EF7">
        <w:rPr>
          <w:rFonts w:ascii="Arial" w:hAnsi="Arial" w:cs="Arial"/>
        </w:rPr>
        <w:fldChar w:fldCharType="end"/>
      </w:r>
      <w:bookmarkEnd w:id="140"/>
      <w:r>
        <w:rPr>
          <w:rFonts w:ascii="Arial" w:hAnsi="Arial" w:cs="Arial"/>
        </w:rPr>
        <w:t>:</w:t>
      </w:r>
      <w:r>
        <w:rPr>
          <w:rFonts w:ascii="Arial" w:hAnsi="Arial" w:cs="Arial"/>
          <w:b w:val="0"/>
        </w:rPr>
        <w:t xml:space="preserve"> Testsystem zur asymmetrischen allylischen Substitution.</w:t>
      </w:r>
    </w:p>
    <w:p w:rsidR="00535FD1" w:rsidRDefault="00DD44C2" w:rsidP="00535FD1">
      <w:pPr>
        <w:pStyle w:val="TextDissertation"/>
      </w:pPr>
      <w:r>
        <w:t>Die mit den einzelnen Liganden erzielten Enantiomerenüberschüsse wurden</w:t>
      </w:r>
      <w:r w:rsidR="00FA6634">
        <w:t xml:space="preserve"> mittels chiraler HPLC bestimmt. Die absolute Konfiguration de</w:t>
      </w:r>
      <w:r w:rsidR="00676B4F">
        <w:t>s</w:t>
      </w:r>
      <w:r w:rsidR="00FA6634">
        <w:t xml:space="preserve"> Produkte</w:t>
      </w:r>
      <w:r w:rsidR="00676B4F">
        <w:t>s</w:t>
      </w:r>
      <w:r w:rsidR="00FA6634">
        <w:t xml:space="preserve"> </w:t>
      </w:r>
      <w:r w:rsidR="00FA6634" w:rsidRPr="00FA6634">
        <w:rPr>
          <w:b/>
        </w:rPr>
        <w:t>99</w:t>
      </w:r>
      <w:r w:rsidR="00FA6634">
        <w:t xml:space="preserve"> wurde durch Polarimetrie und Vergleich des </w:t>
      </w:r>
      <w:r w:rsidR="00005B5F">
        <w:t>gemessenen</w:t>
      </w:r>
      <w:r w:rsidR="00FA6634">
        <w:t xml:space="preserve"> Drehwertes mit dem Literaturwert</w:t>
      </w:r>
      <w:r w:rsidR="00A15EF7">
        <w:fldChar w:fldCharType="begin"/>
      </w:r>
      <w:r w:rsidR="00B77FA1">
        <w:instrText xml:space="preserve"> ADDIN EN.CITE &lt;EndNote&gt;&lt;Cite&gt;&lt;Author&gt;Matt&lt;/Author&gt;&lt;Year&gt;1993&lt;/Year&gt;&lt;RecNum&gt;231&lt;/RecNum&gt;&lt;record&gt;&lt;rec-number&gt;231&lt;/rec-number&gt;&lt;ref-type name="Journal Article"&gt;17&lt;/ref-type&gt;&lt;contributors&gt;&lt;authors&gt;&lt;author&gt;Peter von Matt&lt;/author&gt;&lt;author&gt;Andreas PfaItz&lt;/author&gt;&lt;/authors&gt;&lt;/contributors&gt;&lt;titles&gt;&lt;title&gt;Chiral Phosphinoaryldihydrooxazoles as Ligands in Asymmetric Catalysis: Pd-Catalyzed Allylic Substitution&lt;/title&gt;&lt;secondary-title&gt;Angew. Chem. Int. Ed. Engl.&lt;/secondary-title&gt;&lt;/titles&gt;&lt;periodical&gt;&lt;full-title&gt;Angew. Chem. Int. Ed. Engl.&lt;/full-title&gt;&lt;/periodical&gt;&lt;pages&gt;566-568&lt;/pages&gt;&lt;volume&gt;32&lt;/volume&gt;&lt;dates&gt;&lt;year&gt;1993&lt;/year&gt;&lt;/dates&gt;&lt;urls&gt;&lt;pdf-urls&gt;&lt;url&gt;file:///E:/Holger/Universitaet/Doktorarbeit/Papers/Pfc-Pyrazol/Drehwert%20AAA,%20Pfaltz,%20AC%201993.pdf&lt;/url&gt;&lt;/pdf-urls&gt;&lt;/urls&gt;&lt;/record&gt;&lt;/Cite&gt;&lt;/EndNote&gt;</w:instrText>
      </w:r>
      <w:r w:rsidR="00A15EF7">
        <w:fldChar w:fldCharType="separate"/>
      </w:r>
      <w:r w:rsidR="006C5307" w:rsidRPr="006C5307">
        <w:rPr>
          <w:vertAlign w:val="superscript"/>
        </w:rPr>
        <w:t>[179]</w:t>
      </w:r>
      <w:r w:rsidR="00A15EF7">
        <w:fldChar w:fldCharType="end"/>
      </w:r>
      <w:r w:rsidR="00FA6634">
        <w:t xml:space="preserve"> ermittelt. Die gesammelten Daten sind in </w:t>
      </w:r>
      <w:r w:rsidR="00A15EF7">
        <w:fldChar w:fldCharType="begin"/>
      </w:r>
      <w:r w:rsidR="00FA6634">
        <w:instrText xml:space="preserve"> REF _Ref220405605 \h </w:instrText>
      </w:r>
      <w:r w:rsidR="00A15EF7">
        <w:fldChar w:fldCharType="separate"/>
      </w:r>
      <w:r w:rsidR="00F428EA" w:rsidRPr="008E752D">
        <w:rPr>
          <w:rFonts w:cs="Arial"/>
        </w:rPr>
        <w:t>Tabel</w:t>
      </w:r>
      <w:r w:rsidR="00F428EA" w:rsidRPr="00FA6634">
        <w:rPr>
          <w:rFonts w:cs="Arial"/>
        </w:rPr>
        <w:t xml:space="preserve">le </w:t>
      </w:r>
      <w:r w:rsidR="00F428EA">
        <w:rPr>
          <w:rFonts w:cs="Arial"/>
          <w:noProof/>
        </w:rPr>
        <w:t>10</w:t>
      </w:r>
      <w:r w:rsidR="00A15EF7">
        <w:fldChar w:fldCharType="end"/>
      </w:r>
      <w:r w:rsidR="00FA6634">
        <w:t xml:space="preserve"> zusammengestellt.</w:t>
      </w:r>
    </w:p>
    <w:p w:rsidR="007F21ED" w:rsidRPr="00FA6634" w:rsidRDefault="007F21ED" w:rsidP="007F21ED">
      <w:pPr>
        <w:pStyle w:val="Beschriftung"/>
        <w:keepNext/>
        <w:rPr>
          <w:rFonts w:ascii="Arial" w:hAnsi="Arial" w:cs="Arial"/>
          <w:b w:val="0"/>
        </w:rPr>
      </w:pPr>
      <w:bookmarkStart w:id="141" w:name="_Ref220405605"/>
      <w:r w:rsidRPr="008E752D">
        <w:rPr>
          <w:rFonts w:ascii="Arial" w:hAnsi="Arial" w:cs="Arial"/>
        </w:rPr>
        <w:t>Tabel</w:t>
      </w:r>
      <w:r w:rsidRPr="00FA6634">
        <w:rPr>
          <w:rFonts w:ascii="Arial" w:hAnsi="Arial" w:cs="Arial"/>
        </w:rPr>
        <w:t xml:space="preserve">le </w:t>
      </w:r>
      <w:r w:rsidR="00A15EF7" w:rsidRPr="00FA6634">
        <w:rPr>
          <w:rFonts w:ascii="Arial" w:hAnsi="Arial" w:cs="Arial"/>
        </w:rPr>
        <w:fldChar w:fldCharType="begin"/>
      </w:r>
      <w:r w:rsidRPr="00FA6634">
        <w:rPr>
          <w:rFonts w:ascii="Arial" w:hAnsi="Arial" w:cs="Arial"/>
        </w:rPr>
        <w:instrText xml:space="preserve"> SEQ Tabelle \* ARABIC </w:instrText>
      </w:r>
      <w:r w:rsidR="00A15EF7" w:rsidRPr="00FA6634">
        <w:rPr>
          <w:rFonts w:ascii="Arial" w:hAnsi="Arial" w:cs="Arial"/>
        </w:rPr>
        <w:fldChar w:fldCharType="separate"/>
      </w:r>
      <w:r w:rsidR="00F428EA">
        <w:rPr>
          <w:rFonts w:ascii="Arial" w:hAnsi="Arial" w:cs="Arial"/>
          <w:noProof/>
        </w:rPr>
        <w:t>10</w:t>
      </w:r>
      <w:r w:rsidR="00A15EF7" w:rsidRPr="00FA6634">
        <w:rPr>
          <w:rFonts w:ascii="Arial" w:hAnsi="Arial" w:cs="Arial"/>
        </w:rPr>
        <w:fldChar w:fldCharType="end"/>
      </w:r>
      <w:bookmarkEnd w:id="141"/>
      <w:r w:rsidRPr="00FA6634">
        <w:rPr>
          <w:rFonts w:ascii="Arial" w:hAnsi="Arial" w:cs="Arial"/>
        </w:rPr>
        <w:t>:</w:t>
      </w:r>
      <w:r w:rsidRPr="00FA6634">
        <w:rPr>
          <w:rFonts w:ascii="Arial" w:hAnsi="Arial" w:cs="Arial"/>
          <w:b w:val="0"/>
        </w:rPr>
        <w:t xml:space="preserve"> </w:t>
      </w:r>
      <w:r w:rsidR="00A52811">
        <w:rPr>
          <w:rFonts w:ascii="Arial" w:hAnsi="Arial" w:cs="Arial"/>
          <w:b w:val="0"/>
        </w:rPr>
        <w:t xml:space="preserve">Ergebnisse der asymmetrischen allylischen Substitution gemäß </w:t>
      </w:r>
      <w:fldSimple w:instr=" REF _Ref222030408 \h  \* MERGEFORMAT ">
        <w:r w:rsidR="00F428EA" w:rsidRPr="00F428EA">
          <w:rPr>
            <w:rFonts w:ascii="Arial" w:hAnsi="Arial" w:cs="Arial"/>
            <w:b w:val="0"/>
          </w:rPr>
          <w:t xml:space="preserve">Abb. </w:t>
        </w:r>
        <w:r w:rsidR="00F428EA" w:rsidRPr="00F428EA">
          <w:rPr>
            <w:rFonts w:ascii="Arial" w:hAnsi="Arial" w:cs="Arial"/>
            <w:b w:val="0"/>
            <w:noProof/>
          </w:rPr>
          <w:t>3.51</w:t>
        </w:r>
      </w:fldSimple>
      <w:r w:rsidRPr="00FA6634">
        <w:rPr>
          <w:rFonts w:ascii="Arial" w:hAnsi="Arial" w:cs="Arial"/>
          <w:b w:val="0"/>
        </w:rPr>
        <w:t>.</w:t>
      </w:r>
    </w:p>
    <w:tbl>
      <w:tblPr>
        <w:tblStyle w:val="Tabellengitternetz"/>
        <w:tblW w:w="5000" w:type="pct"/>
        <w:jc w:val="center"/>
        <w:tblLook w:val="01E0"/>
      </w:tblPr>
      <w:tblGrid>
        <w:gridCol w:w="1859"/>
        <w:gridCol w:w="1859"/>
        <w:gridCol w:w="1858"/>
        <w:gridCol w:w="1858"/>
        <w:gridCol w:w="1854"/>
      </w:tblGrid>
      <w:tr w:rsidR="007F21ED" w:rsidRPr="00FA6634" w:rsidTr="007F21ED">
        <w:trPr>
          <w:jc w:val="center"/>
        </w:trPr>
        <w:tc>
          <w:tcPr>
            <w:tcW w:w="1001" w:type="pct"/>
            <w:tcBorders>
              <w:top w:val="single" w:sz="4" w:space="0" w:color="000000"/>
              <w:left w:val="nil"/>
              <w:bottom w:val="single" w:sz="4" w:space="0" w:color="000000"/>
              <w:right w:val="nil"/>
            </w:tcBorders>
          </w:tcPr>
          <w:p w:rsidR="007F21ED" w:rsidRPr="00FA6634" w:rsidRDefault="007F21ED" w:rsidP="00F35945">
            <w:pPr>
              <w:pStyle w:val="TableHead"/>
            </w:pPr>
            <w:r w:rsidRPr="00FA6634">
              <w:t>Katalysator</w:t>
            </w:r>
          </w:p>
        </w:tc>
        <w:tc>
          <w:tcPr>
            <w:tcW w:w="1001" w:type="pct"/>
            <w:tcBorders>
              <w:top w:val="single" w:sz="4" w:space="0" w:color="000000"/>
              <w:left w:val="nil"/>
              <w:bottom w:val="single" w:sz="4" w:space="0" w:color="000000"/>
              <w:right w:val="nil"/>
            </w:tcBorders>
          </w:tcPr>
          <w:p w:rsidR="007F21ED" w:rsidRPr="00FA6634" w:rsidRDefault="007F21ED" w:rsidP="00F35945">
            <w:pPr>
              <w:pStyle w:val="TableHead"/>
            </w:pPr>
            <w:r w:rsidRPr="00FA6634">
              <w:t>Ligand</w:t>
            </w:r>
          </w:p>
        </w:tc>
        <w:tc>
          <w:tcPr>
            <w:tcW w:w="1000" w:type="pct"/>
            <w:tcBorders>
              <w:top w:val="single" w:sz="4" w:space="0" w:color="000000"/>
              <w:left w:val="nil"/>
              <w:bottom w:val="single" w:sz="4" w:space="0" w:color="000000"/>
              <w:right w:val="nil"/>
            </w:tcBorders>
          </w:tcPr>
          <w:p w:rsidR="007F21ED" w:rsidRPr="00FA6634" w:rsidRDefault="007F21ED" w:rsidP="00F35945">
            <w:pPr>
              <w:pStyle w:val="TableHead"/>
            </w:pPr>
            <w:r w:rsidRPr="00FA6634">
              <w:t>Zusatz</w:t>
            </w:r>
          </w:p>
        </w:tc>
        <w:tc>
          <w:tcPr>
            <w:tcW w:w="1000" w:type="pct"/>
            <w:tcBorders>
              <w:top w:val="single" w:sz="4" w:space="0" w:color="000000"/>
              <w:left w:val="nil"/>
              <w:bottom w:val="single" w:sz="4" w:space="0" w:color="000000"/>
              <w:right w:val="nil"/>
            </w:tcBorders>
          </w:tcPr>
          <w:p w:rsidR="007F21ED" w:rsidRPr="00FA6634" w:rsidRDefault="007F21ED" w:rsidP="00F35945">
            <w:pPr>
              <w:pStyle w:val="TableHead"/>
            </w:pPr>
            <w:r w:rsidRPr="00FA6634">
              <w:t>ee (%)</w:t>
            </w:r>
            <w:r w:rsidR="008E752D" w:rsidRPr="00FA6634">
              <w:rPr>
                <w:vertAlign w:val="superscript"/>
              </w:rPr>
              <w:t>b</w:t>
            </w:r>
          </w:p>
        </w:tc>
        <w:tc>
          <w:tcPr>
            <w:tcW w:w="998" w:type="pct"/>
            <w:tcBorders>
              <w:top w:val="single" w:sz="4" w:space="0" w:color="000000"/>
              <w:left w:val="nil"/>
              <w:bottom w:val="single" w:sz="4" w:space="0" w:color="000000"/>
              <w:right w:val="nil"/>
            </w:tcBorders>
          </w:tcPr>
          <w:p w:rsidR="007F21ED" w:rsidRPr="00FA6634" w:rsidRDefault="007F21ED" w:rsidP="00F35945">
            <w:pPr>
              <w:pStyle w:val="TableHead"/>
            </w:pPr>
            <w:r w:rsidRPr="00FA6634">
              <w:t>Abs. Konfig.</w:t>
            </w:r>
            <w:r w:rsidR="008E752D" w:rsidRPr="00FA6634">
              <w:rPr>
                <w:vertAlign w:val="superscript"/>
              </w:rPr>
              <w:t>c</w:t>
            </w:r>
          </w:p>
        </w:tc>
      </w:tr>
      <w:tr w:rsidR="007F21ED" w:rsidRPr="00FA6634" w:rsidTr="00DD44C2">
        <w:trPr>
          <w:jc w:val="center"/>
        </w:trPr>
        <w:tc>
          <w:tcPr>
            <w:tcW w:w="1001" w:type="pct"/>
            <w:tcBorders>
              <w:top w:val="single" w:sz="4" w:space="0" w:color="000000"/>
              <w:left w:val="nil"/>
              <w:bottom w:val="nil"/>
              <w:right w:val="nil"/>
            </w:tcBorders>
            <w:vAlign w:val="center"/>
          </w:tcPr>
          <w:p w:rsidR="007F21ED" w:rsidRPr="00C603C6" w:rsidRDefault="007F21ED" w:rsidP="007F21ED">
            <w:pPr>
              <w:rPr>
                <w:rFonts w:ascii="Arial" w:hAnsi="Arial" w:cs="Arial"/>
                <w:b/>
              </w:rPr>
            </w:pPr>
            <w:r w:rsidRPr="00C603C6">
              <w:rPr>
                <w:rFonts w:ascii="Arial" w:hAnsi="Arial" w:cs="Arial"/>
                <w:b/>
              </w:rPr>
              <w:t>96a</w:t>
            </w:r>
            <w:r w:rsidR="007F595F">
              <w:rPr>
                <w:rFonts w:ascii="Arial" w:hAnsi="Arial" w:cs="Arial"/>
              </w:rPr>
              <w:t>P</w:t>
            </w:r>
            <w:r w:rsidR="00C603C6" w:rsidRPr="00C603C6">
              <w:rPr>
                <w:rFonts w:ascii="Arial" w:hAnsi="Arial" w:cs="Arial"/>
              </w:rPr>
              <w:t>F</w:t>
            </w:r>
            <w:r w:rsidR="00C603C6" w:rsidRPr="00C603C6">
              <w:rPr>
                <w:rFonts w:ascii="Arial" w:hAnsi="Arial" w:cs="Arial"/>
                <w:vertAlign w:val="subscript"/>
              </w:rPr>
              <w:t>6</w:t>
            </w:r>
          </w:p>
        </w:tc>
        <w:tc>
          <w:tcPr>
            <w:tcW w:w="1001" w:type="pct"/>
            <w:tcBorders>
              <w:top w:val="single" w:sz="4" w:space="0" w:color="000000"/>
              <w:left w:val="nil"/>
              <w:bottom w:val="nil"/>
              <w:right w:val="nil"/>
            </w:tcBorders>
            <w:vAlign w:val="center"/>
          </w:tcPr>
          <w:p w:rsidR="007F21ED" w:rsidRPr="00FA6634" w:rsidRDefault="007F21ED" w:rsidP="00C603C6">
            <w:pPr>
              <w:rPr>
                <w:rFonts w:ascii="Arial" w:hAnsi="Arial" w:cs="Arial"/>
              </w:rPr>
            </w:pPr>
            <w:r w:rsidRPr="00FA6634">
              <w:rPr>
                <w:rFonts w:ascii="Arial" w:hAnsi="Arial" w:cs="Arial"/>
              </w:rPr>
              <w:t>R-</w:t>
            </w:r>
            <w:r w:rsidRPr="00FA6634">
              <w:rPr>
                <w:rFonts w:ascii="Arial" w:hAnsi="Arial" w:cs="Arial"/>
                <w:b/>
              </w:rPr>
              <w:t>3</w:t>
            </w:r>
            <w:r w:rsidR="00C603C6">
              <w:rPr>
                <w:rFonts w:ascii="Arial" w:hAnsi="Arial" w:cs="Arial"/>
                <w:b/>
              </w:rPr>
              <w:t>6</w:t>
            </w:r>
            <w:r w:rsidRPr="00FA6634">
              <w:rPr>
                <w:rFonts w:ascii="Arial" w:hAnsi="Arial" w:cs="Arial"/>
                <w:b/>
              </w:rPr>
              <w:t>a</w:t>
            </w:r>
          </w:p>
        </w:tc>
        <w:tc>
          <w:tcPr>
            <w:tcW w:w="1000" w:type="pct"/>
            <w:tcBorders>
              <w:top w:val="single" w:sz="4" w:space="0" w:color="000000"/>
              <w:left w:val="nil"/>
              <w:bottom w:val="nil"/>
              <w:right w:val="nil"/>
            </w:tcBorders>
            <w:vAlign w:val="center"/>
          </w:tcPr>
          <w:p w:rsidR="007F21ED" w:rsidRPr="00FA6634" w:rsidRDefault="00756AE3" w:rsidP="007F21ED">
            <w:pPr>
              <w:rPr>
                <w:rFonts w:ascii="Arial" w:hAnsi="Arial" w:cs="Arial"/>
              </w:rPr>
            </w:pPr>
            <w:r w:rsidRPr="00FA6634">
              <w:rPr>
                <w:rFonts w:ascii="Arial" w:hAnsi="Arial" w:cs="Arial"/>
              </w:rPr>
              <w:t>---</w:t>
            </w:r>
          </w:p>
        </w:tc>
        <w:tc>
          <w:tcPr>
            <w:tcW w:w="1000" w:type="pct"/>
            <w:tcBorders>
              <w:top w:val="single" w:sz="4" w:space="0" w:color="000000"/>
              <w:left w:val="nil"/>
              <w:bottom w:val="nil"/>
              <w:right w:val="nil"/>
            </w:tcBorders>
            <w:vAlign w:val="center"/>
          </w:tcPr>
          <w:p w:rsidR="007F21ED" w:rsidRPr="00FA6634" w:rsidRDefault="007F21ED" w:rsidP="00DD44C2">
            <w:pPr>
              <w:rPr>
                <w:rFonts w:ascii="Arial" w:hAnsi="Arial" w:cs="Arial"/>
              </w:rPr>
            </w:pPr>
            <w:r w:rsidRPr="00FA6634">
              <w:rPr>
                <w:rFonts w:ascii="Arial" w:hAnsi="Arial" w:cs="Arial"/>
              </w:rPr>
              <w:t>42</w:t>
            </w:r>
          </w:p>
        </w:tc>
        <w:tc>
          <w:tcPr>
            <w:tcW w:w="998" w:type="pct"/>
            <w:tcBorders>
              <w:top w:val="single" w:sz="4" w:space="0" w:color="000000"/>
              <w:left w:val="nil"/>
              <w:bottom w:val="nil"/>
              <w:right w:val="nil"/>
            </w:tcBorders>
            <w:vAlign w:val="center"/>
          </w:tcPr>
          <w:p w:rsidR="007F21ED" w:rsidRPr="00FA6634" w:rsidRDefault="007F21ED" w:rsidP="00DD44C2">
            <w:pPr>
              <w:rPr>
                <w:rFonts w:ascii="Arial" w:hAnsi="Arial" w:cs="Arial"/>
              </w:rPr>
            </w:pPr>
            <w:r w:rsidRPr="00FA6634">
              <w:rPr>
                <w:rFonts w:ascii="Arial" w:hAnsi="Arial" w:cs="Arial"/>
              </w:rPr>
              <w:t>(+)-R</w:t>
            </w:r>
          </w:p>
        </w:tc>
      </w:tr>
      <w:tr w:rsidR="007F21ED" w:rsidRPr="00FA6634" w:rsidTr="00DD44C2">
        <w:trPr>
          <w:jc w:val="center"/>
        </w:trPr>
        <w:tc>
          <w:tcPr>
            <w:tcW w:w="1001" w:type="pct"/>
            <w:tcBorders>
              <w:top w:val="nil"/>
              <w:left w:val="nil"/>
              <w:bottom w:val="nil"/>
              <w:right w:val="nil"/>
            </w:tcBorders>
            <w:vAlign w:val="center"/>
          </w:tcPr>
          <w:p w:rsidR="007F21ED" w:rsidRPr="00C603C6" w:rsidRDefault="007F21ED" w:rsidP="007F21ED">
            <w:pPr>
              <w:rPr>
                <w:rFonts w:ascii="Arial" w:hAnsi="Arial" w:cs="Arial"/>
                <w:b/>
              </w:rPr>
            </w:pPr>
            <w:r w:rsidRPr="00C603C6">
              <w:rPr>
                <w:rFonts w:ascii="Arial" w:hAnsi="Arial" w:cs="Arial"/>
                <w:b/>
              </w:rPr>
              <w:t>96a</w:t>
            </w:r>
            <w:r w:rsidR="007F595F">
              <w:rPr>
                <w:rFonts w:ascii="Arial" w:hAnsi="Arial" w:cs="Arial"/>
              </w:rPr>
              <w:t>P</w:t>
            </w:r>
            <w:r w:rsidR="00C603C6" w:rsidRPr="00C603C6">
              <w:rPr>
                <w:rFonts w:ascii="Arial" w:hAnsi="Arial" w:cs="Arial"/>
              </w:rPr>
              <w:t>F</w:t>
            </w:r>
            <w:r w:rsidR="00C603C6" w:rsidRPr="00C603C6">
              <w:rPr>
                <w:rFonts w:ascii="Arial" w:hAnsi="Arial" w:cs="Arial"/>
                <w:vertAlign w:val="subscript"/>
              </w:rPr>
              <w:t>6</w:t>
            </w:r>
          </w:p>
        </w:tc>
        <w:tc>
          <w:tcPr>
            <w:tcW w:w="1001" w:type="pct"/>
            <w:tcBorders>
              <w:top w:val="nil"/>
              <w:left w:val="nil"/>
              <w:bottom w:val="nil"/>
              <w:right w:val="nil"/>
            </w:tcBorders>
            <w:vAlign w:val="center"/>
          </w:tcPr>
          <w:p w:rsidR="007F21ED" w:rsidRPr="00FA6634" w:rsidRDefault="007F21ED" w:rsidP="00C603C6">
            <w:pPr>
              <w:rPr>
                <w:rFonts w:ascii="Arial" w:hAnsi="Arial" w:cs="Arial"/>
              </w:rPr>
            </w:pPr>
            <w:r w:rsidRPr="00FA6634">
              <w:rPr>
                <w:rFonts w:ascii="Arial" w:hAnsi="Arial" w:cs="Arial"/>
              </w:rPr>
              <w:t>R-</w:t>
            </w:r>
            <w:r w:rsidRPr="00FA6634">
              <w:rPr>
                <w:rFonts w:ascii="Arial" w:hAnsi="Arial" w:cs="Arial"/>
                <w:b/>
              </w:rPr>
              <w:t>3</w:t>
            </w:r>
            <w:r w:rsidR="00C603C6">
              <w:rPr>
                <w:rFonts w:ascii="Arial" w:hAnsi="Arial" w:cs="Arial"/>
                <w:b/>
              </w:rPr>
              <w:t>6</w:t>
            </w:r>
            <w:r w:rsidRPr="00FA6634">
              <w:rPr>
                <w:rFonts w:ascii="Arial" w:hAnsi="Arial" w:cs="Arial"/>
                <w:b/>
              </w:rPr>
              <w:t>a</w:t>
            </w:r>
          </w:p>
        </w:tc>
        <w:tc>
          <w:tcPr>
            <w:tcW w:w="1000" w:type="pct"/>
            <w:tcBorders>
              <w:top w:val="nil"/>
              <w:left w:val="nil"/>
              <w:bottom w:val="nil"/>
              <w:right w:val="nil"/>
            </w:tcBorders>
            <w:vAlign w:val="center"/>
          </w:tcPr>
          <w:p w:rsidR="007F21ED" w:rsidRPr="00FA6634" w:rsidRDefault="00756AE3" w:rsidP="007F21ED">
            <w:pPr>
              <w:rPr>
                <w:rFonts w:ascii="Arial" w:hAnsi="Arial" w:cs="Arial"/>
              </w:rPr>
            </w:pPr>
            <w:r w:rsidRPr="00FA6634">
              <w:rPr>
                <w:rFonts w:ascii="Arial" w:hAnsi="Arial" w:cs="Arial"/>
              </w:rPr>
              <w:t>NH</w:t>
            </w:r>
            <w:r w:rsidRPr="00FA6634">
              <w:rPr>
                <w:rFonts w:ascii="Arial" w:hAnsi="Arial" w:cs="Arial"/>
                <w:vertAlign w:val="subscript"/>
              </w:rPr>
              <w:t>4</w:t>
            </w:r>
            <w:r w:rsidRPr="00FA6634">
              <w:rPr>
                <w:rFonts w:ascii="Arial" w:hAnsi="Arial" w:cs="Arial"/>
              </w:rPr>
              <w:t>F</w:t>
            </w:r>
            <w:r w:rsidR="008E752D" w:rsidRPr="00FA6634">
              <w:rPr>
                <w:rFonts w:ascii="Arial" w:hAnsi="Arial" w:cs="Arial"/>
                <w:vertAlign w:val="superscript"/>
              </w:rPr>
              <w:t>a</w:t>
            </w:r>
          </w:p>
        </w:tc>
        <w:tc>
          <w:tcPr>
            <w:tcW w:w="1000" w:type="pct"/>
            <w:tcBorders>
              <w:top w:val="nil"/>
              <w:left w:val="nil"/>
              <w:bottom w:val="nil"/>
              <w:right w:val="nil"/>
            </w:tcBorders>
            <w:vAlign w:val="center"/>
          </w:tcPr>
          <w:p w:rsidR="007F21ED" w:rsidRPr="00FA6634" w:rsidRDefault="007F21ED" w:rsidP="00DD44C2">
            <w:pPr>
              <w:rPr>
                <w:rFonts w:ascii="Arial" w:hAnsi="Arial" w:cs="Arial"/>
              </w:rPr>
            </w:pPr>
            <w:r w:rsidRPr="00FA6634">
              <w:rPr>
                <w:rFonts w:ascii="Arial" w:hAnsi="Arial" w:cs="Arial"/>
              </w:rPr>
              <w:t>13</w:t>
            </w:r>
          </w:p>
        </w:tc>
        <w:tc>
          <w:tcPr>
            <w:tcW w:w="998" w:type="pct"/>
            <w:tcBorders>
              <w:top w:val="nil"/>
              <w:left w:val="nil"/>
              <w:bottom w:val="nil"/>
              <w:right w:val="nil"/>
            </w:tcBorders>
            <w:vAlign w:val="center"/>
          </w:tcPr>
          <w:p w:rsidR="007F21ED" w:rsidRPr="00FA6634" w:rsidRDefault="007F21ED" w:rsidP="00DD44C2">
            <w:pPr>
              <w:rPr>
                <w:rFonts w:ascii="Arial" w:hAnsi="Arial" w:cs="Arial"/>
              </w:rPr>
            </w:pPr>
            <w:r w:rsidRPr="00FA6634">
              <w:rPr>
                <w:rFonts w:ascii="Arial" w:hAnsi="Arial" w:cs="Arial"/>
              </w:rPr>
              <w:t>(+)-R</w:t>
            </w:r>
          </w:p>
        </w:tc>
      </w:tr>
      <w:tr w:rsidR="007F21ED" w:rsidRPr="00FA6634" w:rsidTr="00DD44C2">
        <w:trPr>
          <w:jc w:val="center"/>
        </w:trPr>
        <w:tc>
          <w:tcPr>
            <w:tcW w:w="1001" w:type="pct"/>
            <w:tcBorders>
              <w:top w:val="nil"/>
              <w:left w:val="nil"/>
              <w:bottom w:val="nil"/>
              <w:right w:val="nil"/>
            </w:tcBorders>
            <w:vAlign w:val="center"/>
          </w:tcPr>
          <w:p w:rsidR="007F21ED" w:rsidRPr="00C603C6" w:rsidRDefault="007F21ED" w:rsidP="007F21ED">
            <w:pPr>
              <w:rPr>
                <w:rFonts w:ascii="Arial" w:hAnsi="Arial" w:cs="Arial"/>
                <w:b/>
              </w:rPr>
            </w:pPr>
            <w:r w:rsidRPr="00C603C6">
              <w:rPr>
                <w:rFonts w:ascii="Arial" w:hAnsi="Arial" w:cs="Arial"/>
                <w:b/>
              </w:rPr>
              <w:t>96b</w:t>
            </w:r>
            <w:r w:rsidR="007F595F">
              <w:rPr>
                <w:rFonts w:ascii="Arial" w:hAnsi="Arial" w:cs="Arial"/>
              </w:rPr>
              <w:t>P</w:t>
            </w:r>
            <w:r w:rsidR="00C603C6" w:rsidRPr="00C603C6">
              <w:rPr>
                <w:rFonts w:ascii="Arial" w:hAnsi="Arial" w:cs="Arial"/>
              </w:rPr>
              <w:t>F</w:t>
            </w:r>
            <w:r w:rsidR="00C603C6" w:rsidRPr="00C603C6">
              <w:rPr>
                <w:rFonts w:ascii="Arial" w:hAnsi="Arial" w:cs="Arial"/>
                <w:vertAlign w:val="subscript"/>
              </w:rPr>
              <w:t>6</w:t>
            </w:r>
          </w:p>
        </w:tc>
        <w:tc>
          <w:tcPr>
            <w:tcW w:w="1001" w:type="pct"/>
            <w:tcBorders>
              <w:top w:val="nil"/>
              <w:left w:val="nil"/>
              <w:bottom w:val="nil"/>
              <w:right w:val="nil"/>
            </w:tcBorders>
            <w:vAlign w:val="center"/>
          </w:tcPr>
          <w:p w:rsidR="007F21ED" w:rsidRPr="00FA6634" w:rsidRDefault="007F21ED" w:rsidP="00C603C6">
            <w:pPr>
              <w:rPr>
                <w:rFonts w:ascii="Arial" w:hAnsi="Arial" w:cs="Arial"/>
              </w:rPr>
            </w:pPr>
            <w:r w:rsidRPr="00FA6634">
              <w:rPr>
                <w:rFonts w:ascii="Arial" w:hAnsi="Arial" w:cs="Arial"/>
              </w:rPr>
              <w:t>R-</w:t>
            </w:r>
            <w:r w:rsidRPr="00FA6634">
              <w:rPr>
                <w:rFonts w:ascii="Arial" w:hAnsi="Arial" w:cs="Arial"/>
                <w:b/>
              </w:rPr>
              <w:t>3</w:t>
            </w:r>
            <w:r w:rsidR="00C603C6">
              <w:rPr>
                <w:rFonts w:ascii="Arial" w:hAnsi="Arial" w:cs="Arial"/>
                <w:b/>
              </w:rPr>
              <w:t>6</w:t>
            </w:r>
            <w:r w:rsidRPr="00FA6634">
              <w:rPr>
                <w:rFonts w:ascii="Arial" w:hAnsi="Arial" w:cs="Arial"/>
                <w:b/>
              </w:rPr>
              <w:t>b</w:t>
            </w:r>
          </w:p>
        </w:tc>
        <w:tc>
          <w:tcPr>
            <w:tcW w:w="1000" w:type="pct"/>
            <w:tcBorders>
              <w:top w:val="nil"/>
              <w:left w:val="nil"/>
              <w:bottom w:val="nil"/>
              <w:right w:val="nil"/>
            </w:tcBorders>
            <w:vAlign w:val="center"/>
          </w:tcPr>
          <w:p w:rsidR="007F21ED" w:rsidRPr="00FA6634" w:rsidRDefault="00756AE3" w:rsidP="007F21ED">
            <w:pPr>
              <w:rPr>
                <w:rFonts w:ascii="Arial" w:hAnsi="Arial" w:cs="Arial"/>
              </w:rPr>
            </w:pPr>
            <w:r w:rsidRPr="00FA6634">
              <w:rPr>
                <w:rFonts w:ascii="Arial" w:hAnsi="Arial" w:cs="Arial"/>
              </w:rPr>
              <w:t>---</w:t>
            </w:r>
          </w:p>
        </w:tc>
        <w:tc>
          <w:tcPr>
            <w:tcW w:w="1000" w:type="pct"/>
            <w:tcBorders>
              <w:top w:val="nil"/>
              <w:left w:val="nil"/>
              <w:bottom w:val="nil"/>
              <w:right w:val="nil"/>
            </w:tcBorders>
            <w:vAlign w:val="center"/>
          </w:tcPr>
          <w:p w:rsidR="007F21ED" w:rsidRPr="00FA6634" w:rsidRDefault="007F21ED" w:rsidP="00DD44C2">
            <w:pPr>
              <w:rPr>
                <w:rFonts w:ascii="Arial" w:hAnsi="Arial" w:cs="Arial"/>
              </w:rPr>
            </w:pPr>
            <w:r w:rsidRPr="00FA6634">
              <w:rPr>
                <w:rFonts w:ascii="Arial" w:hAnsi="Arial" w:cs="Arial"/>
              </w:rPr>
              <w:t>19</w:t>
            </w:r>
          </w:p>
        </w:tc>
        <w:tc>
          <w:tcPr>
            <w:tcW w:w="998" w:type="pct"/>
            <w:tcBorders>
              <w:top w:val="nil"/>
              <w:left w:val="nil"/>
              <w:bottom w:val="nil"/>
              <w:right w:val="nil"/>
            </w:tcBorders>
            <w:vAlign w:val="center"/>
          </w:tcPr>
          <w:p w:rsidR="007F21ED" w:rsidRPr="00FA6634" w:rsidRDefault="007F21ED" w:rsidP="00DD44C2">
            <w:pPr>
              <w:rPr>
                <w:rFonts w:ascii="Arial" w:hAnsi="Arial" w:cs="Arial"/>
              </w:rPr>
            </w:pPr>
            <w:r w:rsidRPr="00FA6634">
              <w:rPr>
                <w:rFonts w:ascii="Arial" w:hAnsi="Arial" w:cs="Arial"/>
              </w:rPr>
              <w:t>(–)-S</w:t>
            </w:r>
          </w:p>
        </w:tc>
      </w:tr>
      <w:tr w:rsidR="007F21ED" w:rsidRPr="00FA6634" w:rsidTr="00DD44C2">
        <w:trPr>
          <w:jc w:val="center"/>
        </w:trPr>
        <w:tc>
          <w:tcPr>
            <w:tcW w:w="1001" w:type="pct"/>
            <w:tcBorders>
              <w:top w:val="nil"/>
              <w:left w:val="nil"/>
              <w:bottom w:val="nil"/>
              <w:right w:val="nil"/>
            </w:tcBorders>
            <w:vAlign w:val="center"/>
          </w:tcPr>
          <w:p w:rsidR="007F21ED" w:rsidRPr="00C603C6" w:rsidRDefault="007F21ED" w:rsidP="007F21ED">
            <w:pPr>
              <w:rPr>
                <w:rFonts w:ascii="Arial" w:hAnsi="Arial" w:cs="Arial"/>
                <w:b/>
              </w:rPr>
            </w:pPr>
            <w:r w:rsidRPr="00C603C6">
              <w:rPr>
                <w:rFonts w:ascii="Arial" w:hAnsi="Arial" w:cs="Arial"/>
                <w:b/>
              </w:rPr>
              <w:t>96c</w:t>
            </w:r>
            <w:r w:rsidR="007F595F">
              <w:rPr>
                <w:rFonts w:ascii="Arial" w:hAnsi="Arial" w:cs="Arial"/>
              </w:rPr>
              <w:t>P</w:t>
            </w:r>
            <w:r w:rsidR="00C603C6" w:rsidRPr="00C603C6">
              <w:rPr>
                <w:rFonts w:ascii="Arial" w:hAnsi="Arial" w:cs="Arial"/>
              </w:rPr>
              <w:t>F</w:t>
            </w:r>
            <w:r w:rsidR="00C603C6" w:rsidRPr="00C603C6">
              <w:rPr>
                <w:rFonts w:ascii="Arial" w:hAnsi="Arial" w:cs="Arial"/>
                <w:vertAlign w:val="subscript"/>
              </w:rPr>
              <w:t>6</w:t>
            </w:r>
          </w:p>
        </w:tc>
        <w:tc>
          <w:tcPr>
            <w:tcW w:w="1001" w:type="pct"/>
            <w:tcBorders>
              <w:top w:val="nil"/>
              <w:left w:val="nil"/>
              <w:bottom w:val="nil"/>
              <w:right w:val="nil"/>
            </w:tcBorders>
            <w:vAlign w:val="center"/>
          </w:tcPr>
          <w:p w:rsidR="007F21ED" w:rsidRPr="00FA6634" w:rsidRDefault="007F21ED" w:rsidP="00C603C6">
            <w:pPr>
              <w:rPr>
                <w:rFonts w:ascii="Arial" w:hAnsi="Arial" w:cs="Arial"/>
              </w:rPr>
            </w:pPr>
            <w:r w:rsidRPr="00FA6634">
              <w:rPr>
                <w:rFonts w:ascii="Arial" w:hAnsi="Arial" w:cs="Arial"/>
              </w:rPr>
              <w:t>R-</w:t>
            </w:r>
            <w:r w:rsidRPr="00FA6634">
              <w:rPr>
                <w:rFonts w:ascii="Arial" w:hAnsi="Arial" w:cs="Arial"/>
                <w:b/>
              </w:rPr>
              <w:t>3</w:t>
            </w:r>
            <w:r w:rsidR="00C603C6">
              <w:rPr>
                <w:rFonts w:ascii="Arial" w:hAnsi="Arial" w:cs="Arial"/>
                <w:b/>
              </w:rPr>
              <w:t>6</w:t>
            </w:r>
            <w:r w:rsidR="00756AE3" w:rsidRPr="00FA6634">
              <w:rPr>
                <w:rFonts w:ascii="Arial" w:hAnsi="Arial" w:cs="Arial"/>
                <w:b/>
              </w:rPr>
              <w:t>c</w:t>
            </w:r>
          </w:p>
        </w:tc>
        <w:tc>
          <w:tcPr>
            <w:tcW w:w="1000" w:type="pct"/>
            <w:tcBorders>
              <w:top w:val="nil"/>
              <w:left w:val="nil"/>
              <w:bottom w:val="nil"/>
              <w:right w:val="nil"/>
            </w:tcBorders>
            <w:vAlign w:val="center"/>
          </w:tcPr>
          <w:p w:rsidR="007F21ED" w:rsidRPr="00FA6634" w:rsidRDefault="00756AE3" w:rsidP="007F21ED">
            <w:pPr>
              <w:rPr>
                <w:rFonts w:ascii="Arial" w:hAnsi="Arial" w:cs="Arial"/>
              </w:rPr>
            </w:pPr>
            <w:r w:rsidRPr="00FA6634">
              <w:rPr>
                <w:rFonts w:ascii="Arial" w:hAnsi="Arial" w:cs="Arial"/>
              </w:rPr>
              <w:t>---</w:t>
            </w:r>
          </w:p>
        </w:tc>
        <w:tc>
          <w:tcPr>
            <w:tcW w:w="1000" w:type="pct"/>
            <w:tcBorders>
              <w:top w:val="nil"/>
              <w:left w:val="nil"/>
              <w:bottom w:val="nil"/>
              <w:right w:val="nil"/>
            </w:tcBorders>
            <w:vAlign w:val="center"/>
          </w:tcPr>
          <w:p w:rsidR="007F21ED" w:rsidRPr="00FA6634" w:rsidRDefault="007F21ED" w:rsidP="00DD44C2">
            <w:pPr>
              <w:rPr>
                <w:rFonts w:ascii="Arial" w:hAnsi="Arial" w:cs="Arial"/>
              </w:rPr>
            </w:pPr>
            <w:r w:rsidRPr="00FA6634">
              <w:rPr>
                <w:rFonts w:ascii="Arial" w:hAnsi="Arial" w:cs="Arial"/>
              </w:rPr>
              <w:t>6</w:t>
            </w:r>
          </w:p>
        </w:tc>
        <w:tc>
          <w:tcPr>
            <w:tcW w:w="998" w:type="pct"/>
            <w:tcBorders>
              <w:top w:val="nil"/>
              <w:left w:val="nil"/>
              <w:bottom w:val="nil"/>
              <w:right w:val="nil"/>
            </w:tcBorders>
            <w:vAlign w:val="center"/>
          </w:tcPr>
          <w:p w:rsidR="007F21ED" w:rsidRPr="00FA6634" w:rsidRDefault="007F21ED" w:rsidP="00DD44C2">
            <w:pPr>
              <w:rPr>
                <w:rFonts w:ascii="Arial" w:hAnsi="Arial" w:cs="Arial"/>
              </w:rPr>
            </w:pPr>
            <w:r w:rsidRPr="00FA6634">
              <w:rPr>
                <w:rFonts w:ascii="Arial" w:hAnsi="Arial" w:cs="Arial"/>
              </w:rPr>
              <w:t>(+)-R</w:t>
            </w:r>
          </w:p>
        </w:tc>
      </w:tr>
      <w:tr w:rsidR="007F21ED" w:rsidRPr="00FA6634" w:rsidTr="00DD44C2">
        <w:trPr>
          <w:jc w:val="center"/>
        </w:trPr>
        <w:tc>
          <w:tcPr>
            <w:tcW w:w="1001" w:type="pct"/>
            <w:tcBorders>
              <w:top w:val="nil"/>
              <w:left w:val="nil"/>
              <w:bottom w:val="nil"/>
              <w:right w:val="nil"/>
            </w:tcBorders>
            <w:vAlign w:val="center"/>
          </w:tcPr>
          <w:p w:rsidR="007F21ED" w:rsidRPr="00C603C6" w:rsidRDefault="007F21ED" w:rsidP="007F21ED">
            <w:pPr>
              <w:rPr>
                <w:rFonts w:ascii="Arial" w:hAnsi="Arial" w:cs="Arial"/>
                <w:b/>
              </w:rPr>
            </w:pPr>
            <w:r w:rsidRPr="00C603C6">
              <w:rPr>
                <w:rFonts w:ascii="Arial" w:hAnsi="Arial" w:cs="Arial"/>
                <w:b/>
              </w:rPr>
              <w:t>98a</w:t>
            </w:r>
            <w:r w:rsidR="007F595F">
              <w:rPr>
                <w:rFonts w:ascii="Arial" w:hAnsi="Arial" w:cs="Arial"/>
              </w:rPr>
              <w:t>P</w:t>
            </w:r>
            <w:r w:rsidR="00C603C6" w:rsidRPr="00C603C6">
              <w:rPr>
                <w:rFonts w:ascii="Arial" w:hAnsi="Arial" w:cs="Arial"/>
              </w:rPr>
              <w:t>F</w:t>
            </w:r>
            <w:r w:rsidR="00C603C6" w:rsidRPr="00C603C6">
              <w:rPr>
                <w:rFonts w:ascii="Arial" w:hAnsi="Arial" w:cs="Arial"/>
                <w:vertAlign w:val="subscript"/>
              </w:rPr>
              <w:t>6</w:t>
            </w:r>
          </w:p>
        </w:tc>
        <w:tc>
          <w:tcPr>
            <w:tcW w:w="1001" w:type="pct"/>
            <w:tcBorders>
              <w:top w:val="nil"/>
              <w:left w:val="nil"/>
              <w:bottom w:val="nil"/>
              <w:right w:val="nil"/>
            </w:tcBorders>
            <w:vAlign w:val="center"/>
          </w:tcPr>
          <w:p w:rsidR="007F21ED" w:rsidRPr="00FA6634" w:rsidRDefault="007F21ED" w:rsidP="00C603C6">
            <w:pPr>
              <w:rPr>
                <w:rFonts w:ascii="Arial" w:hAnsi="Arial" w:cs="Arial"/>
              </w:rPr>
            </w:pPr>
            <w:r w:rsidRPr="00FA6634">
              <w:rPr>
                <w:rFonts w:ascii="Arial" w:hAnsi="Arial" w:cs="Arial"/>
              </w:rPr>
              <w:t>S-</w:t>
            </w:r>
            <w:r w:rsidR="00756AE3" w:rsidRPr="00FA6634">
              <w:rPr>
                <w:rFonts w:ascii="Arial" w:hAnsi="Arial" w:cs="Arial"/>
                <w:b/>
              </w:rPr>
              <w:t>7</w:t>
            </w:r>
            <w:r w:rsidR="00C603C6">
              <w:rPr>
                <w:rFonts w:ascii="Arial" w:hAnsi="Arial" w:cs="Arial"/>
                <w:b/>
              </w:rPr>
              <w:t>9</w:t>
            </w:r>
            <w:r w:rsidRPr="00FA6634">
              <w:rPr>
                <w:rFonts w:ascii="Arial" w:hAnsi="Arial" w:cs="Arial"/>
                <w:b/>
              </w:rPr>
              <w:t>a</w:t>
            </w:r>
          </w:p>
        </w:tc>
        <w:tc>
          <w:tcPr>
            <w:tcW w:w="1000" w:type="pct"/>
            <w:tcBorders>
              <w:top w:val="nil"/>
              <w:left w:val="nil"/>
              <w:bottom w:val="nil"/>
              <w:right w:val="nil"/>
            </w:tcBorders>
            <w:vAlign w:val="center"/>
          </w:tcPr>
          <w:p w:rsidR="007F21ED" w:rsidRPr="00FA6634" w:rsidRDefault="00756AE3" w:rsidP="007F21ED">
            <w:pPr>
              <w:rPr>
                <w:rFonts w:ascii="Arial" w:hAnsi="Arial" w:cs="Arial"/>
              </w:rPr>
            </w:pPr>
            <w:r w:rsidRPr="00FA6634">
              <w:rPr>
                <w:rFonts w:ascii="Arial" w:hAnsi="Arial" w:cs="Arial"/>
              </w:rPr>
              <w:t>---</w:t>
            </w:r>
          </w:p>
        </w:tc>
        <w:tc>
          <w:tcPr>
            <w:tcW w:w="1000" w:type="pct"/>
            <w:tcBorders>
              <w:top w:val="nil"/>
              <w:left w:val="nil"/>
              <w:bottom w:val="nil"/>
              <w:right w:val="nil"/>
            </w:tcBorders>
            <w:vAlign w:val="center"/>
          </w:tcPr>
          <w:p w:rsidR="007F21ED" w:rsidRPr="00FA6634" w:rsidRDefault="007F21ED" w:rsidP="00DD44C2">
            <w:pPr>
              <w:rPr>
                <w:rFonts w:ascii="Arial" w:hAnsi="Arial" w:cs="Arial"/>
              </w:rPr>
            </w:pPr>
            <w:r w:rsidRPr="00FA6634">
              <w:rPr>
                <w:rFonts w:ascii="Arial" w:hAnsi="Arial" w:cs="Arial"/>
              </w:rPr>
              <w:t>33</w:t>
            </w:r>
          </w:p>
        </w:tc>
        <w:tc>
          <w:tcPr>
            <w:tcW w:w="998" w:type="pct"/>
            <w:tcBorders>
              <w:top w:val="nil"/>
              <w:left w:val="nil"/>
              <w:bottom w:val="nil"/>
              <w:right w:val="nil"/>
            </w:tcBorders>
            <w:vAlign w:val="center"/>
          </w:tcPr>
          <w:p w:rsidR="007F21ED" w:rsidRPr="00FA6634" w:rsidRDefault="007F21ED" w:rsidP="00DD44C2">
            <w:pPr>
              <w:rPr>
                <w:rFonts w:ascii="Arial" w:hAnsi="Arial" w:cs="Arial"/>
              </w:rPr>
            </w:pPr>
            <w:r w:rsidRPr="00FA6634">
              <w:rPr>
                <w:rFonts w:ascii="Arial" w:hAnsi="Arial" w:cs="Arial"/>
              </w:rPr>
              <w:t>(+)-R</w:t>
            </w:r>
          </w:p>
        </w:tc>
      </w:tr>
      <w:tr w:rsidR="007F21ED" w:rsidRPr="00FA6634" w:rsidTr="00DD44C2">
        <w:trPr>
          <w:jc w:val="center"/>
        </w:trPr>
        <w:tc>
          <w:tcPr>
            <w:tcW w:w="1001" w:type="pct"/>
            <w:tcBorders>
              <w:top w:val="nil"/>
              <w:left w:val="nil"/>
              <w:bottom w:val="single" w:sz="4" w:space="0" w:color="auto"/>
              <w:right w:val="nil"/>
            </w:tcBorders>
            <w:vAlign w:val="center"/>
          </w:tcPr>
          <w:p w:rsidR="007F21ED" w:rsidRPr="00C603C6" w:rsidRDefault="007F21ED" w:rsidP="007F21ED">
            <w:pPr>
              <w:rPr>
                <w:rFonts w:ascii="Arial" w:hAnsi="Arial" w:cs="Arial"/>
                <w:b/>
              </w:rPr>
            </w:pPr>
            <w:r w:rsidRPr="00C603C6">
              <w:rPr>
                <w:rFonts w:ascii="Arial" w:hAnsi="Arial" w:cs="Arial"/>
                <w:b/>
              </w:rPr>
              <w:t>98b</w:t>
            </w:r>
            <w:r w:rsidR="007F595F">
              <w:rPr>
                <w:rFonts w:ascii="Arial" w:hAnsi="Arial" w:cs="Arial"/>
              </w:rPr>
              <w:t>P</w:t>
            </w:r>
            <w:r w:rsidR="00C603C6" w:rsidRPr="00C603C6">
              <w:rPr>
                <w:rFonts w:ascii="Arial" w:hAnsi="Arial" w:cs="Arial"/>
              </w:rPr>
              <w:t>F</w:t>
            </w:r>
            <w:r w:rsidR="00C603C6" w:rsidRPr="00C603C6">
              <w:rPr>
                <w:rFonts w:ascii="Arial" w:hAnsi="Arial" w:cs="Arial"/>
                <w:vertAlign w:val="subscript"/>
              </w:rPr>
              <w:t>6</w:t>
            </w:r>
          </w:p>
        </w:tc>
        <w:tc>
          <w:tcPr>
            <w:tcW w:w="1001" w:type="pct"/>
            <w:tcBorders>
              <w:top w:val="nil"/>
              <w:left w:val="nil"/>
              <w:bottom w:val="single" w:sz="4" w:space="0" w:color="auto"/>
              <w:right w:val="nil"/>
            </w:tcBorders>
            <w:vAlign w:val="center"/>
          </w:tcPr>
          <w:p w:rsidR="007F21ED" w:rsidRPr="00FA6634" w:rsidRDefault="007F21ED" w:rsidP="00C603C6">
            <w:pPr>
              <w:rPr>
                <w:rFonts w:ascii="Arial" w:hAnsi="Arial" w:cs="Arial"/>
              </w:rPr>
            </w:pPr>
            <w:r w:rsidRPr="00FA6634">
              <w:rPr>
                <w:rFonts w:ascii="Arial" w:hAnsi="Arial" w:cs="Arial"/>
              </w:rPr>
              <w:t>S-</w:t>
            </w:r>
            <w:r w:rsidR="00756AE3" w:rsidRPr="00FA6634">
              <w:rPr>
                <w:rFonts w:ascii="Arial" w:hAnsi="Arial" w:cs="Arial"/>
                <w:b/>
              </w:rPr>
              <w:t>7</w:t>
            </w:r>
            <w:r w:rsidR="00C603C6">
              <w:rPr>
                <w:rFonts w:ascii="Arial" w:hAnsi="Arial" w:cs="Arial"/>
                <w:b/>
              </w:rPr>
              <w:t>9</w:t>
            </w:r>
            <w:r w:rsidRPr="00FA6634">
              <w:rPr>
                <w:rFonts w:ascii="Arial" w:hAnsi="Arial" w:cs="Arial"/>
                <w:b/>
              </w:rPr>
              <w:t>b</w:t>
            </w:r>
          </w:p>
        </w:tc>
        <w:tc>
          <w:tcPr>
            <w:tcW w:w="1000" w:type="pct"/>
            <w:tcBorders>
              <w:top w:val="nil"/>
              <w:left w:val="nil"/>
              <w:bottom w:val="single" w:sz="4" w:space="0" w:color="auto"/>
              <w:right w:val="nil"/>
            </w:tcBorders>
            <w:vAlign w:val="center"/>
          </w:tcPr>
          <w:p w:rsidR="007F21ED" w:rsidRPr="00FA6634" w:rsidRDefault="00756AE3" w:rsidP="007F21ED">
            <w:pPr>
              <w:rPr>
                <w:rFonts w:ascii="Arial" w:hAnsi="Arial" w:cs="Arial"/>
              </w:rPr>
            </w:pPr>
            <w:r w:rsidRPr="00FA6634">
              <w:rPr>
                <w:rFonts w:ascii="Arial" w:hAnsi="Arial" w:cs="Arial"/>
              </w:rPr>
              <w:t>---</w:t>
            </w:r>
          </w:p>
        </w:tc>
        <w:tc>
          <w:tcPr>
            <w:tcW w:w="1000" w:type="pct"/>
            <w:tcBorders>
              <w:top w:val="nil"/>
              <w:left w:val="nil"/>
              <w:bottom w:val="single" w:sz="4" w:space="0" w:color="auto"/>
              <w:right w:val="nil"/>
            </w:tcBorders>
            <w:vAlign w:val="center"/>
          </w:tcPr>
          <w:p w:rsidR="007F21ED" w:rsidRPr="00FA6634" w:rsidRDefault="007F21ED" w:rsidP="00DD44C2">
            <w:pPr>
              <w:rPr>
                <w:rFonts w:ascii="Arial" w:hAnsi="Arial" w:cs="Arial"/>
              </w:rPr>
            </w:pPr>
            <w:r w:rsidRPr="00FA6634">
              <w:rPr>
                <w:rFonts w:ascii="Arial" w:hAnsi="Arial" w:cs="Arial"/>
              </w:rPr>
              <w:t>39</w:t>
            </w:r>
          </w:p>
        </w:tc>
        <w:tc>
          <w:tcPr>
            <w:tcW w:w="998" w:type="pct"/>
            <w:tcBorders>
              <w:top w:val="nil"/>
              <w:left w:val="nil"/>
              <w:bottom w:val="single" w:sz="4" w:space="0" w:color="auto"/>
              <w:right w:val="nil"/>
            </w:tcBorders>
            <w:vAlign w:val="center"/>
          </w:tcPr>
          <w:p w:rsidR="007F21ED" w:rsidRPr="00FA6634" w:rsidRDefault="007F21ED" w:rsidP="00DD44C2">
            <w:pPr>
              <w:rPr>
                <w:rFonts w:ascii="Arial" w:hAnsi="Arial" w:cs="Arial"/>
              </w:rPr>
            </w:pPr>
            <w:r w:rsidRPr="00FA6634">
              <w:rPr>
                <w:rFonts w:ascii="Arial" w:hAnsi="Arial" w:cs="Arial"/>
              </w:rPr>
              <w:t>(+)-R</w:t>
            </w:r>
          </w:p>
        </w:tc>
      </w:tr>
    </w:tbl>
    <w:p w:rsidR="008E752D" w:rsidRPr="00FA6634" w:rsidRDefault="008E752D" w:rsidP="008E752D">
      <w:pPr>
        <w:rPr>
          <w:rFonts w:ascii="Arial" w:hAnsi="Arial" w:cs="Arial"/>
          <w:sz w:val="20"/>
          <w:szCs w:val="20"/>
        </w:rPr>
      </w:pPr>
      <w:r w:rsidRPr="00FA6634">
        <w:rPr>
          <w:rFonts w:ascii="Arial" w:hAnsi="Arial" w:cs="Arial"/>
          <w:sz w:val="20"/>
          <w:szCs w:val="20"/>
          <w:vertAlign w:val="superscript"/>
        </w:rPr>
        <w:t>a</w:t>
      </w:r>
      <w:r w:rsidRPr="00FA6634">
        <w:rPr>
          <w:rFonts w:ascii="Arial" w:hAnsi="Arial" w:cs="Arial"/>
          <w:sz w:val="20"/>
          <w:szCs w:val="20"/>
        </w:rPr>
        <w:t xml:space="preserve"> </w:t>
      </w:r>
      <w:r w:rsidRPr="00FA6634">
        <w:rPr>
          <w:rFonts w:ascii="Arial" w:hAnsi="Arial" w:cs="Arial"/>
          <w:sz w:val="20"/>
          <w:szCs w:val="20"/>
        </w:rPr>
        <w:tab/>
        <w:t>Zwei Äquivalente, als 1.0 M Lösung in THF hinzugefügt.</w:t>
      </w:r>
    </w:p>
    <w:p w:rsidR="008E752D" w:rsidRPr="00FA6634" w:rsidRDefault="008E752D" w:rsidP="008E752D">
      <w:pPr>
        <w:rPr>
          <w:rFonts w:ascii="Arial" w:hAnsi="Arial" w:cs="Arial"/>
          <w:sz w:val="20"/>
          <w:szCs w:val="20"/>
        </w:rPr>
      </w:pPr>
      <w:r w:rsidRPr="00FA6634">
        <w:rPr>
          <w:rFonts w:ascii="Arial" w:hAnsi="Arial" w:cs="Arial"/>
          <w:sz w:val="20"/>
          <w:szCs w:val="20"/>
          <w:vertAlign w:val="superscript"/>
        </w:rPr>
        <w:t>b</w:t>
      </w:r>
      <w:r w:rsidRPr="00FA6634">
        <w:rPr>
          <w:rFonts w:ascii="Arial" w:hAnsi="Arial" w:cs="Arial"/>
          <w:sz w:val="20"/>
          <w:szCs w:val="20"/>
        </w:rPr>
        <w:tab/>
        <w:t xml:space="preserve">Durch chirale HPLC bestimmt (s. Experimenteller Teil, Kap. </w:t>
      </w:r>
      <w:r w:rsidR="00A15EF7" w:rsidRPr="00FA6634">
        <w:rPr>
          <w:rFonts w:ascii="Arial" w:hAnsi="Arial" w:cs="Arial"/>
          <w:sz w:val="20"/>
          <w:szCs w:val="20"/>
        </w:rPr>
        <w:fldChar w:fldCharType="begin"/>
      </w:r>
      <w:r w:rsidRPr="00FA6634">
        <w:rPr>
          <w:rFonts w:ascii="Arial" w:hAnsi="Arial" w:cs="Arial"/>
          <w:sz w:val="20"/>
          <w:szCs w:val="20"/>
        </w:rPr>
        <w:instrText xml:space="preserve"> REF _Ref220404905 \r \h </w:instrText>
      </w:r>
      <w:r w:rsidR="00A15EF7" w:rsidRPr="00FA6634">
        <w:rPr>
          <w:rFonts w:ascii="Arial" w:hAnsi="Arial" w:cs="Arial"/>
          <w:sz w:val="20"/>
          <w:szCs w:val="20"/>
        </w:rPr>
      </w:r>
      <w:r w:rsidR="00A15EF7" w:rsidRPr="00FA6634">
        <w:rPr>
          <w:rFonts w:ascii="Arial" w:hAnsi="Arial" w:cs="Arial"/>
          <w:sz w:val="20"/>
          <w:szCs w:val="20"/>
        </w:rPr>
        <w:fldChar w:fldCharType="separate"/>
      </w:r>
      <w:r w:rsidR="00F428EA">
        <w:rPr>
          <w:rFonts w:ascii="Arial" w:hAnsi="Arial" w:cs="Arial"/>
          <w:sz w:val="20"/>
          <w:szCs w:val="20"/>
        </w:rPr>
        <w:t>6.2</w:t>
      </w:r>
      <w:r w:rsidR="00A15EF7" w:rsidRPr="00FA6634">
        <w:rPr>
          <w:rFonts w:ascii="Arial" w:hAnsi="Arial" w:cs="Arial"/>
          <w:sz w:val="20"/>
          <w:szCs w:val="20"/>
        </w:rPr>
        <w:fldChar w:fldCharType="end"/>
      </w:r>
      <w:r w:rsidRPr="00FA6634">
        <w:rPr>
          <w:rFonts w:ascii="Arial" w:hAnsi="Arial" w:cs="Arial"/>
          <w:sz w:val="20"/>
          <w:szCs w:val="20"/>
        </w:rPr>
        <w:t>).</w:t>
      </w:r>
    </w:p>
    <w:p w:rsidR="008E752D" w:rsidRPr="00FA6634" w:rsidRDefault="008E752D" w:rsidP="008E752D">
      <w:pPr>
        <w:rPr>
          <w:rFonts w:ascii="Arial" w:hAnsi="Arial" w:cs="Arial"/>
          <w:sz w:val="20"/>
          <w:szCs w:val="20"/>
        </w:rPr>
      </w:pPr>
      <w:r w:rsidRPr="00FA6634">
        <w:rPr>
          <w:rFonts w:ascii="Arial" w:hAnsi="Arial" w:cs="Arial"/>
          <w:sz w:val="20"/>
          <w:szCs w:val="20"/>
          <w:vertAlign w:val="superscript"/>
        </w:rPr>
        <w:t>c</w:t>
      </w:r>
      <w:r w:rsidRPr="00FA6634">
        <w:rPr>
          <w:rFonts w:ascii="Arial" w:hAnsi="Arial" w:cs="Arial"/>
          <w:sz w:val="20"/>
          <w:szCs w:val="20"/>
        </w:rPr>
        <w:t xml:space="preserve"> </w:t>
      </w:r>
      <w:r w:rsidRPr="00FA6634">
        <w:rPr>
          <w:rFonts w:ascii="Arial" w:hAnsi="Arial" w:cs="Arial"/>
          <w:sz w:val="20"/>
          <w:szCs w:val="20"/>
        </w:rPr>
        <w:tab/>
        <w:t>Durch Polarimetrie und Vergleich mit publizierten Daten bestimmt.</w:t>
      </w:r>
      <w:r w:rsidR="00A15EF7" w:rsidRPr="00FA6634">
        <w:rPr>
          <w:rFonts w:ascii="Arial" w:hAnsi="Arial" w:cs="Arial"/>
          <w:sz w:val="20"/>
          <w:szCs w:val="20"/>
        </w:rPr>
        <w:fldChar w:fldCharType="begin"/>
      </w:r>
      <w:r w:rsidR="00B77FA1">
        <w:rPr>
          <w:rFonts w:ascii="Arial" w:hAnsi="Arial" w:cs="Arial"/>
          <w:sz w:val="20"/>
          <w:szCs w:val="20"/>
        </w:rPr>
        <w:instrText xml:space="preserve"> ADDIN EN.CITE &lt;EndNote&gt;&lt;Cite&gt;&lt;Author&gt;Matt&lt;/Author&gt;&lt;Year&gt;1993&lt;/Year&gt;&lt;RecNum&gt;231&lt;/RecNum&gt;&lt;record&gt;&lt;rec-number&gt;231&lt;/rec-number&gt;&lt;ref-type name="Journal Article"&gt;17&lt;/ref-type&gt;&lt;contributors&gt;&lt;authors&gt;&lt;author&gt;Peter von Matt&lt;/author&gt;&lt;author&gt;Andreas PfaItz&lt;/author&gt;&lt;/authors&gt;&lt;/contributors&gt;&lt;titles&gt;&lt;title&gt;Chiral Phosphinoaryldihydrooxazoles as Ligands in Asymmetric Catalysis: Pd-Catalyzed Allylic Substitution&lt;/title&gt;&lt;secondary-title&gt;Angew. Chem. Int. Ed. Engl.&lt;/secondary-title&gt;&lt;/titles&gt;&lt;periodical&gt;&lt;full-title&gt;Angew. Chem. Int. Ed. Engl.&lt;/full-title&gt;&lt;/periodical&gt;&lt;pages&gt;566-568&lt;/pages&gt;&lt;volume&gt;32&lt;/volume&gt;&lt;dates&gt;&lt;year&gt;1993&lt;/year&gt;&lt;/dates&gt;&lt;urls&gt;&lt;pdf-urls&gt;&lt;url&gt;file:///E:/Holger/Universitaet/Doktorarbeit/Papers/Pfc-Pyrazol/Drehwert%20AAA,%20Pfaltz,%20AC%201993.pdf&lt;/url&gt;&lt;/pdf-urls&gt;&lt;/urls&gt;&lt;/record&gt;&lt;/Cite&gt;&lt;/EndNote&gt;</w:instrText>
      </w:r>
      <w:r w:rsidR="00A15EF7" w:rsidRPr="00FA6634">
        <w:rPr>
          <w:rFonts w:ascii="Arial" w:hAnsi="Arial" w:cs="Arial"/>
          <w:sz w:val="20"/>
          <w:szCs w:val="20"/>
        </w:rPr>
        <w:fldChar w:fldCharType="separate"/>
      </w:r>
      <w:r w:rsidR="006C5307" w:rsidRPr="006C5307">
        <w:rPr>
          <w:rFonts w:ascii="Arial" w:hAnsi="Arial" w:cs="Arial"/>
          <w:sz w:val="20"/>
          <w:szCs w:val="20"/>
          <w:vertAlign w:val="superscript"/>
        </w:rPr>
        <w:t>[179]</w:t>
      </w:r>
      <w:r w:rsidR="00A15EF7" w:rsidRPr="00FA6634">
        <w:rPr>
          <w:rFonts w:ascii="Arial" w:hAnsi="Arial" w:cs="Arial"/>
          <w:sz w:val="20"/>
          <w:szCs w:val="20"/>
        </w:rPr>
        <w:fldChar w:fldCharType="end"/>
      </w:r>
    </w:p>
    <w:p w:rsidR="007F21ED" w:rsidRDefault="00B71148" w:rsidP="00535FD1">
      <w:pPr>
        <w:pStyle w:val="TextDissertation"/>
      </w:pPr>
      <w:r>
        <w:t xml:space="preserve">Der höchste Enantiomerenüberschuss der Testreihe wurde unter Verwendung </w:t>
      </w:r>
      <w:r w:rsidR="007D0D70">
        <w:t xml:space="preserve">des am Pyrazolring unsubstituierten </w:t>
      </w:r>
      <w:r>
        <w:t>Ligand</w:t>
      </w:r>
      <w:r w:rsidR="007D0D70">
        <w:t>en</w:t>
      </w:r>
      <w:r>
        <w:t xml:space="preserve"> </w:t>
      </w:r>
      <w:r w:rsidRPr="007D0D70">
        <w:rPr>
          <w:b/>
        </w:rPr>
        <w:t>3</w:t>
      </w:r>
      <w:r w:rsidR="00956DD3">
        <w:rPr>
          <w:b/>
        </w:rPr>
        <w:t>6</w:t>
      </w:r>
      <w:r w:rsidRPr="007D0D70">
        <w:rPr>
          <w:b/>
        </w:rPr>
        <w:t>a</w:t>
      </w:r>
      <w:r>
        <w:t xml:space="preserve"> erreicht.</w:t>
      </w:r>
      <w:r w:rsidR="007D0D70">
        <w:t xml:space="preserve"> Der ee-Wert von 42% übertrifft klar die Ergebnisse der Pyridin-substituierten Phosphaferrocenliganden </w:t>
      </w:r>
      <w:r w:rsidR="00956DD3" w:rsidRPr="00956DD3">
        <w:rPr>
          <w:b/>
        </w:rPr>
        <w:t>9</w:t>
      </w:r>
      <w:r w:rsidR="007D0D70">
        <w:t xml:space="preserve"> von 11 bi</w:t>
      </w:r>
      <w:r w:rsidR="006C60CB">
        <w:t>s</w:t>
      </w:r>
      <w:r w:rsidR="007D0D70">
        <w:t xml:space="preserve"> 19%.</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107D6C" w:rsidRPr="00107D6C">
        <w:rPr>
          <w:vertAlign w:val="superscript"/>
        </w:rPr>
        <w:t>[31]</w:t>
      </w:r>
      <w:r w:rsidR="00A15EF7">
        <w:fldChar w:fldCharType="end"/>
      </w:r>
      <w:r w:rsidR="007D0D70">
        <w:t xml:space="preserve"> Die mit Tognis Phosphinoferrocen-Pyrazol-basierten P,N-Liganden</w:t>
      </w:r>
      <w:r w:rsidR="00A15EF7">
        <w:fldChar w:fldCharType="begin"/>
      </w:r>
      <w:r w:rsidR="00B77FA1">
        <w:instrText xml:space="preserve"> ADDIN EN.CITE &lt;EndNote&gt;&lt;Cite&gt;&lt;Author&gt;Togni&lt;/Author&gt;&lt;Year&gt;1996&lt;/Year&gt;&lt;RecNum&gt;132&lt;/RecNum&gt;&lt;record&gt;&lt;rec-number&gt;132&lt;/rec-number&gt;&lt;ref-type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EndNote&gt;</w:instrText>
      </w:r>
      <w:r w:rsidR="00A15EF7">
        <w:fldChar w:fldCharType="separate"/>
      </w:r>
      <w:r w:rsidR="006C5307" w:rsidRPr="006C5307">
        <w:rPr>
          <w:vertAlign w:val="superscript"/>
        </w:rPr>
        <w:t>[112]</w:t>
      </w:r>
      <w:r w:rsidR="00A15EF7">
        <w:fldChar w:fldCharType="end"/>
      </w:r>
      <w:r w:rsidR="007D0D70">
        <w:t xml:space="preserve"> </w:t>
      </w:r>
      <w:r w:rsidR="007D0D70" w:rsidRPr="007D0D70">
        <w:rPr>
          <w:b/>
        </w:rPr>
        <w:t>1</w:t>
      </w:r>
      <w:r w:rsidR="00956DD3">
        <w:rPr>
          <w:b/>
        </w:rPr>
        <w:t>6</w:t>
      </w:r>
      <w:r w:rsidR="007D0D70">
        <w:t xml:space="preserve"> erlangten Enantioselektivit</w:t>
      </w:r>
      <w:r w:rsidR="004C7F1E">
        <w:t>äten von bis zu 99% oder die von Fu für den</w:t>
      </w:r>
      <w:r w:rsidR="007D0D70">
        <w:t xml:space="preserve"> Phosphaferrocen-Oxazolin-Ligand</w:t>
      </w:r>
      <w:r w:rsidR="00A15EF7">
        <w:fldChar w:fldCharType="begin"/>
      </w:r>
      <w:r w:rsidR="00B77FA1">
        <w:instrText xml:space="preserve"> ADDIN EN.CITE &lt;EndNote&gt;&lt;Cite&gt;&lt;Author&gt;Shintani&lt;/Author&gt;&lt;Year&gt;2000&lt;/Year&gt;&lt;RecNum&gt;246&lt;/RecNum&gt;&lt;record&gt;&lt;rec-number&gt;246&lt;/rec-number&gt;&lt;ref-type name="Journal Article"&gt;17&lt;/ref-type&gt;&lt;contributors&gt;&lt;authors&gt;&lt;author&gt;Ryo Shintani&lt;/author&gt;&lt;author&gt;Michael M.-C. Lo&lt;/author&gt;&lt;author&gt;Gregory C. Fu&lt;/author&gt;&lt;/authors&gt;&lt;/contributors&gt;&lt;titles&gt;&lt;title&gt;Synthesis and Application of Planar-Chiral Phosphaferrocene-Oxazolines, a New Class of P,N-Ligands&lt;/title&gt;&lt;secondary-title&gt;Org. Lett.&lt;/secondary-title&gt;&lt;/titles&gt;&lt;periodical&gt;&lt;full-title&gt;Org. Lett.&lt;/full-title&gt;&lt;/periodical&gt;&lt;pages&gt;3695-3697&lt;/pages&gt;&lt;volume&gt;2&lt;/volume&gt;&lt;dates&gt;&lt;year&gt;2000&lt;/year&gt;&lt;/dates&gt;&lt;urls&gt;&lt;/urls&gt;&lt;/record&gt;&lt;/Cite&gt;&lt;/EndNote&gt;</w:instrText>
      </w:r>
      <w:r w:rsidR="00A15EF7">
        <w:fldChar w:fldCharType="separate"/>
      </w:r>
      <w:r w:rsidR="00107D6C" w:rsidRPr="00107D6C">
        <w:rPr>
          <w:vertAlign w:val="superscript"/>
        </w:rPr>
        <w:t>[30]</w:t>
      </w:r>
      <w:r w:rsidR="00A15EF7">
        <w:fldChar w:fldCharType="end"/>
      </w:r>
      <w:r w:rsidR="007D0D70">
        <w:t xml:space="preserve"> </w:t>
      </w:r>
      <w:r w:rsidR="00956DD3" w:rsidRPr="00956DD3">
        <w:rPr>
          <w:b/>
        </w:rPr>
        <w:t>8</w:t>
      </w:r>
      <w:r w:rsidR="00956DD3">
        <w:t xml:space="preserve"> </w:t>
      </w:r>
      <w:r w:rsidR="007D0D70">
        <w:t xml:space="preserve">bestimmten Werte von bis zu 82% werden allerdings bei weitem </w:t>
      </w:r>
      <w:r w:rsidR="00FA352C">
        <w:t>nicht erreicht</w:t>
      </w:r>
      <w:r w:rsidR="007D0D70">
        <w:t>.</w:t>
      </w:r>
    </w:p>
    <w:p w:rsidR="007D0D70" w:rsidRPr="00C373F2" w:rsidRDefault="00702426" w:rsidP="00535FD1">
      <w:pPr>
        <w:pStyle w:val="TextDissertation"/>
        <w:rPr>
          <w:rFonts w:cs="Arial"/>
        </w:rPr>
      </w:pPr>
      <w:r>
        <w:t>Erstaunlich</w:t>
      </w:r>
      <w:r w:rsidR="00C42544">
        <w:t xml:space="preserve"> ist, dass der am Pyrazolring methylierte und damit elektronenreichere Ligand </w:t>
      </w:r>
      <w:r w:rsidR="00C42544" w:rsidRPr="00C42544">
        <w:rPr>
          <w:b/>
        </w:rPr>
        <w:t>3</w:t>
      </w:r>
      <w:r w:rsidR="00956DD3">
        <w:rPr>
          <w:b/>
        </w:rPr>
        <w:t>6</w:t>
      </w:r>
      <w:r w:rsidR="00C42544" w:rsidRPr="00C42544">
        <w:rPr>
          <w:b/>
        </w:rPr>
        <w:t>c</w:t>
      </w:r>
      <w:r w:rsidR="00C42544">
        <w:t xml:space="preserve"> ein Abfallen des Enantiomerenüberschusses von 42 auf 6% bewirkt. Die </w:t>
      </w:r>
      <w:r w:rsidR="00C42544">
        <w:rPr>
          <w:rFonts w:cs="Arial"/>
        </w:rPr>
        <w:t xml:space="preserve">σ-Donorfähigkeit des Pyrazoldonors sollte durch die Methylierung steigen und zu einer erhöhten elektronischen Differenzierung im Komplex führen. Tognis </w:t>
      </w:r>
      <w:r>
        <w:rPr>
          <w:rFonts w:cs="Arial"/>
        </w:rPr>
        <w:t>Ergebnisse</w:t>
      </w:r>
      <w:r w:rsidR="00C42544">
        <w:rPr>
          <w:rFonts w:cs="Arial"/>
        </w:rPr>
        <w:t xml:space="preserve"> zur allylischen Aminierung</w:t>
      </w:r>
      <w:r w:rsidR="00A15EF7">
        <w:rPr>
          <w:rFonts w:cs="Arial"/>
        </w:rPr>
        <w:fldChar w:fldCharType="begin"/>
      </w:r>
      <w:r w:rsidR="00B77FA1">
        <w:rPr>
          <w:rFonts w:cs="Arial"/>
        </w:rPr>
        <w:instrText xml:space="preserve"> ADDIN EN.CITE &lt;EndNote&gt;&lt;Cite&gt;&lt;Author&gt;Togni&lt;/Author&gt;&lt;Year&gt;1996&lt;/Year&gt;&lt;RecNum&gt;132&lt;/RecNum&gt;&lt;record&gt;&lt;rec-number&gt;132&lt;/rec-number&gt;&lt;ref-type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EndNote&gt;</w:instrText>
      </w:r>
      <w:r w:rsidR="00A15EF7">
        <w:rPr>
          <w:rFonts w:cs="Arial"/>
        </w:rPr>
        <w:fldChar w:fldCharType="separate"/>
      </w:r>
      <w:r w:rsidR="006C5307" w:rsidRPr="006C5307">
        <w:rPr>
          <w:rFonts w:cs="Arial"/>
          <w:vertAlign w:val="superscript"/>
        </w:rPr>
        <w:t>[112]</w:t>
      </w:r>
      <w:r w:rsidR="00A15EF7">
        <w:rPr>
          <w:rFonts w:cs="Arial"/>
        </w:rPr>
        <w:fldChar w:fldCharType="end"/>
      </w:r>
      <w:r w:rsidR="00C42544">
        <w:rPr>
          <w:rFonts w:cs="Arial"/>
        </w:rPr>
        <w:t xml:space="preserve"> und vor allem zur Hydroborierung</w:t>
      </w:r>
      <w:r w:rsidR="00A15EF7">
        <w:rPr>
          <w:rFonts w:cs="Arial"/>
        </w:rPr>
        <w:fldChar w:fldCharType="begin"/>
      </w:r>
      <w:r w:rsidR="00B77FA1">
        <w:rPr>
          <w:rFonts w:cs="Arial"/>
        </w:rPr>
        <w:instrText xml:space="preserve"> ADDIN EN.CITE &lt;EndNote&gt;&lt;Cite&gt;&lt;Author&gt;Schnyder&lt;/Author&gt;&lt;Year&gt;1995&lt;/Year&gt;&lt;RecNum&gt;129&lt;/RecNum&gt;&lt;record&gt;&lt;rec-number&gt;129&lt;/rec-number&gt;&lt;ref-type name="Journal Article"&gt;17&lt;/ref-type&gt;&lt;contributors&gt;&lt;authors&gt;&lt;author&gt;Anita Schnyder&lt;/author&gt;&lt;author&gt;Lukas Hintermann&lt;/author&gt;&lt;author&gt;Antonio Togni&lt;/author&gt;&lt;/authors&gt;&lt;/contributors&gt;&lt;titles&gt;&lt;title&gt;Starke Einflusse der elektronischen Struktur auf die Enantioselektivitat in der Rhodiumkatalysierten Hydroborierung rnit neuen, Pyrazolyl-haltigen Ferrocenylliganden&lt;/title&gt;&lt;secondary-title&gt;Angew. Chem.&lt;/secondary-title&gt;&lt;/titles&gt;&lt;periodical&gt;&lt;full-title&gt;Angew. Chem.&lt;/full-title&gt;&lt;/periodical&gt;&lt;pages&gt;996-998&lt;/pages&gt;&lt;volume&gt;107&lt;/volume&gt;&lt;number&gt;8&lt;/number&gt;&lt;dates&gt;&lt;year&gt;1995&lt;/year&gt;&lt;/dates&gt;&lt;urls&gt;&lt;pdf-urls&gt;&lt;url&gt;file:///E:/Holger/Universitaet/Doktorarbeit/Papers/Pfc-Pyrazol/elektron.%20Einfl.%20in%20Pz-Fcs,%20Togni,%20AC%201995.pdf&lt;/url&gt;&lt;/pdf-urls&gt;&lt;/urls&gt;&lt;/record&gt;&lt;/Cite&gt;&lt;/EndNote&gt;</w:instrText>
      </w:r>
      <w:r w:rsidR="00A15EF7">
        <w:rPr>
          <w:rFonts w:cs="Arial"/>
        </w:rPr>
        <w:fldChar w:fldCharType="separate"/>
      </w:r>
      <w:r w:rsidR="006C5307" w:rsidRPr="006C5307">
        <w:rPr>
          <w:rFonts w:cs="Arial"/>
          <w:vertAlign w:val="superscript"/>
        </w:rPr>
        <w:t>[109]</w:t>
      </w:r>
      <w:r w:rsidR="00A15EF7">
        <w:rPr>
          <w:rFonts w:cs="Arial"/>
        </w:rPr>
        <w:fldChar w:fldCharType="end"/>
      </w:r>
      <w:r w:rsidR="00C42544">
        <w:rPr>
          <w:rFonts w:cs="Arial"/>
        </w:rPr>
        <w:t xml:space="preserve"> unter Einsatz der P,N-Liganden </w:t>
      </w:r>
      <w:r w:rsidR="00C42544" w:rsidRPr="00C42544">
        <w:rPr>
          <w:rFonts w:cs="Arial"/>
          <w:b/>
        </w:rPr>
        <w:t>1</w:t>
      </w:r>
      <w:r w:rsidR="00956DD3">
        <w:rPr>
          <w:rFonts w:cs="Arial"/>
          <w:b/>
        </w:rPr>
        <w:t>6</w:t>
      </w:r>
      <w:r w:rsidRPr="00702426">
        <w:rPr>
          <w:rFonts w:cs="Arial"/>
        </w:rPr>
        <w:t xml:space="preserve"> </w:t>
      </w:r>
      <w:r>
        <w:rPr>
          <w:rFonts w:cs="Arial"/>
        </w:rPr>
        <w:t>stützen diese Annahme</w:t>
      </w:r>
      <w:r w:rsidR="00C42544" w:rsidRPr="00093548">
        <w:rPr>
          <w:rFonts w:cs="Arial"/>
        </w:rPr>
        <w:t>.</w:t>
      </w:r>
      <w:r w:rsidR="008357EC" w:rsidRPr="00093548">
        <w:rPr>
          <w:rFonts w:cs="Arial"/>
        </w:rPr>
        <w:t xml:space="preserve"> Andererseits belegen die Ergebnisse von Goldfuss (Kap. </w:t>
      </w:r>
      <w:fldSimple w:instr=" REF _Ref217753437 \r \h  \* MERGEFORMAT ">
        <w:r w:rsidR="00F428EA" w:rsidRPr="00F428EA">
          <w:rPr>
            <w:rFonts w:cs="Arial"/>
          </w:rPr>
          <w:t>2.1</w:t>
        </w:r>
      </w:fldSimple>
      <w:r w:rsidR="008357EC" w:rsidRPr="00093548">
        <w:rPr>
          <w:rFonts w:cs="Arial"/>
        </w:rPr>
        <w:t xml:space="preserve">), dass sich ein zu guter σ-Donor durch einen späten </w:t>
      </w:r>
      <w:r w:rsidR="008357EC" w:rsidRPr="00093548">
        <w:rPr>
          <w:rFonts w:cs="Arial"/>
        </w:rPr>
        <w:lastRenderedPageBreak/>
        <w:t>Übergangszustand in der Katalyse auch negativ auf die Enantioselektivität auswirken kann.</w:t>
      </w:r>
      <w:r w:rsidR="00A15EF7" w:rsidRPr="00093548">
        <w:rPr>
          <w:rFonts w:cs="Arial"/>
        </w:rPr>
        <w:fldChar w:fldCharType="begin"/>
      </w:r>
      <w:r w:rsidR="00B77FA1">
        <w:rPr>
          <w:rFonts w:cs="Arial"/>
        </w:rPr>
        <w:instrText xml:space="preserve"> ADDIN EN.CITE &lt;EndNote&gt;&lt;Cite&gt;&lt;Author&gt;Goldfuss&lt;/Author&gt;&lt;Year&gt;2006&lt;/Year&gt;&lt;RecNum&gt;274&lt;/RecNum&gt;&lt;record&gt;&lt;rec-number&gt;274&lt;/rec-number&gt;&lt;ref-type name="Journal Article"&gt;17&lt;/ref-type&gt;&lt;contributors&gt;&lt;authors&gt;&lt;author&gt;Bernd Goldfuss&lt;/author&gt;&lt;/authors&gt;&lt;/contributors&gt;&lt;titles&gt;&lt;title&gt;Electronic differentiations in palladium-catalyzed allylic substitutions&lt;/title&gt;&lt;secondary-title&gt;J. Organomet. Chem.&lt;/secondary-title&gt;&lt;/titles&gt;&lt;periodical&gt;&lt;full-title&gt;J. Organomet. Chem.&lt;/full-title&gt;&lt;/periodical&gt;&lt;pages&gt;4508-4513&lt;/pages&gt;&lt;volume&gt;691&lt;/volume&gt;&lt;dates&gt;&lt;year&gt;2006&lt;/year&gt;&lt;/dates&gt;&lt;urls&gt;&lt;/urls&gt;&lt;/record&gt;&lt;/Cite&gt;&lt;/EndNote&gt;</w:instrText>
      </w:r>
      <w:r w:rsidR="00A15EF7" w:rsidRPr="00093548">
        <w:rPr>
          <w:rFonts w:cs="Arial"/>
        </w:rPr>
        <w:fldChar w:fldCharType="separate"/>
      </w:r>
      <w:r w:rsidR="008357EC" w:rsidRPr="00093548">
        <w:rPr>
          <w:rFonts w:cs="Arial"/>
          <w:vertAlign w:val="superscript"/>
        </w:rPr>
        <w:t>[9]</w:t>
      </w:r>
      <w:r w:rsidR="00A15EF7" w:rsidRPr="00093548">
        <w:rPr>
          <w:rFonts w:cs="Arial"/>
        </w:rPr>
        <w:fldChar w:fldCharType="end"/>
      </w:r>
    </w:p>
    <w:p w:rsidR="00702426" w:rsidRDefault="00702426" w:rsidP="00535FD1">
      <w:pPr>
        <w:pStyle w:val="TextDissertation"/>
        <w:rPr>
          <w:rFonts w:cs="Arial"/>
        </w:rPr>
      </w:pPr>
      <w:r>
        <w:rPr>
          <w:rFonts w:cs="Arial"/>
        </w:rPr>
        <w:t>Auch der Zusatz von zwei Äquivalenten NH</w:t>
      </w:r>
      <w:r w:rsidRPr="00702426">
        <w:rPr>
          <w:rFonts w:cs="Arial"/>
          <w:vertAlign w:val="subscript"/>
        </w:rPr>
        <w:t>4</w:t>
      </w:r>
      <w:r>
        <w:rPr>
          <w:rFonts w:cs="Arial"/>
        </w:rPr>
        <w:t xml:space="preserve">F zur Katalysatormischung wirkte sich negativ aus. Der Enantiomerenüberschuss sank von 42% auf 13%. Togni </w:t>
      </w:r>
      <w:r w:rsidR="00473236">
        <w:rPr>
          <w:rFonts w:cs="Arial"/>
        </w:rPr>
        <w:t>hatte</w:t>
      </w:r>
      <w:r>
        <w:rPr>
          <w:rFonts w:cs="Arial"/>
        </w:rPr>
        <w:t xml:space="preserve"> dagegen heraus</w:t>
      </w:r>
      <w:r w:rsidR="00473236">
        <w:rPr>
          <w:rFonts w:cs="Arial"/>
        </w:rPr>
        <w:t>gefunden</w:t>
      </w:r>
      <w:r>
        <w:rPr>
          <w:rFonts w:cs="Arial"/>
        </w:rPr>
        <w:t>, dass kleine, harte Anionen wie</w:t>
      </w:r>
      <w:r w:rsidR="00473236">
        <w:rPr>
          <w:rFonts w:cs="Arial"/>
        </w:rPr>
        <w:t xml:space="preserve"> F</w:t>
      </w:r>
      <w:r w:rsidR="00082E9A">
        <w:rPr>
          <w:rFonts w:cs="Arial"/>
          <w:vertAlign w:val="superscript"/>
        </w:rPr>
        <w:noBreakHyphen/>
      </w:r>
      <w:r w:rsidR="00473236">
        <w:rPr>
          <w:rFonts w:cs="Arial"/>
        </w:rPr>
        <w:t>, BH</w:t>
      </w:r>
      <w:r w:rsidR="00473236" w:rsidRPr="00473236">
        <w:rPr>
          <w:rFonts w:cs="Arial"/>
          <w:vertAlign w:val="subscript"/>
        </w:rPr>
        <w:t>4</w:t>
      </w:r>
      <w:r w:rsidR="00082E9A">
        <w:rPr>
          <w:rFonts w:cs="Arial"/>
          <w:vertAlign w:val="superscript"/>
        </w:rPr>
        <w:noBreakHyphen/>
      </w:r>
      <w:r w:rsidR="00473236">
        <w:rPr>
          <w:rFonts w:cs="Arial"/>
        </w:rPr>
        <w:t xml:space="preserve"> und OH</w:t>
      </w:r>
      <w:r w:rsidR="00082E9A">
        <w:rPr>
          <w:rFonts w:cs="Arial"/>
          <w:vertAlign w:val="superscript"/>
        </w:rPr>
        <w:noBreakHyphen/>
      </w:r>
      <w:r w:rsidR="00473236">
        <w:rPr>
          <w:rFonts w:cs="Arial"/>
        </w:rPr>
        <w:t xml:space="preserve"> die Stereoselektivität erhöhen, während größere, </w:t>
      </w:r>
      <w:r w:rsidR="00FA352C">
        <w:rPr>
          <w:rFonts w:cs="Arial"/>
        </w:rPr>
        <w:t xml:space="preserve">schwach </w:t>
      </w:r>
      <w:r w:rsidR="00473236">
        <w:rPr>
          <w:rFonts w:cs="Arial"/>
        </w:rPr>
        <w:t>koordinierende Anionen wie PF</w:t>
      </w:r>
      <w:r w:rsidR="00473236" w:rsidRPr="00473236">
        <w:rPr>
          <w:rFonts w:cs="Arial"/>
          <w:vertAlign w:val="subscript"/>
        </w:rPr>
        <w:t>6</w:t>
      </w:r>
      <w:r w:rsidR="00082E9A">
        <w:rPr>
          <w:rFonts w:cs="Arial"/>
          <w:vertAlign w:val="superscript"/>
        </w:rPr>
        <w:noBreakHyphen/>
      </w:r>
      <w:r w:rsidR="003B51DE">
        <w:rPr>
          <w:rFonts w:cs="Arial"/>
        </w:rPr>
        <w:t xml:space="preserve"> in der Katalyse zu </w:t>
      </w:r>
      <w:r w:rsidR="00473236">
        <w:rPr>
          <w:rFonts w:cs="Arial"/>
        </w:rPr>
        <w:t>fast racemischen Aminierungsprodukten führen.</w:t>
      </w:r>
      <w:r w:rsidR="009B4CD6">
        <w:rPr>
          <w:rFonts w:cs="Arial"/>
        </w:rPr>
        <w:t xml:space="preserve"> Es wurde vermutet, dass erstgenannte Anionen reversibel an das Metall koordinieren und die intermediären pentakoordinierten Komplex</w:t>
      </w:r>
      <w:r w:rsidR="00A44704">
        <w:rPr>
          <w:rFonts w:cs="Arial"/>
        </w:rPr>
        <w:t>e</w:t>
      </w:r>
      <w:r w:rsidR="009B4CD6">
        <w:rPr>
          <w:rFonts w:cs="Arial"/>
        </w:rPr>
        <w:t xml:space="preserve"> eine schnelle Umwandlung der </w:t>
      </w:r>
      <w:r w:rsidR="00A44704">
        <w:rPr>
          <w:rFonts w:cs="Arial"/>
        </w:rPr>
        <w:t xml:space="preserve">zu verschiedenen Enantiomeren führenden </w:t>
      </w:r>
      <w:r w:rsidR="009B4CD6">
        <w:rPr>
          <w:rFonts w:cs="Arial"/>
        </w:rPr>
        <w:t xml:space="preserve">Rotationsisomere </w:t>
      </w:r>
      <w:r w:rsidR="00A44704">
        <w:rPr>
          <w:rFonts w:cs="Arial"/>
        </w:rPr>
        <w:t>zulassen</w:t>
      </w:r>
      <w:r w:rsidR="009B4CD6">
        <w:rPr>
          <w:rFonts w:cs="Arial"/>
        </w:rPr>
        <w:t xml:space="preserve">. </w:t>
      </w:r>
      <w:r w:rsidR="00A44704">
        <w:rPr>
          <w:rFonts w:cs="Arial"/>
        </w:rPr>
        <w:t>Diese</w:t>
      </w:r>
      <w:r w:rsidR="009B4CD6">
        <w:rPr>
          <w:rFonts w:cs="Arial"/>
        </w:rPr>
        <w:t xml:space="preserve"> Curtin-Hammett-Bedingungen sollte</w:t>
      </w:r>
      <w:r w:rsidR="00A44704">
        <w:rPr>
          <w:rFonts w:cs="Arial"/>
        </w:rPr>
        <w:t>n</w:t>
      </w:r>
      <w:r w:rsidR="009B4CD6">
        <w:rPr>
          <w:rFonts w:cs="Arial"/>
        </w:rPr>
        <w:t xml:space="preserve"> die bevorzugt</w:t>
      </w:r>
      <w:r w:rsidR="00A44704">
        <w:rPr>
          <w:rFonts w:cs="Arial"/>
        </w:rPr>
        <w:t>e Bildung des stabileren Isomers und damit eines der enantiomeren Aminierungsprodukte ermöglichen.</w:t>
      </w:r>
      <w:r w:rsidR="00A15EF7">
        <w:rPr>
          <w:rFonts w:cs="Arial"/>
        </w:rPr>
        <w:fldChar w:fldCharType="begin"/>
      </w:r>
      <w:r w:rsidR="00B77FA1">
        <w:rPr>
          <w:rFonts w:cs="Arial"/>
        </w:rPr>
        <w:instrText xml:space="preserve"> ADDIN EN.CITE &lt;EndNote&gt;&lt;Cite&gt;&lt;Author&gt;Burckhardt&lt;/Author&gt;&lt;Year&gt;1997&lt;/Year&gt;&lt;RecNum&gt;108&lt;/RecNum&gt;&lt;record&gt;&lt;rec-number&gt;108&lt;/rec-number&gt;&lt;ref-type name="Journal Article"&gt;17&lt;/ref-type&gt;&lt;contributors&gt;&lt;authors&gt;&lt;author&gt;Urs Burckhardt&lt;/author&gt;&lt;author&gt;Markus Baumann&lt;/author&gt;&lt;author&gt;Antonio Togni&lt;/author&gt;&lt;/authors&gt;&lt;/contributors&gt;&lt;titles&gt;&lt;title&gt;A remarkable anion effect on the enantioselectivity of the Pd-catalyzed allylic amination using ferrocenyl ligands&lt;/title&gt;&lt;secondary-title&gt;Tetrahedron: Asymmetry&lt;/secondary-title&gt;&lt;/titles&gt;&lt;periodical&gt;&lt;full-title&gt;Tetrahedron: Asymmetry&lt;/full-title&gt;&lt;/periodical&gt;&lt;pages&gt;155-159&lt;/pages&gt;&lt;volume&gt;8&lt;/volume&gt;&lt;dates&gt;&lt;year&gt;1997&lt;/year&gt;&lt;/dates&gt;&lt;urls&gt;&lt;pdf-urls&gt;&lt;url&gt;file:///E:/Holger/Universitaet/Doktorarbeit/Papers/Pfc-Pyrazol/Anioneneffekt%20bei%20allyl.%20Subst.,%20Togni,%20TA%201997.pdf&lt;/url&gt;&lt;/pdf-urls&gt;&lt;/urls&gt;&lt;/record&gt;&lt;/Cite&gt;&lt;/EndNote&gt;</w:instrText>
      </w:r>
      <w:r w:rsidR="00A15EF7">
        <w:rPr>
          <w:rFonts w:cs="Arial"/>
        </w:rPr>
        <w:fldChar w:fldCharType="separate"/>
      </w:r>
      <w:r w:rsidR="006C5307" w:rsidRPr="006C5307">
        <w:rPr>
          <w:rFonts w:cs="Arial"/>
          <w:vertAlign w:val="superscript"/>
        </w:rPr>
        <w:t>[180]</w:t>
      </w:r>
      <w:r w:rsidR="00A15EF7">
        <w:rPr>
          <w:rFonts w:cs="Arial"/>
        </w:rPr>
        <w:fldChar w:fldCharType="end"/>
      </w:r>
    </w:p>
    <w:p w:rsidR="0071430A" w:rsidRDefault="0071430A" w:rsidP="0071430A">
      <w:pPr>
        <w:keepNext/>
        <w:jc w:val="center"/>
      </w:pPr>
      <w:r>
        <w:object w:dxaOrig="9732" w:dyaOrig="3482">
          <v:shape id="_x0000_i1092" type="#_x0000_t75" style="width:293.25pt;height:105pt" o:ole="">
            <v:imagedata r:id="rId165" o:title=""/>
          </v:shape>
          <o:OLEObject Type="Embed" ProgID="ChemDraw.Document.6.0" ShapeID="_x0000_i1092" DrawAspect="Content" ObjectID="_1302339742" r:id="rId166"/>
        </w:object>
      </w:r>
    </w:p>
    <w:p w:rsidR="0071430A" w:rsidRPr="0071430A" w:rsidRDefault="0071430A" w:rsidP="0071430A">
      <w:pPr>
        <w:pStyle w:val="Beschriftung"/>
        <w:jc w:val="center"/>
        <w:rPr>
          <w:rFonts w:ascii="Arial" w:hAnsi="Arial" w:cs="Arial"/>
          <w:b w:val="0"/>
        </w:rPr>
      </w:pPr>
      <w:r w:rsidRPr="0071430A">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52</w:t>
      </w:r>
      <w:r w:rsidR="00A15EF7">
        <w:rPr>
          <w:rFonts w:ascii="Arial" w:hAnsi="Arial" w:cs="Arial"/>
        </w:rPr>
        <w:fldChar w:fldCharType="end"/>
      </w:r>
      <w:r>
        <w:rPr>
          <w:rFonts w:ascii="Arial" w:hAnsi="Arial" w:cs="Arial"/>
        </w:rPr>
        <w:t>:</w:t>
      </w:r>
      <w:r>
        <w:rPr>
          <w:rFonts w:ascii="Arial" w:hAnsi="Arial" w:cs="Arial"/>
          <w:b w:val="0"/>
        </w:rPr>
        <w:t xml:space="preserve"> Anioneneinfluss auf die Enantioselektivität </w:t>
      </w:r>
      <w:r w:rsidR="006C1786">
        <w:rPr>
          <w:rFonts w:ascii="Arial" w:hAnsi="Arial" w:cs="Arial"/>
          <w:b w:val="0"/>
        </w:rPr>
        <w:t>bei</w:t>
      </w:r>
      <w:r>
        <w:rPr>
          <w:rFonts w:ascii="Arial" w:hAnsi="Arial" w:cs="Arial"/>
          <w:b w:val="0"/>
        </w:rPr>
        <w:t xml:space="preserve"> Togni.</w:t>
      </w:r>
    </w:p>
    <w:p w:rsidR="00676B4F" w:rsidRDefault="00A9656C" w:rsidP="00535FD1">
      <w:pPr>
        <w:pStyle w:val="TextDissertation"/>
      </w:pPr>
      <w:r>
        <w:t>Überraschend</w:t>
      </w:r>
      <w:r w:rsidR="00C10A60">
        <w:t xml:space="preserve"> ist </w:t>
      </w:r>
      <w:r>
        <w:t xml:space="preserve">auch </w:t>
      </w:r>
      <w:r w:rsidR="00C10A60">
        <w:t xml:space="preserve">die Tatsache, dass der Ligand </w:t>
      </w:r>
      <w:r w:rsidR="00C10A60" w:rsidRPr="00A9656C">
        <w:rPr>
          <w:b/>
        </w:rPr>
        <w:t>3</w:t>
      </w:r>
      <w:r w:rsidR="00956DD3">
        <w:rPr>
          <w:b/>
        </w:rPr>
        <w:t>6</w:t>
      </w:r>
      <w:r w:rsidR="00C10A60" w:rsidRPr="00A9656C">
        <w:rPr>
          <w:b/>
        </w:rPr>
        <w:t>b</w:t>
      </w:r>
      <w:r w:rsidR="00C10A60">
        <w:t xml:space="preserve"> mit verlängerter Alkylbrü</w:t>
      </w:r>
      <w:r w:rsidR="00676B4F">
        <w:t xml:space="preserve">cke zwischen den Heterocyclen die Bildung des Alkylierungsproduktes </w:t>
      </w:r>
      <w:r w:rsidR="00C10A60" w:rsidRPr="00A9656C">
        <w:rPr>
          <w:b/>
        </w:rPr>
        <w:t>99</w:t>
      </w:r>
      <w:r w:rsidR="00C10A60">
        <w:t xml:space="preserve"> </w:t>
      </w:r>
      <w:r w:rsidR="00676B4F">
        <w:t xml:space="preserve">in der S-Konfiguration begünstigt, während die methylenverbrückten Liganden </w:t>
      </w:r>
      <w:r w:rsidR="00676B4F" w:rsidRPr="00676B4F">
        <w:rPr>
          <w:b/>
        </w:rPr>
        <w:t>3</w:t>
      </w:r>
      <w:r w:rsidR="00956DD3">
        <w:rPr>
          <w:b/>
        </w:rPr>
        <w:t>6</w:t>
      </w:r>
      <w:r w:rsidR="00676B4F" w:rsidRPr="00676B4F">
        <w:rPr>
          <w:b/>
        </w:rPr>
        <w:t>a</w:t>
      </w:r>
      <w:r w:rsidR="00676B4F">
        <w:t xml:space="preserve"> und </w:t>
      </w:r>
      <w:r w:rsidR="00676B4F" w:rsidRPr="00676B4F">
        <w:rPr>
          <w:b/>
        </w:rPr>
        <w:t>3</w:t>
      </w:r>
      <w:r w:rsidR="00956DD3">
        <w:rPr>
          <w:b/>
        </w:rPr>
        <w:t>6</w:t>
      </w:r>
      <w:r w:rsidR="00676B4F" w:rsidRPr="00676B4F">
        <w:rPr>
          <w:b/>
        </w:rPr>
        <w:t>c</w:t>
      </w:r>
      <w:r w:rsidR="00676B4F">
        <w:t xml:space="preserve"> zum R-Enantiomer führen. Die zusätzliche CH</w:t>
      </w:r>
      <w:r w:rsidR="00676B4F" w:rsidRPr="00676B4F">
        <w:rPr>
          <w:vertAlign w:val="subscript"/>
        </w:rPr>
        <w:t>2</w:t>
      </w:r>
      <w:r w:rsidR="00676B4F">
        <w:t>-Gruppe im Liganden vergrößert zwar den Bisswinkel des P,N-Liganden (vgl. Kap.</w:t>
      </w:r>
      <w:r w:rsidR="005042D8">
        <w:t xml:space="preserve"> </w:t>
      </w:r>
      <w:r w:rsidR="00A15EF7">
        <w:fldChar w:fldCharType="begin"/>
      </w:r>
      <w:r w:rsidR="005042D8">
        <w:instrText xml:space="preserve"> REF _Ref219862274 \r \h </w:instrText>
      </w:r>
      <w:r w:rsidR="00A15EF7">
        <w:fldChar w:fldCharType="separate"/>
      </w:r>
      <w:r w:rsidR="00F428EA">
        <w:t>3.1.2.1</w:t>
      </w:r>
      <w:r w:rsidR="00A15EF7">
        <w:fldChar w:fldCharType="end"/>
      </w:r>
      <w:r w:rsidR="00676B4F">
        <w:t>), ein</w:t>
      </w:r>
      <w:r w:rsidR="006C60CB">
        <w:t>e</w:t>
      </w:r>
      <w:r w:rsidR="00676B4F">
        <w:t xml:space="preserve"> wesentliche Änderung des sterischen Einflusses auf Allylsubstrat und angreifendes Nukleophil ist jedoch nicht naheliegend. </w:t>
      </w:r>
      <w:r w:rsidR="00213FEB">
        <w:t>Eine Umkehrung</w:t>
      </w:r>
      <w:r w:rsidR="00676B4F">
        <w:t xml:space="preserve"> </w:t>
      </w:r>
      <w:r w:rsidR="00213FEB">
        <w:t xml:space="preserve">der </w:t>
      </w:r>
      <w:r w:rsidR="00676B4F">
        <w:t xml:space="preserve">elektronischen Eigenschaften des Liganden </w:t>
      </w:r>
      <w:r w:rsidR="00213FEB">
        <w:t xml:space="preserve">durch die </w:t>
      </w:r>
      <w:r w:rsidR="008357EC">
        <w:t>z</w:t>
      </w:r>
      <w:r w:rsidR="00213FEB">
        <w:t>usätzliche Methylgruppe erscheint ebenfalls ausgeschlossen</w:t>
      </w:r>
      <w:r w:rsidR="00676B4F">
        <w:t>.</w:t>
      </w:r>
    </w:p>
    <w:p w:rsidR="00676B4F" w:rsidRDefault="00676B4F" w:rsidP="00535FD1">
      <w:pPr>
        <w:pStyle w:val="TextDissertation"/>
      </w:pPr>
      <w:r>
        <w:t>Ohne weiterführende Rechnungen</w:t>
      </w:r>
      <w:r w:rsidR="00480633">
        <w:t xml:space="preserve">, Röntgenstrukturanalysen der katalytisch aktiven Komplexe sowie 2D </w:t>
      </w:r>
      <w:r w:rsidR="00480633" w:rsidRPr="00480633">
        <w:rPr>
          <w:vertAlign w:val="superscript"/>
        </w:rPr>
        <w:t>1</w:t>
      </w:r>
      <w:r w:rsidR="00480633">
        <w:t>H-NOESY-Untersuchungen</w:t>
      </w:r>
      <w:r>
        <w:t xml:space="preserve"> lässt sich keine Aussage über den Ursprung der </w:t>
      </w:r>
      <w:r w:rsidR="00480633">
        <w:t>gemessenen</w:t>
      </w:r>
      <w:r>
        <w:t xml:space="preserve"> Stereoselektivitäten und </w:t>
      </w:r>
      <w:r w:rsidR="00480633">
        <w:t xml:space="preserve">unerwarteten Tendenzen treffen. Eine Kristallisation der Allylkomplexe </w:t>
      </w:r>
      <w:r w:rsidR="00480633" w:rsidRPr="00480633">
        <w:rPr>
          <w:b/>
        </w:rPr>
        <w:t>96</w:t>
      </w:r>
      <w:r w:rsidR="007F595F">
        <w:t>P</w:t>
      </w:r>
      <w:r w:rsidR="00956DD3" w:rsidRPr="00956DD3">
        <w:t>F</w:t>
      </w:r>
      <w:r w:rsidR="00956DD3" w:rsidRPr="00956DD3">
        <w:rPr>
          <w:vertAlign w:val="subscript"/>
        </w:rPr>
        <w:t>6</w:t>
      </w:r>
      <w:r w:rsidR="00480633">
        <w:t xml:space="preserve"> und </w:t>
      </w:r>
      <w:r w:rsidR="00480633" w:rsidRPr="00480633">
        <w:rPr>
          <w:b/>
        </w:rPr>
        <w:t>98</w:t>
      </w:r>
      <w:r w:rsidR="007F595F">
        <w:t>P</w:t>
      </w:r>
      <w:r w:rsidR="00956DD3" w:rsidRPr="00956DD3">
        <w:t>F</w:t>
      </w:r>
      <w:r w:rsidR="00956DD3" w:rsidRPr="00956DD3">
        <w:rPr>
          <w:vertAlign w:val="subscript"/>
        </w:rPr>
        <w:t>6</w:t>
      </w:r>
      <w:r w:rsidR="00480633">
        <w:t xml:space="preserve"> und damit eine röntgenographische Untersuchung gelangen </w:t>
      </w:r>
      <w:r w:rsidR="00005B5F">
        <w:t>leider</w:t>
      </w:r>
      <w:r w:rsidR="00480633">
        <w:t xml:space="preserve"> nicht. Mit Hilfe von 2D </w:t>
      </w:r>
      <w:r w:rsidR="00480633" w:rsidRPr="00480633">
        <w:rPr>
          <w:vertAlign w:val="superscript"/>
        </w:rPr>
        <w:t>1</w:t>
      </w:r>
      <w:r w:rsidR="00480633">
        <w:t>H-</w:t>
      </w:r>
      <w:r w:rsidR="00480633">
        <w:lastRenderedPageBreak/>
        <w:t>NOESY-Spektren könnten nicht nur die Anteile der verschiedenen Rotations- und Konformationsisomere des C</w:t>
      </w:r>
      <w:r w:rsidR="00480633" w:rsidRPr="00480633">
        <w:rPr>
          <w:vertAlign w:val="subscript"/>
        </w:rPr>
        <w:t>3</w:t>
      </w:r>
      <w:r w:rsidR="00480633">
        <w:t>H</w:t>
      </w:r>
      <w:r w:rsidR="00480633" w:rsidRPr="00480633">
        <w:rPr>
          <w:vertAlign w:val="subscript"/>
        </w:rPr>
        <w:t>5</w:t>
      </w:r>
      <w:r w:rsidR="00480633">
        <w:t>-Liganden be</w:t>
      </w:r>
      <w:r w:rsidR="00F25D67">
        <w:t>stimmt</w:t>
      </w:r>
      <w:r w:rsidR="00480633">
        <w:t xml:space="preserve"> werden, sondern auch die </w:t>
      </w:r>
      <w:r w:rsidR="00232561">
        <w:t>im Katalysezyklus</w:t>
      </w:r>
      <w:r w:rsidR="00F25D67">
        <w:t xml:space="preserve"> auftretenden</w:t>
      </w:r>
      <w:r w:rsidR="00480633">
        <w:t xml:space="preserve"> </w:t>
      </w:r>
      <w:r w:rsidR="00480633" w:rsidRPr="00480633">
        <w:rPr>
          <w:i/>
        </w:rPr>
        <w:t>syn</w:t>
      </w:r>
      <w:r w:rsidR="00480633">
        <w:t xml:space="preserve">- oder </w:t>
      </w:r>
      <w:r w:rsidR="00480633" w:rsidRPr="00480633">
        <w:rPr>
          <w:i/>
        </w:rPr>
        <w:t>anti</w:t>
      </w:r>
      <w:r w:rsidR="00480633">
        <w:t>-Orientier</w:t>
      </w:r>
      <w:r w:rsidR="00232561">
        <w:t>ungen der Phenylsubstituenten in Komplexen des</w:t>
      </w:r>
      <w:r w:rsidR="00480633">
        <w:t xml:space="preserve"> </w:t>
      </w:r>
      <w:r w:rsidR="00480633">
        <w:rPr>
          <w:rFonts w:cs="Arial"/>
        </w:rPr>
        <w:t>η</w:t>
      </w:r>
      <w:r w:rsidR="00480633" w:rsidRPr="00480633">
        <w:rPr>
          <w:vertAlign w:val="superscript"/>
        </w:rPr>
        <w:t>3</w:t>
      </w:r>
      <w:r w:rsidR="00480633">
        <w:t>-1,3-Diphenylallylliganden.</w:t>
      </w:r>
    </w:p>
    <w:p w:rsidR="00676B4F" w:rsidRDefault="002719AE" w:rsidP="00535FD1">
      <w:pPr>
        <w:pStyle w:val="TextDissertation"/>
      </w:pPr>
      <w:r>
        <w:t xml:space="preserve">Derartige Untersuchungen müssten auch </w:t>
      </w:r>
      <w:r w:rsidR="00F25D67">
        <w:t xml:space="preserve">für die Pd-Komplexe der Imidazol-basierten Liganden </w:t>
      </w:r>
      <w:r w:rsidR="00F25D67" w:rsidRPr="00187F09">
        <w:rPr>
          <w:b/>
        </w:rPr>
        <w:t>7</w:t>
      </w:r>
      <w:r w:rsidR="00956DD3">
        <w:rPr>
          <w:b/>
        </w:rPr>
        <w:t>9</w:t>
      </w:r>
      <w:r>
        <w:t xml:space="preserve"> vorgenommen werden, </w:t>
      </w:r>
      <w:r w:rsidR="00232561">
        <w:t xml:space="preserve">um </w:t>
      </w:r>
      <w:r>
        <w:t xml:space="preserve">deren Katalyseergebnisse </w:t>
      </w:r>
      <w:r w:rsidR="00232561">
        <w:t>zu verstehen</w:t>
      </w:r>
      <w:r w:rsidR="00F25D67">
        <w:t xml:space="preserve">. Sowohl der methylen- als auch der ethylenverbrückte Ligand bewirken die bevorzugte Bildung des R-Enantiomers von </w:t>
      </w:r>
      <w:r w:rsidR="00F25D67" w:rsidRPr="00F25D67">
        <w:rPr>
          <w:b/>
        </w:rPr>
        <w:t>99</w:t>
      </w:r>
      <w:r w:rsidR="00F25D67">
        <w:t xml:space="preserve">. Die Bildung des gleichen Enantiomers würde man </w:t>
      </w:r>
      <w:r w:rsidR="00187F09">
        <w:t xml:space="preserve">zwar </w:t>
      </w:r>
      <w:r w:rsidR="00F25D67">
        <w:t>erwa</w:t>
      </w:r>
      <w:r w:rsidR="00187F09">
        <w:t>rten. Allerdings wurden d</w:t>
      </w:r>
      <w:r w:rsidR="00F25D67">
        <w:t xml:space="preserve">ie Liganden </w:t>
      </w:r>
      <w:r w:rsidR="00F25D67" w:rsidRPr="00187F09">
        <w:rPr>
          <w:b/>
        </w:rPr>
        <w:t>7</w:t>
      </w:r>
      <w:r w:rsidR="00956DD3">
        <w:rPr>
          <w:b/>
        </w:rPr>
        <w:t>9</w:t>
      </w:r>
      <w:r w:rsidR="00270503">
        <w:t xml:space="preserve"> mit S-</w:t>
      </w:r>
      <w:r w:rsidR="00F25D67">
        <w:t xml:space="preserve">Konfiguration des Phosphaferrocens eingesetzt und sollten daher nicht </w:t>
      </w:r>
      <w:r w:rsidR="00187F09">
        <w:t>zum</w:t>
      </w:r>
      <w:r w:rsidR="00F25D67">
        <w:t xml:space="preserve"> gleiche</w:t>
      </w:r>
      <w:r w:rsidR="00187F09">
        <w:t>n</w:t>
      </w:r>
      <w:r w:rsidR="00F25D67">
        <w:t xml:space="preserve"> Enantiomer</w:t>
      </w:r>
      <w:r w:rsidR="00187F09">
        <w:t xml:space="preserve"> führen wie die strukturell sehr ähnlichen Pyrazol-basierten Liganden </w:t>
      </w:r>
      <w:r w:rsidR="00187F09" w:rsidRPr="00187F09">
        <w:rPr>
          <w:b/>
        </w:rPr>
        <w:t>3</w:t>
      </w:r>
      <w:r w:rsidR="00956DD3">
        <w:rPr>
          <w:b/>
        </w:rPr>
        <w:t>6</w:t>
      </w:r>
      <w:r w:rsidR="00187F09">
        <w:t>, die in R-Konfiguration verwendet wurden.</w:t>
      </w:r>
    </w:p>
    <w:p w:rsidR="00187F09" w:rsidRPr="00187F09" w:rsidRDefault="00152801" w:rsidP="00535FD1">
      <w:pPr>
        <w:pStyle w:val="TextDissertation"/>
      </w:pPr>
      <w:r>
        <w:t xml:space="preserve">Generell fällt auf, dass sich die hohe elektronische Differenzierung, die für die katalytisch aktiven Pd-Komplexe der Liganden </w:t>
      </w:r>
      <w:r w:rsidRPr="00152801">
        <w:rPr>
          <w:b/>
        </w:rPr>
        <w:t>3</w:t>
      </w:r>
      <w:r w:rsidR="00956DD3">
        <w:rPr>
          <w:b/>
        </w:rPr>
        <w:t>6</w:t>
      </w:r>
      <w:r>
        <w:t xml:space="preserve"> und </w:t>
      </w:r>
      <w:r w:rsidRPr="00152801">
        <w:rPr>
          <w:b/>
        </w:rPr>
        <w:t>7</w:t>
      </w:r>
      <w:r w:rsidR="00956DD3">
        <w:rPr>
          <w:b/>
        </w:rPr>
        <w:t>9</w:t>
      </w:r>
      <w:r>
        <w:t xml:space="preserve"> angenommen wird, nicht in den beobachteten Enantiomerenüberschüssen widerspiegelt. </w:t>
      </w:r>
      <w:r w:rsidR="00187F09" w:rsidRPr="003F4BB9">
        <w:t xml:space="preserve">Nimmt man </w:t>
      </w:r>
      <w:r w:rsidRPr="003F4BB9">
        <w:t xml:space="preserve">vereinfachend </w:t>
      </w:r>
      <w:r w:rsidR="00187F09" w:rsidRPr="003F4BB9">
        <w:t xml:space="preserve">an, dass die im Laufe der Katalyse auftretenden 1,3-Diphenylallylkomplexe der Phosphaferrocen-Pyrazol-Hybridliganden </w:t>
      </w:r>
      <w:r w:rsidR="00187F09" w:rsidRPr="003F4BB9">
        <w:rPr>
          <w:b/>
        </w:rPr>
        <w:t>3</w:t>
      </w:r>
      <w:r w:rsidR="00956DD3">
        <w:rPr>
          <w:b/>
        </w:rPr>
        <w:t>6</w:t>
      </w:r>
      <w:r w:rsidR="00187F09" w:rsidRPr="003F4BB9">
        <w:t xml:space="preserve"> wie die von Tognis Phosphinoferrocen-Pyrazol-basierten P,N-Liganden </w:t>
      </w:r>
      <w:r w:rsidR="00187F09" w:rsidRPr="003F4BB9">
        <w:rPr>
          <w:b/>
        </w:rPr>
        <w:t>1</w:t>
      </w:r>
      <w:r w:rsidR="00956DD3">
        <w:rPr>
          <w:b/>
        </w:rPr>
        <w:t>6</w:t>
      </w:r>
      <w:r w:rsidR="00187F09" w:rsidRPr="003F4BB9">
        <w:t xml:space="preserve"> hauptsächlich in Form des </w:t>
      </w:r>
      <w:r w:rsidR="00187F09" w:rsidRPr="003F4BB9">
        <w:rPr>
          <w:i/>
        </w:rPr>
        <w:t>exo</w:t>
      </w:r>
      <w:r w:rsidR="00187F09" w:rsidRPr="003F4BB9">
        <w:t>-</w:t>
      </w:r>
      <w:r w:rsidR="00187F09" w:rsidRPr="003F4BB9">
        <w:rPr>
          <w:i/>
        </w:rPr>
        <w:t>syn</w:t>
      </w:r>
      <w:r w:rsidR="00187F09" w:rsidRPr="003F4BB9">
        <w:t>-</w:t>
      </w:r>
      <w:r w:rsidR="00187F09" w:rsidRPr="003F4BB9">
        <w:rPr>
          <w:i/>
        </w:rPr>
        <w:t>syn</w:t>
      </w:r>
      <w:r w:rsidR="00187F09" w:rsidRPr="003F4BB9">
        <w:t>-Isomers vorliegen,</w:t>
      </w:r>
      <w:r w:rsidR="00A15EF7" w:rsidRPr="003F4BB9">
        <w:fldChar w:fldCharType="begin"/>
      </w:r>
      <w:r w:rsidR="00B77FA1">
        <w:instrText xml:space="preserve"> ADDIN EN.CITE &lt;EndNote&gt;&lt;Cite&gt;&lt;Author&gt;Burckhardt&lt;/Author&gt;&lt;Year&gt;1996&lt;/Year&gt;&lt;RecNum&gt;131&lt;/RecNum&gt;&lt;record&gt;&lt;rec-number&gt;131&lt;/rec-number&gt;&lt;ref-type name="Journal Article"&gt;17&lt;/ref-type&gt;&lt;contributors&gt;&lt;authors&gt;&lt;author&gt;Urs Burckhardt&lt;/author&gt;&lt;author&gt;Volker Gramlich&lt;/author&gt;&lt;author&gt;Patrick Hofmann&lt;/author&gt;&lt;author&gt;Reinhard Nesper&lt;/author&gt;&lt;author&gt;Paul S. Pregosin&lt;/author&gt;&lt;author&gt;Renzo Salzmann&lt;/author&gt;&lt;author&gt;Antonio Togni&lt;/author&gt;&lt;/authors&gt;&lt;/contributors&gt;&lt;titles&gt;&lt;title&gt;Crystallographic and NMR Studies on Chiral Palladium(II) Allyl Ferrocene-Based P,N Complexes&lt;/title&gt;&lt;secondary-title&gt;Organometallics&lt;/secondary-title&gt;&lt;/titles&gt;&lt;periodical&gt;&lt;full-title&gt;Organometallics&lt;/full-title&gt;&lt;/periodical&gt;&lt;pages&gt;3496-3503&lt;/pages&gt;&lt;volume&gt;15&lt;/volume&gt;&lt;dates&gt;&lt;year&gt;1996&lt;/year&gt;&lt;/dates&gt;&lt;urls&gt;&lt;pdf-urls&gt;&lt;url&gt;file:///E:/Holger/Universitaet/Doktorarbeit/Papers/Pfc-Pyrazol/Krist.%20und%20NMR%20von%20Pz-Fcs,%20Togni,%20OM%201996.pdf&lt;/url&gt;&lt;/pdf-urls&gt;&lt;/urls&gt;&lt;/record&gt;&lt;/Cite&gt;&lt;/EndNote&gt;</w:instrText>
      </w:r>
      <w:r w:rsidR="00A15EF7" w:rsidRPr="003F4BB9">
        <w:fldChar w:fldCharType="separate"/>
      </w:r>
      <w:r w:rsidR="006C5307" w:rsidRPr="006C5307">
        <w:rPr>
          <w:vertAlign w:val="superscript"/>
        </w:rPr>
        <w:t>[113]</w:t>
      </w:r>
      <w:r w:rsidR="00A15EF7" w:rsidRPr="003F4BB9">
        <w:fldChar w:fldCharType="end"/>
      </w:r>
      <w:r w:rsidR="00187F09" w:rsidRPr="003F4BB9">
        <w:t xml:space="preserve"> so</w:t>
      </w:r>
      <w:r w:rsidRPr="003F4BB9">
        <w:t xml:space="preserve"> sollten die Liganden R-</w:t>
      </w:r>
      <w:r w:rsidRPr="003F4BB9">
        <w:rPr>
          <w:b/>
        </w:rPr>
        <w:t>3</w:t>
      </w:r>
      <w:r w:rsidR="00956DD3">
        <w:rPr>
          <w:b/>
        </w:rPr>
        <w:t>6</w:t>
      </w:r>
      <w:r w:rsidRPr="003F4BB9">
        <w:t xml:space="preserve"> bei einem Angriff des </w:t>
      </w:r>
      <w:r w:rsidR="00853D79">
        <w:t>C-</w:t>
      </w:r>
      <w:r w:rsidRPr="003F4BB9">
        <w:t xml:space="preserve">Nukleophils </w:t>
      </w:r>
      <w:r w:rsidRPr="003F4BB9">
        <w:rPr>
          <w:i/>
        </w:rPr>
        <w:t>trans</w:t>
      </w:r>
      <w:r w:rsidRPr="003F4BB9">
        <w:t xml:space="preserve"> zum Phosphor zu </w:t>
      </w:r>
      <w:r w:rsidR="003F4BB9" w:rsidRPr="003F4BB9">
        <w:t>R</w:t>
      </w:r>
      <w:r w:rsidRPr="003F4BB9">
        <w:t>-</w:t>
      </w:r>
      <w:r w:rsidRPr="003F4BB9">
        <w:rPr>
          <w:b/>
        </w:rPr>
        <w:t>99</w:t>
      </w:r>
      <w:r w:rsidRPr="003F4BB9">
        <w:t xml:space="preserve"> führen und die Liganden S-</w:t>
      </w:r>
      <w:r w:rsidRPr="003F4BB9">
        <w:rPr>
          <w:b/>
        </w:rPr>
        <w:t>76</w:t>
      </w:r>
      <w:r w:rsidRPr="003F4BB9">
        <w:t xml:space="preserve"> zum </w:t>
      </w:r>
      <w:r w:rsidR="003F4BB9" w:rsidRPr="003F4BB9">
        <w:t>S</w:t>
      </w:r>
      <w:r w:rsidRPr="003F4BB9">
        <w:t>-Enantiomer (</w:t>
      </w:r>
      <w:fldSimple w:instr=" REF _Ref220494807 \h  \* MERGEFORMAT ">
        <w:r w:rsidR="00F428EA" w:rsidRPr="00D36CF6">
          <w:rPr>
            <w:rFonts w:cs="Arial"/>
          </w:rPr>
          <w:t xml:space="preserve">Abb. </w:t>
        </w:r>
        <w:r w:rsidR="00F428EA">
          <w:rPr>
            <w:rFonts w:cs="Arial"/>
            <w:noProof/>
          </w:rPr>
          <w:t>3.53</w:t>
        </w:r>
      </w:fldSimple>
      <w:r w:rsidRPr="003F4BB9">
        <w:t>).</w:t>
      </w:r>
    </w:p>
    <w:p w:rsidR="00D36CF6" w:rsidRDefault="00666357" w:rsidP="00D36CF6">
      <w:pPr>
        <w:jc w:val="center"/>
      </w:pPr>
      <w:r>
        <w:object w:dxaOrig="12684" w:dyaOrig="5902">
          <v:shape id="_x0000_i1093" type="#_x0000_t75" style="width:383.25pt;height:177.75pt" o:ole="">
            <v:imagedata r:id="rId167" o:title=""/>
          </v:shape>
          <o:OLEObject Type="Embed" ProgID="ChemDraw.Document.6.0" ShapeID="_x0000_i1093" DrawAspect="Content" ObjectID="_1302339743" r:id="rId168"/>
        </w:object>
      </w:r>
    </w:p>
    <w:p w:rsidR="00187F09" w:rsidRPr="00D36CF6" w:rsidRDefault="00D36CF6" w:rsidP="005E11E4">
      <w:pPr>
        <w:pStyle w:val="Beschriftung"/>
        <w:jc w:val="center"/>
        <w:rPr>
          <w:rFonts w:ascii="Arial" w:hAnsi="Arial" w:cs="Arial"/>
          <w:b w:val="0"/>
        </w:rPr>
      </w:pPr>
      <w:bookmarkStart w:id="142" w:name="_Ref220494807"/>
      <w:r w:rsidRPr="00D36CF6">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53</w:t>
      </w:r>
      <w:r w:rsidR="00A15EF7">
        <w:rPr>
          <w:rFonts w:ascii="Arial" w:hAnsi="Arial" w:cs="Arial"/>
        </w:rPr>
        <w:fldChar w:fldCharType="end"/>
      </w:r>
      <w:bookmarkEnd w:id="142"/>
      <w:r>
        <w:rPr>
          <w:rFonts w:ascii="Arial" w:hAnsi="Arial" w:cs="Arial"/>
        </w:rPr>
        <w:t>:</w:t>
      </w:r>
      <w:r>
        <w:rPr>
          <w:rFonts w:ascii="Arial" w:hAnsi="Arial" w:cs="Arial"/>
          <w:b w:val="0"/>
        </w:rPr>
        <w:t xml:space="preserve"> Erwartete Enantiomere </w:t>
      </w:r>
      <w:r w:rsidR="005E11E4">
        <w:rPr>
          <w:rFonts w:ascii="Arial" w:hAnsi="Arial" w:cs="Arial"/>
          <w:b w:val="0"/>
        </w:rPr>
        <w:t xml:space="preserve">des Alkylierungsproduktes </w:t>
      </w:r>
      <w:r>
        <w:rPr>
          <w:rFonts w:ascii="Arial" w:hAnsi="Arial" w:cs="Arial"/>
          <w:b w:val="0"/>
        </w:rPr>
        <w:t xml:space="preserve">bei </w:t>
      </w:r>
      <w:r w:rsidRPr="005E11E4">
        <w:rPr>
          <w:rFonts w:ascii="Arial" w:hAnsi="Arial" w:cs="Arial"/>
          <w:b w:val="0"/>
          <w:i/>
        </w:rPr>
        <w:t>exo</w:t>
      </w:r>
      <w:r>
        <w:rPr>
          <w:rFonts w:ascii="Arial" w:hAnsi="Arial" w:cs="Arial"/>
          <w:b w:val="0"/>
        </w:rPr>
        <w:t>-</w:t>
      </w:r>
      <w:r w:rsidRPr="005E11E4">
        <w:rPr>
          <w:rFonts w:ascii="Arial" w:hAnsi="Arial" w:cs="Arial"/>
          <w:b w:val="0"/>
          <w:i/>
        </w:rPr>
        <w:t>syn</w:t>
      </w:r>
      <w:r>
        <w:rPr>
          <w:rFonts w:ascii="Arial" w:hAnsi="Arial" w:cs="Arial"/>
          <w:b w:val="0"/>
        </w:rPr>
        <w:t>-</w:t>
      </w:r>
      <w:r w:rsidRPr="005E11E4">
        <w:rPr>
          <w:rFonts w:ascii="Arial" w:hAnsi="Arial" w:cs="Arial"/>
          <w:b w:val="0"/>
          <w:i/>
        </w:rPr>
        <w:t>syn</w:t>
      </w:r>
      <w:r>
        <w:rPr>
          <w:rFonts w:ascii="Arial" w:hAnsi="Arial" w:cs="Arial"/>
          <w:b w:val="0"/>
        </w:rPr>
        <w:t>-Komplexen.</w:t>
      </w:r>
      <w:r w:rsidR="003F4BB9" w:rsidRPr="003F4BB9">
        <w:t xml:space="preserve"> </w:t>
      </w:r>
      <w:r w:rsidR="003F4BB9" w:rsidRPr="003F4BB9">
        <w:rPr>
          <w:rFonts w:ascii="Arial" w:hAnsi="Arial" w:cs="Arial"/>
          <w:b w:val="0"/>
        </w:rPr>
        <w:t>Die hier ermittelten Produktkonfigurationen gelten für Nu</w:t>
      </w:r>
      <w:r w:rsidR="003F4BB9" w:rsidRPr="003F4BB9">
        <w:rPr>
          <w:rFonts w:ascii="Arial" w:hAnsi="Arial" w:cs="Arial"/>
          <w:b w:val="0"/>
          <w:vertAlign w:val="superscript"/>
        </w:rPr>
        <w:t>–</w:t>
      </w:r>
      <w:r w:rsidR="003F4BB9" w:rsidRPr="003F4BB9">
        <w:rPr>
          <w:rFonts w:ascii="Arial" w:hAnsi="Arial" w:cs="Arial"/>
          <w:b w:val="0"/>
        </w:rPr>
        <w:t xml:space="preserve"> = (CH</w:t>
      </w:r>
      <w:r w:rsidR="003F4BB9" w:rsidRPr="003F4BB9">
        <w:rPr>
          <w:rFonts w:ascii="Arial" w:hAnsi="Arial" w:cs="Arial"/>
          <w:b w:val="0"/>
          <w:vertAlign w:val="subscript"/>
        </w:rPr>
        <w:t>3</w:t>
      </w:r>
      <w:r w:rsidR="003F4BB9" w:rsidRPr="003F4BB9">
        <w:rPr>
          <w:rFonts w:ascii="Arial" w:hAnsi="Arial" w:cs="Arial"/>
          <w:b w:val="0"/>
        </w:rPr>
        <w:t>CO</w:t>
      </w:r>
      <w:r w:rsidR="003F4BB9" w:rsidRPr="003F4BB9">
        <w:rPr>
          <w:rFonts w:ascii="Arial" w:hAnsi="Arial" w:cs="Arial"/>
          <w:b w:val="0"/>
          <w:vertAlign w:val="subscript"/>
        </w:rPr>
        <w:t>2</w:t>
      </w:r>
      <w:r w:rsidR="003F4BB9" w:rsidRPr="003F4BB9">
        <w:rPr>
          <w:rFonts w:ascii="Arial" w:hAnsi="Arial" w:cs="Arial"/>
          <w:b w:val="0"/>
        </w:rPr>
        <w:t>)HC</w:t>
      </w:r>
      <w:r w:rsidR="003F4BB9" w:rsidRPr="003F4BB9">
        <w:rPr>
          <w:rFonts w:ascii="Arial" w:hAnsi="Arial" w:cs="Arial"/>
          <w:b w:val="0"/>
          <w:vertAlign w:val="superscript"/>
        </w:rPr>
        <w:t>–</w:t>
      </w:r>
      <w:r w:rsidR="003F4BB9" w:rsidRPr="003F4BB9">
        <w:rPr>
          <w:rFonts w:ascii="Arial" w:hAnsi="Arial" w:cs="Arial"/>
          <w:b w:val="0"/>
        </w:rPr>
        <w:t>, nicht für Tognis N-Nukleophile.</w:t>
      </w:r>
    </w:p>
    <w:p w:rsidR="00F06778" w:rsidRDefault="005E11E4" w:rsidP="005E11E4">
      <w:pPr>
        <w:pStyle w:val="TextDissertation"/>
      </w:pPr>
      <w:r>
        <w:lastRenderedPageBreak/>
        <w:t xml:space="preserve">Die trotz vermeintlich hoher elektronischer Differenzierung niedrigen Enantioselektivitäten der getesteten Komplexe lassen </w:t>
      </w:r>
      <w:r w:rsidR="00EC790D">
        <w:t xml:space="preserve">unter Voraussetzung eines </w:t>
      </w:r>
      <w:r w:rsidR="00EC790D" w:rsidRPr="00EC790D">
        <w:rPr>
          <w:i/>
        </w:rPr>
        <w:t>trans</w:t>
      </w:r>
      <w:r w:rsidR="00EC790D">
        <w:t xml:space="preserve">-Angriffes </w:t>
      </w:r>
      <w:r>
        <w:t xml:space="preserve">zwei mögliche Schlussfolgerungen zu. Entweder liegt hauptsächlich jeweils ein Isomer der Pd-Komplexe vor, das jedoch langsamer mit dem Nukleophil reagiert als </w:t>
      </w:r>
      <w:r w:rsidR="000E5914">
        <w:t xml:space="preserve">die </w:t>
      </w:r>
      <w:r w:rsidR="007F0A6A">
        <w:t xml:space="preserve">zum anderen Enantiomer von </w:t>
      </w:r>
      <w:r w:rsidR="007F0A6A" w:rsidRPr="007F0A6A">
        <w:rPr>
          <w:b/>
        </w:rPr>
        <w:t>99</w:t>
      </w:r>
      <w:r w:rsidR="007F0A6A">
        <w:t xml:space="preserve"> führende</w:t>
      </w:r>
      <w:r w:rsidR="000E5914">
        <w:t>n</w:t>
      </w:r>
      <w:r>
        <w:t xml:space="preserve"> Unterschussisomere. Oder die getesteten Liganden sind sterisch </w:t>
      </w:r>
      <w:r w:rsidR="005A1818">
        <w:t>gar nicht erst</w:t>
      </w:r>
      <w:r w:rsidR="0068309D">
        <w:t xml:space="preserve"> </w:t>
      </w:r>
      <w:r>
        <w:t xml:space="preserve">in der Lage, eine bestimmte Orientierung des Allylsubstrates ausreichend gegenüber anderen zu bevorzugen. </w:t>
      </w:r>
      <w:r w:rsidR="0068309D">
        <w:t xml:space="preserve">Auch in diesem Fall hängt die erzielte Enantioselektivität von den Reaktionsraten der einzelnen Isomere mit dem Nukleophil ab. </w:t>
      </w:r>
      <w:r w:rsidR="005A1818">
        <w:t>D</w:t>
      </w:r>
      <w:r w:rsidR="006F2DFC">
        <w:t xml:space="preserve">ie </w:t>
      </w:r>
      <w:r w:rsidR="006F2DFC" w:rsidRPr="006F2DFC">
        <w:rPr>
          <w:vertAlign w:val="superscript"/>
        </w:rPr>
        <w:t>31</w:t>
      </w:r>
      <w:r w:rsidR="006F2DFC">
        <w:t>P{</w:t>
      </w:r>
      <w:r w:rsidR="006F2DFC" w:rsidRPr="006F2DFC">
        <w:rPr>
          <w:vertAlign w:val="superscript"/>
        </w:rPr>
        <w:t>1</w:t>
      </w:r>
      <w:r w:rsidR="006F2DFC">
        <w:t xml:space="preserve">H}-NMR-Spektren der Komplexe </w:t>
      </w:r>
      <w:r w:rsidR="006F2DFC" w:rsidRPr="00686CED">
        <w:rPr>
          <w:b/>
        </w:rPr>
        <w:t>96</w:t>
      </w:r>
      <w:r w:rsidR="007F595F">
        <w:t>P</w:t>
      </w:r>
      <w:r w:rsidR="00853D79" w:rsidRPr="00853D79">
        <w:t>F</w:t>
      </w:r>
      <w:r w:rsidR="00853D79" w:rsidRPr="00853D79">
        <w:rPr>
          <w:vertAlign w:val="subscript"/>
        </w:rPr>
        <w:t>6</w:t>
      </w:r>
      <w:r w:rsidR="006F2DFC">
        <w:t xml:space="preserve"> und </w:t>
      </w:r>
      <w:r w:rsidR="006F2DFC" w:rsidRPr="00686CED">
        <w:rPr>
          <w:b/>
        </w:rPr>
        <w:t>98</w:t>
      </w:r>
      <w:r w:rsidR="007F595F">
        <w:t>P</w:t>
      </w:r>
      <w:r w:rsidR="00853D79" w:rsidRPr="00853D79">
        <w:t>F</w:t>
      </w:r>
      <w:r w:rsidR="00853D79" w:rsidRPr="00853D79">
        <w:rPr>
          <w:vertAlign w:val="subscript"/>
        </w:rPr>
        <w:t>6</w:t>
      </w:r>
      <w:r w:rsidR="006F2DFC">
        <w:t xml:space="preserve"> mit unsubstituierten Allylliganden</w:t>
      </w:r>
      <w:r w:rsidR="0068309D">
        <w:t xml:space="preserve"> </w:t>
      </w:r>
      <w:r w:rsidR="005A1818">
        <w:t xml:space="preserve">zeigen </w:t>
      </w:r>
      <w:r w:rsidR="006F2DFC">
        <w:t>bei tiefer Temperatur</w:t>
      </w:r>
      <w:r>
        <w:t xml:space="preserve"> </w:t>
      </w:r>
      <w:r w:rsidR="00686CED">
        <w:t>verschiedene</w:t>
      </w:r>
      <w:r w:rsidR="007F0A6A">
        <w:t xml:space="preserve"> Isomere</w:t>
      </w:r>
      <w:r w:rsidR="00686CED">
        <w:t>, ohne dass eines deutlich bevorzugt wäre</w:t>
      </w:r>
      <w:r w:rsidR="005A1818">
        <w:t xml:space="preserve">. Die zweitgenannte Möglichkeit trifft also zu. </w:t>
      </w:r>
      <w:r w:rsidR="00C902C0">
        <w:t>Die größere Nähe der c</w:t>
      </w:r>
      <w:r w:rsidR="00322E4A">
        <w:t xml:space="preserve">hiralen Information zum Metall und zum Substrat in den Phosphaferrocenkomplexen </w:t>
      </w:r>
      <w:r w:rsidR="007F0A6A">
        <w:t>bewirkt offenbar auch beim 1,3-Diphenylallylsubstrat keine relative Stabilisierung eines Isomers</w:t>
      </w:r>
      <w:r w:rsidR="00F06778">
        <w:t xml:space="preserve"> gegenüber den Übrigen</w:t>
      </w:r>
      <w:r w:rsidR="007F0A6A">
        <w:t xml:space="preserve">. </w:t>
      </w:r>
      <w:r w:rsidR="00D4056E">
        <w:t>Das</w:t>
      </w:r>
      <w:r w:rsidR="00686CED">
        <w:t xml:space="preserve"> bei 223 K auf</w:t>
      </w:r>
      <w:r w:rsidR="00D4056E">
        <w:t xml:space="preserve">genommene </w:t>
      </w:r>
      <w:r w:rsidR="00D4056E" w:rsidRPr="00D4056E">
        <w:rPr>
          <w:vertAlign w:val="superscript"/>
        </w:rPr>
        <w:t>31</w:t>
      </w:r>
      <w:r w:rsidR="00D4056E">
        <w:t>P{</w:t>
      </w:r>
      <w:r w:rsidR="00D4056E" w:rsidRPr="00D4056E">
        <w:rPr>
          <w:vertAlign w:val="superscript"/>
        </w:rPr>
        <w:t>1</w:t>
      </w:r>
      <w:r w:rsidR="00D4056E">
        <w:t>H}-NMR-Spektrum</w:t>
      </w:r>
      <w:r w:rsidR="00686CED">
        <w:t xml:space="preserve"> von [Pd(1,3-PhCHCHCHPh)</w:t>
      </w:r>
      <w:r w:rsidR="00D4056E">
        <w:t>(</w:t>
      </w:r>
      <w:r w:rsidR="00686CED" w:rsidRPr="00D4056E">
        <w:rPr>
          <w:b/>
        </w:rPr>
        <w:t>3</w:t>
      </w:r>
      <w:r w:rsidR="00853D79">
        <w:rPr>
          <w:b/>
        </w:rPr>
        <w:t>6</w:t>
      </w:r>
      <w:r w:rsidR="00686CED" w:rsidRPr="00D4056E">
        <w:rPr>
          <w:b/>
        </w:rPr>
        <w:t>a</w:t>
      </w:r>
      <w:r w:rsidR="00686CED">
        <w:t>)]PF</w:t>
      </w:r>
      <w:r w:rsidR="00686CED" w:rsidRPr="00D4056E">
        <w:rPr>
          <w:vertAlign w:val="subscript"/>
        </w:rPr>
        <w:t>6</w:t>
      </w:r>
      <w:r w:rsidR="00686CED">
        <w:t xml:space="preserve"> </w:t>
      </w:r>
      <w:r w:rsidR="00D4056E">
        <w:t xml:space="preserve">zeigt </w:t>
      </w:r>
      <w:r w:rsidR="00D4056E" w:rsidRPr="00EF7979">
        <w:t xml:space="preserve">Signale </w:t>
      </w:r>
      <w:r w:rsidR="00F06778" w:rsidRPr="00EF7979">
        <w:t xml:space="preserve">für drei Isomere </w:t>
      </w:r>
      <w:r w:rsidR="00D4056E" w:rsidRPr="00EF7979">
        <w:t>in</w:t>
      </w:r>
      <w:r w:rsidR="00D4056E" w:rsidRPr="00EC790D">
        <w:t xml:space="preserve"> </w:t>
      </w:r>
      <w:r w:rsidR="00F06778">
        <w:t>einem Verhältnis von 3:1:3</w:t>
      </w:r>
      <w:r w:rsidR="00D4056E">
        <w:t xml:space="preserve"> und bestätigt damit</w:t>
      </w:r>
      <w:r w:rsidR="006F2DFC">
        <w:t xml:space="preserve"> die Annahme </w:t>
      </w:r>
      <w:r w:rsidR="008F690D">
        <w:t xml:space="preserve">fehlender Wechselwirkung zwischen den P,N-Liganden </w:t>
      </w:r>
      <w:r w:rsidR="008F690D" w:rsidRPr="008F690D">
        <w:rPr>
          <w:b/>
        </w:rPr>
        <w:t>36</w:t>
      </w:r>
      <w:r w:rsidR="008F690D">
        <w:t xml:space="preserve"> und dem allylischen Substrat</w:t>
      </w:r>
      <w:r w:rsidR="006F2DFC">
        <w:t>. Das Spektrum zeigt allerdings</w:t>
      </w:r>
      <w:r w:rsidR="00F06778">
        <w:t xml:space="preserve"> keine Dubletts wie </w:t>
      </w:r>
      <w:r w:rsidR="006F2DFC">
        <w:t>das von</w:t>
      </w:r>
      <w:r w:rsidR="00F06778">
        <w:t xml:space="preserve"> </w:t>
      </w:r>
      <w:r w:rsidR="00F06778" w:rsidRPr="00C902C0">
        <w:rPr>
          <w:b/>
        </w:rPr>
        <w:t>96a</w:t>
      </w:r>
      <w:r w:rsidR="007F595F">
        <w:t>P</w:t>
      </w:r>
      <w:r w:rsidR="00853D79" w:rsidRPr="00853D79">
        <w:t>F</w:t>
      </w:r>
      <w:r w:rsidR="00853D79" w:rsidRPr="00853D79">
        <w:rPr>
          <w:vertAlign w:val="subscript"/>
        </w:rPr>
        <w:t>6</w:t>
      </w:r>
      <w:r w:rsidR="00D83281" w:rsidRPr="00D83281">
        <w:t xml:space="preserve">, </w:t>
      </w:r>
      <w:r w:rsidR="00D83281">
        <w:rPr>
          <w:b/>
        </w:rPr>
        <w:t>96c</w:t>
      </w:r>
      <w:r w:rsidR="007F595F">
        <w:t>P</w:t>
      </w:r>
      <w:r w:rsidR="00853D79" w:rsidRPr="00853D79">
        <w:t>F</w:t>
      </w:r>
      <w:r w:rsidR="00853D79" w:rsidRPr="00853D79">
        <w:rPr>
          <w:vertAlign w:val="subscript"/>
        </w:rPr>
        <w:t>6</w:t>
      </w:r>
      <w:r w:rsidR="00D83281" w:rsidRPr="00D83281">
        <w:t xml:space="preserve"> und </w:t>
      </w:r>
      <w:r w:rsidR="00D83281">
        <w:rPr>
          <w:b/>
        </w:rPr>
        <w:t>98a</w:t>
      </w:r>
      <w:r w:rsidR="007F595F">
        <w:t>P</w:t>
      </w:r>
      <w:r w:rsidR="00853D79" w:rsidRPr="00853D79">
        <w:t>F</w:t>
      </w:r>
      <w:r w:rsidR="00853D79" w:rsidRPr="00853D79">
        <w:rPr>
          <w:vertAlign w:val="subscript"/>
        </w:rPr>
        <w:t>6</w:t>
      </w:r>
      <w:r w:rsidR="00F06778">
        <w:t xml:space="preserve">. Der sterisch anspruchsvollere </w:t>
      </w:r>
      <w:r w:rsidR="006F2DFC">
        <w:t>1,3-Diphenyla</w:t>
      </w:r>
      <w:r w:rsidR="00F06778">
        <w:t>llylligand unterdrückt offenbar die Bildung polynuklearer Komplexe.</w:t>
      </w:r>
    </w:p>
    <w:p w:rsidR="005E11E4" w:rsidRPr="00322E4A" w:rsidRDefault="00F06778" w:rsidP="005E11E4">
      <w:pPr>
        <w:pStyle w:val="TextDissertation"/>
      </w:pPr>
      <w:r>
        <w:t xml:space="preserve">Die hier untersuchten Phosphaferrocenderivate </w:t>
      </w:r>
      <w:r w:rsidRPr="00F06778">
        <w:rPr>
          <w:b/>
        </w:rPr>
        <w:t>3</w:t>
      </w:r>
      <w:r w:rsidR="00487179">
        <w:rPr>
          <w:b/>
        </w:rPr>
        <w:t>6</w:t>
      </w:r>
      <w:r>
        <w:t xml:space="preserve"> unterscheiden sich von Tognis P,N-Liganden </w:t>
      </w:r>
      <w:r w:rsidRPr="00FE761C">
        <w:rPr>
          <w:b/>
        </w:rPr>
        <w:t>1</w:t>
      </w:r>
      <w:r w:rsidR="00487179">
        <w:rPr>
          <w:b/>
        </w:rPr>
        <w:t>6</w:t>
      </w:r>
      <w:r>
        <w:t xml:space="preserve"> </w:t>
      </w:r>
      <w:r w:rsidR="00FE761C">
        <w:t xml:space="preserve">hauptsächlich </w:t>
      </w:r>
      <w:r>
        <w:t xml:space="preserve">durch das Fehlen der Methylgruppe an der Methylenbrücke sowie </w:t>
      </w:r>
      <w:r w:rsidR="00FE761C">
        <w:t>Substitution einer C</w:t>
      </w:r>
      <w:r>
        <w:t>-PPh</w:t>
      </w:r>
      <w:r w:rsidR="00FE761C" w:rsidRPr="00FE761C">
        <w:rPr>
          <w:vertAlign w:val="subscript"/>
        </w:rPr>
        <w:t>2</w:t>
      </w:r>
      <w:r>
        <w:softHyphen/>
        <w:t>-Einheit am Cp-Ring durch ein Phosphoratom</w:t>
      </w:r>
      <w:r w:rsidR="00322E4A">
        <w:t xml:space="preserve">. </w:t>
      </w:r>
      <w:r w:rsidR="00FE761C">
        <w:t xml:space="preserve">Während die zusätzliche Methylgruppe am stereogenen Kohlenstoff von </w:t>
      </w:r>
      <w:r w:rsidR="00FE761C" w:rsidRPr="00FE761C">
        <w:rPr>
          <w:b/>
        </w:rPr>
        <w:t>1</w:t>
      </w:r>
      <w:r w:rsidR="00487179">
        <w:rPr>
          <w:b/>
        </w:rPr>
        <w:t>6</w:t>
      </w:r>
      <w:r w:rsidR="00FE761C">
        <w:t xml:space="preserve"> in Kristallstrukturen vom Allylliganden wegweist,</w:t>
      </w:r>
      <w:r w:rsidR="00A15EF7">
        <w:fldChar w:fldCharType="begin"/>
      </w:r>
      <w:r w:rsidR="00B77FA1">
        <w:instrText xml:space="preserve"> ADDIN EN.CITE &lt;EndNote&gt;&lt;Cite&gt;&lt;Author&gt;Burckhardt&lt;/Author&gt;&lt;Year&gt;1996&lt;/Year&gt;&lt;RecNum&gt;131&lt;/RecNum&gt;&lt;record&gt;&lt;rec-number&gt;131&lt;/rec-number&gt;&lt;ref-type name="Journal Article"&gt;17&lt;/ref-type&gt;&lt;contributors&gt;&lt;authors&gt;&lt;author&gt;Urs Burckhardt&lt;/author&gt;&lt;author&gt;Volker Gramlich&lt;/author&gt;&lt;author&gt;Patrick Hofmann&lt;/author&gt;&lt;author&gt;Reinhard Nesper&lt;/author&gt;&lt;author&gt;Paul S. Pregosin&lt;/author&gt;&lt;author&gt;Renzo Salzmann&lt;/author&gt;&lt;author&gt;Antonio Togni&lt;/author&gt;&lt;/authors&gt;&lt;/contributors&gt;&lt;titles&gt;&lt;title&gt;Crystallographic and NMR Studies on Chiral Palladium(II) Allyl Ferrocene-Based P,N Complexes&lt;/title&gt;&lt;secondary-title&gt;Organometallics&lt;/secondary-title&gt;&lt;/titles&gt;&lt;periodical&gt;&lt;full-title&gt;Organometallics&lt;/full-title&gt;&lt;/periodical&gt;&lt;pages&gt;3496-3503&lt;/pages&gt;&lt;volume&gt;15&lt;/volume&gt;&lt;dates&gt;&lt;year&gt;1996&lt;/year&gt;&lt;/dates&gt;&lt;urls&gt;&lt;pdf-urls&gt;&lt;url&gt;file:///E:/Holger/Universitaet/Doktorarbeit/Papers/Pfc-Pyrazol/Krist.%20und%20NMR%20von%20Pz-Fcs,%20Togni,%20OM%201996.pdf&lt;/url&gt;&lt;/pdf-urls&gt;&lt;/urls&gt;&lt;/record&gt;&lt;/Ci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EndNote&gt;</w:instrText>
      </w:r>
      <w:r w:rsidR="00A15EF7">
        <w:fldChar w:fldCharType="separate"/>
      </w:r>
      <w:r w:rsidR="006C5307" w:rsidRPr="006C5307">
        <w:rPr>
          <w:vertAlign w:val="superscript"/>
        </w:rPr>
        <w:t>[112, 113]</w:t>
      </w:r>
      <w:r w:rsidR="00A15EF7">
        <w:fldChar w:fldCharType="end"/>
      </w:r>
      <w:r w:rsidR="00FE761C">
        <w:t xml:space="preserve"> dürfte der</w:t>
      </w:r>
      <w:r w:rsidR="00322E4A">
        <w:t xml:space="preserve"> PPh</w:t>
      </w:r>
      <w:r w:rsidR="00322E4A" w:rsidRPr="00322E4A">
        <w:rPr>
          <w:vertAlign w:val="subscript"/>
        </w:rPr>
        <w:t>2</w:t>
      </w:r>
      <w:r w:rsidR="00322E4A">
        <w:t xml:space="preserve">-Gruppe jedoch trotz ihres geringeren </w:t>
      </w:r>
      <w:r w:rsidR="00322E4A">
        <w:rPr>
          <w:rFonts w:cs="Arial"/>
        </w:rPr>
        <w:t>π</w:t>
      </w:r>
      <w:r w:rsidR="00322E4A">
        <w:t xml:space="preserve">-Akzeptorcharakters und der damit geringeren elektronischen Differenzierung der P,N-Liganden </w:t>
      </w:r>
      <w:r w:rsidR="00322E4A" w:rsidRPr="00322E4A">
        <w:rPr>
          <w:b/>
        </w:rPr>
        <w:t>1</w:t>
      </w:r>
      <w:r w:rsidR="00487179">
        <w:rPr>
          <w:b/>
        </w:rPr>
        <w:t>6</w:t>
      </w:r>
      <w:r w:rsidR="00322E4A">
        <w:t xml:space="preserve"> eine wichtige sterische Rolle zukommen. Kristallstrukturen von Komplexkationen des Typs [Pd(</w:t>
      </w:r>
      <w:r w:rsidR="00322E4A">
        <w:rPr>
          <w:rFonts w:cs="Arial"/>
        </w:rPr>
        <w:t>η</w:t>
      </w:r>
      <w:r w:rsidR="00322E4A" w:rsidRPr="00322E4A">
        <w:rPr>
          <w:vertAlign w:val="superscript"/>
        </w:rPr>
        <w:t>3</w:t>
      </w:r>
      <w:r w:rsidR="00322E4A">
        <w:t>-PhCHCHCHPh)(</w:t>
      </w:r>
      <w:r w:rsidR="00322E4A" w:rsidRPr="00322E4A">
        <w:rPr>
          <w:b/>
        </w:rPr>
        <w:t>1</w:t>
      </w:r>
      <w:r w:rsidR="00487179">
        <w:rPr>
          <w:b/>
        </w:rPr>
        <w:t>6</w:t>
      </w:r>
      <w:r w:rsidR="00322E4A">
        <w:t>)]</w:t>
      </w:r>
      <w:r w:rsidR="00322E4A" w:rsidRPr="00322E4A">
        <w:rPr>
          <w:vertAlign w:val="superscript"/>
        </w:rPr>
        <w:t>+</w:t>
      </w:r>
      <w:r w:rsidR="00322E4A">
        <w:t xml:space="preserve"> deuten auf Wechselwirkungen zwischen den Phenylgruppen der Phosphordonorgruppe und einer Phenylgruppe des Allylliganden hin</w:t>
      </w:r>
      <w:r w:rsidR="00213FEB">
        <w:t>, die zu einer favorisierten Anordnung des Allylsubstrates führen könnten</w:t>
      </w:r>
      <w:r w:rsidR="00322E4A">
        <w:t>.</w:t>
      </w:r>
      <w:r w:rsidR="00A15EF7">
        <w:fldChar w:fldCharType="begin"/>
      </w:r>
      <w:r w:rsidR="00B77FA1">
        <w:instrText xml:space="preserve"> ADDIN EN.CITE &lt;EndNote&gt;&lt;Cite&gt;&lt;Author&gt;Togni&lt;/Author&gt;&lt;Year&gt;1996&lt;/Year&gt;&lt;RecNum&gt;132&lt;/RecNum&gt;&lt;record&gt;&lt;rec-number&gt;132&lt;/rec-number&gt;&lt;ref-type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EndNote&gt;</w:instrText>
      </w:r>
      <w:r w:rsidR="00A15EF7">
        <w:fldChar w:fldCharType="separate"/>
      </w:r>
      <w:r w:rsidR="006C5307" w:rsidRPr="006C5307">
        <w:rPr>
          <w:vertAlign w:val="superscript"/>
        </w:rPr>
        <w:t>[112]</w:t>
      </w:r>
      <w:r w:rsidR="00A15EF7">
        <w:fldChar w:fldCharType="end"/>
      </w:r>
      <w:r w:rsidR="00322E4A">
        <w:t xml:space="preserve"> </w:t>
      </w:r>
      <w:r w:rsidR="00213FEB">
        <w:t xml:space="preserve">Ein solcher Effekt ist bei den Liganden </w:t>
      </w:r>
      <w:r w:rsidR="00213FEB" w:rsidRPr="00213FEB">
        <w:rPr>
          <w:b/>
        </w:rPr>
        <w:t>3</w:t>
      </w:r>
      <w:r w:rsidR="00487179">
        <w:rPr>
          <w:b/>
        </w:rPr>
        <w:t>6</w:t>
      </w:r>
      <w:r w:rsidR="00213FEB">
        <w:t xml:space="preserve"> und </w:t>
      </w:r>
      <w:r w:rsidR="00213FEB" w:rsidRPr="00213FEB">
        <w:rPr>
          <w:b/>
        </w:rPr>
        <w:t>7</w:t>
      </w:r>
      <w:r w:rsidR="00487179">
        <w:rPr>
          <w:b/>
        </w:rPr>
        <w:t>9</w:t>
      </w:r>
      <w:r w:rsidR="00213FEB">
        <w:t xml:space="preserve"> nicht zu erwarten.</w:t>
      </w:r>
      <w:r w:rsidR="00FE761C">
        <w:t xml:space="preserve"> Die sterische Wechselwirkung zwischen den P,N-Liganden und dem Allylsubstrat </w:t>
      </w:r>
      <w:r w:rsidR="00C10D39">
        <w:t>ist</w:t>
      </w:r>
      <w:r w:rsidR="00FE761C">
        <w:t xml:space="preserve"> zu gering, um ein Isomer der </w:t>
      </w:r>
      <w:r w:rsidR="00FE761C">
        <w:lastRenderedPageBreak/>
        <w:t>Pd-Komplexe signifikant zu favorisieren. Die hohe elektronische Differen</w:t>
      </w:r>
      <w:r w:rsidR="00C902C0">
        <w:t xml:space="preserve">zierung der Hybridliganden und der selektive Angriff des Nukleophils </w:t>
      </w:r>
      <w:r w:rsidR="00C902C0" w:rsidRPr="00C902C0">
        <w:rPr>
          <w:i/>
        </w:rPr>
        <w:t>trans</w:t>
      </w:r>
      <w:r w:rsidR="00C902C0">
        <w:t xml:space="preserve"> zur Phosphordonorgruppe kann sich folglich nicht in einer entsprechend hohen Enantioselektivität wiederspiegeln.</w:t>
      </w:r>
    </w:p>
    <w:p w:rsidR="00676B4F" w:rsidRDefault="00C10D39" w:rsidP="00535FD1">
      <w:pPr>
        <w:pStyle w:val="TextDissertation"/>
      </w:pPr>
      <w:r>
        <w:t xml:space="preserve">In weiterführenden Arbeiten </w:t>
      </w:r>
      <w:r w:rsidR="00CF7F85">
        <w:t>müssten</w:t>
      </w:r>
      <w:r>
        <w:t xml:space="preserve"> die sterischen Eigenschaften des bislang erfolgreichsten P,N-Liganden </w:t>
      </w:r>
      <w:r w:rsidRPr="00C10D39">
        <w:rPr>
          <w:b/>
        </w:rPr>
        <w:t>3</w:t>
      </w:r>
      <w:r w:rsidR="00487179">
        <w:rPr>
          <w:b/>
        </w:rPr>
        <w:t>6</w:t>
      </w:r>
      <w:r w:rsidRPr="00C10D39">
        <w:rPr>
          <w:b/>
        </w:rPr>
        <w:t>a</w:t>
      </w:r>
      <w:r>
        <w:t xml:space="preserve"> derart modifiziert werden, dass Teile des P,N-Liganden im Pd-Allylkomplex bis auf die Seite des Allylliganden reichen</w:t>
      </w:r>
      <w:r w:rsidR="006C60CB">
        <w:t>,</w:t>
      </w:r>
      <w:r w:rsidR="00F16680">
        <w:t xml:space="preserve"> um mit diesem wechselwirken zu können</w:t>
      </w:r>
      <w:r>
        <w:t xml:space="preserve">. </w:t>
      </w:r>
      <w:r w:rsidR="006D4185">
        <w:t>In diesem Zusammenhang wären</w:t>
      </w:r>
      <w:r>
        <w:t xml:space="preserve"> Kristallstrukturen der Komplexe </w:t>
      </w:r>
      <w:r w:rsidRPr="006D4185">
        <w:rPr>
          <w:b/>
        </w:rPr>
        <w:t>96</w:t>
      </w:r>
      <w:r w:rsidR="007F595F">
        <w:t>P</w:t>
      </w:r>
      <w:r w:rsidR="00487179" w:rsidRPr="00853D79">
        <w:t>F</w:t>
      </w:r>
      <w:r w:rsidR="00487179" w:rsidRPr="00853D79">
        <w:rPr>
          <w:vertAlign w:val="subscript"/>
        </w:rPr>
        <w:t>6</w:t>
      </w:r>
      <w:r>
        <w:t xml:space="preserve"> </w:t>
      </w:r>
      <w:r w:rsidR="00B47800">
        <w:t xml:space="preserve">oder </w:t>
      </w:r>
      <w:r w:rsidR="006D4185">
        <w:t xml:space="preserve">Rechnungen von Nutzen. Erste Hinweise auf vielversprechende Substitutionen am Liganden </w:t>
      </w:r>
      <w:r w:rsidR="006D4185" w:rsidRPr="006D4185">
        <w:rPr>
          <w:b/>
        </w:rPr>
        <w:t>3</w:t>
      </w:r>
      <w:r w:rsidR="00487179">
        <w:rPr>
          <w:b/>
        </w:rPr>
        <w:t>6</w:t>
      </w:r>
      <w:r w:rsidR="006D4185" w:rsidRPr="006D4185">
        <w:rPr>
          <w:b/>
        </w:rPr>
        <w:t>a</w:t>
      </w:r>
      <w:r w:rsidR="006D4185">
        <w:t xml:space="preserve"> liefert aber auch der Vergleich mit anderen </w:t>
      </w:r>
      <w:r w:rsidR="00CF7F85">
        <w:t xml:space="preserve">erfolgreichen </w:t>
      </w:r>
      <w:r w:rsidR="006D4185">
        <w:t>Liganden. So erreichte</w:t>
      </w:r>
      <w:r w:rsidR="000045FF">
        <w:t>n</w:t>
      </w:r>
      <w:r w:rsidR="006D4185">
        <w:t xml:space="preserve"> </w:t>
      </w:r>
      <w:r w:rsidR="009E2DED">
        <w:t>die von Fu eingesetzten</w:t>
      </w:r>
      <w:r>
        <w:t xml:space="preserve"> Phosphaferrocen</w:t>
      </w:r>
      <w:r w:rsidR="006D4185">
        <w:t>-Oxazolin</w:t>
      </w:r>
      <w:r>
        <w:t>-b</w:t>
      </w:r>
      <w:r w:rsidR="006D4185">
        <w:t>a</w:t>
      </w:r>
      <w:r>
        <w:t>sierte</w:t>
      </w:r>
      <w:r w:rsidR="009E2DED">
        <w:t>n</w:t>
      </w:r>
      <w:r>
        <w:t xml:space="preserve"> </w:t>
      </w:r>
      <w:r w:rsidR="006D4185">
        <w:t>P,N-Ligand</w:t>
      </w:r>
      <w:r w:rsidR="000045FF">
        <w:t>en</w:t>
      </w:r>
      <w:r w:rsidR="006D4185">
        <w:t xml:space="preserve"> </w:t>
      </w:r>
      <w:r w:rsidR="00487179">
        <w:rPr>
          <w:b/>
        </w:rPr>
        <w:t>8</w:t>
      </w:r>
      <w:r w:rsidR="006D4185">
        <w:t xml:space="preserve"> Enantiomerenüberschüsse von bis zu 82% in der asymmetrischen allylischen Alkylierung. Die </w:t>
      </w:r>
      <w:r w:rsidR="000045FF">
        <w:t xml:space="preserve">anzunehmende </w:t>
      </w:r>
      <w:r w:rsidR="003F0A17">
        <w:t xml:space="preserve">größere </w:t>
      </w:r>
      <w:r w:rsidR="000045FF">
        <w:t xml:space="preserve">sterische </w:t>
      </w:r>
      <w:r w:rsidR="006D4185">
        <w:t xml:space="preserve">Wechselwirkung dieses Liganden mit dem Allylliganden </w:t>
      </w:r>
      <w:r w:rsidR="003F0A17">
        <w:t xml:space="preserve">sollte dabei </w:t>
      </w:r>
      <w:r w:rsidR="00CF7F85">
        <w:t xml:space="preserve">mehr mit dem </w:t>
      </w:r>
      <w:r w:rsidR="00BA7559">
        <w:t>Pent</w:t>
      </w:r>
      <w:r w:rsidR="00E03873">
        <w:t>a</w:t>
      </w:r>
      <w:r w:rsidR="00BA7559">
        <w:t>methylcyclopentadienyll</w:t>
      </w:r>
      <w:r w:rsidR="00CF7F85">
        <w:t>iganden</w:t>
      </w:r>
      <w:r w:rsidR="003F0A17">
        <w:t xml:space="preserve"> </w:t>
      </w:r>
      <w:r w:rsidR="00CF7F85">
        <w:t>als mit</w:t>
      </w:r>
      <w:r w:rsidR="003F0A17">
        <w:t xml:space="preserve"> den </w:t>
      </w:r>
      <w:r w:rsidR="003F0A17" w:rsidRPr="003F0A17">
        <w:rPr>
          <w:i/>
          <w:vertAlign w:val="superscript"/>
        </w:rPr>
        <w:t>i</w:t>
      </w:r>
      <w:r w:rsidR="003F0A17">
        <w:t>Propyl-/</w:t>
      </w:r>
      <w:r w:rsidR="003F0A17" w:rsidRPr="003F0A17">
        <w:rPr>
          <w:i/>
          <w:vertAlign w:val="superscript"/>
        </w:rPr>
        <w:t>t</w:t>
      </w:r>
      <w:r w:rsidR="003F0A17">
        <w:t xml:space="preserve">Butylsubstituenten am Oxazolinring </w:t>
      </w:r>
      <w:r w:rsidR="00CF7F85">
        <w:t>zusammenhängen</w:t>
      </w:r>
      <w:r w:rsidR="0048602C">
        <w:t>,</w:t>
      </w:r>
      <w:r w:rsidR="000045FF">
        <w:t xml:space="preserve"> konnte </w:t>
      </w:r>
      <w:r w:rsidR="0048602C">
        <w:t xml:space="preserve">Fu doch </w:t>
      </w:r>
      <w:r w:rsidR="000045FF">
        <w:t>nachweisen, dass die planare Chiralität des Phosphaferrocens und nicht die stereogene Information am Substituenten die E</w:t>
      </w:r>
      <w:r w:rsidR="0048602C">
        <w:t xml:space="preserve">nantioselektivität </w:t>
      </w:r>
      <w:r w:rsidR="000045FF">
        <w:t>bestimmt</w:t>
      </w:r>
      <w:r w:rsidR="0048602C">
        <w:t>.</w:t>
      </w:r>
      <w:r w:rsidR="00A15EF7">
        <w:fldChar w:fldCharType="begin"/>
      </w:r>
      <w:r w:rsidR="00B77FA1">
        <w:instrText xml:space="preserve"> ADDIN EN.CITE &lt;EndNote&gt;&lt;Cite&gt;&lt;Author&gt;Shintani&lt;/Author&gt;&lt;Year&gt;2000&lt;/Year&gt;&lt;RecNum&gt;246&lt;/RecNum&gt;&lt;record&gt;&lt;rec-number&gt;246&lt;/rec-number&gt;&lt;ref-type name="Journal Article"&gt;17&lt;/ref-type&gt;&lt;contributors&gt;&lt;authors&gt;&lt;author&gt;Ryo Shintani&lt;/author&gt;&lt;author&gt;Michael M.-C. Lo&lt;/author&gt;&lt;author&gt;Gregory C. Fu&lt;/author&gt;&lt;/authors&gt;&lt;/contributors&gt;&lt;titles&gt;&lt;title&gt;Synthesis and Application of Planar-Chiral Phosphaferrocene-Oxazolines, a New Class of P,N-Ligands&lt;/title&gt;&lt;secondary-title&gt;Org. Lett.&lt;/secondary-title&gt;&lt;/titles&gt;&lt;periodical&gt;&lt;full-title&gt;Org. Lett.&lt;/full-title&gt;&lt;/periodical&gt;&lt;pages&gt;3695-3697&lt;/pages&gt;&lt;volume&gt;2&lt;/volume&gt;&lt;dates&gt;&lt;year&gt;2000&lt;/year&gt;&lt;/dates&gt;&lt;urls&gt;&lt;/urls&gt;&lt;/record&gt;&lt;/Cite&gt;&lt;/EndNote&gt;</w:instrText>
      </w:r>
      <w:r w:rsidR="00A15EF7">
        <w:fldChar w:fldCharType="separate"/>
      </w:r>
      <w:r w:rsidR="00107D6C" w:rsidRPr="00107D6C">
        <w:rPr>
          <w:vertAlign w:val="superscript"/>
        </w:rPr>
        <w:t>[30]</w:t>
      </w:r>
      <w:r w:rsidR="00A15EF7">
        <w:fldChar w:fldCharType="end"/>
      </w:r>
      <w:r w:rsidR="0048602C">
        <w:t xml:space="preserve"> </w:t>
      </w:r>
      <w:r w:rsidR="00BA7559">
        <w:t xml:space="preserve">Auch bei der Rh-katalysierten enantioselektiven Hydrierung von Dehydroaminosäuren brachte der Wechsel vom Cp-Phosphaferrocenliganden </w:t>
      </w:r>
      <w:r w:rsidR="00487179">
        <w:rPr>
          <w:b/>
        </w:rPr>
        <w:t>50a</w:t>
      </w:r>
      <w:r w:rsidR="00BA7559">
        <w:t xml:space="preserve"> zum analogen P,P-Liganden </w:t>
      </w:r>
      <w:r w:rsidR="00487179">
        <w:rPr>
          <w:b/>
        </w:rPr>
        <w:t>5</w:t>
      </w:r>
      <w:r w:rsidR="00BA7559" w:rsidRPr="00BA7559">
        <w:rPr>
          <w:b/>
        </w:rPr>
        <w:t>a</w:t>
      </w:r>
      <w:r w:rsidR="00BA7559">
        <w:t xml:space="preserve"> mit Cp*-Ligand eine deutliche Verbesserung von 20% ee auf bis zu 96% unter optimierten Bedingungen.</w:t>
      </w:r>
      <w:r w:rsidR="00A15EF7">
        <w:fldChar w:fldCharType="begin"/>
      </w:r>
      <w:r w:rsidR="00B77FA1">
        <w:instrText xml:space="preserve"> ADDIN EN.CITE &lt;EndNote&gt;&lt;Cite&gt;&lt;Author&gt;Qiao&lt;/Author&gt;&lt;Year&gt;1998&lt;/Year&gt;&lt;RecNum&gt;243&lt;/RecNum&gt;&lt;record&gt;&lt;rec-number&gt;243&lt;/rec-number&gt;&lt;ref-type name="Journal Article"&gt;17&lt;/ref-type&gt;&lt;contributors&gt;&lt;authors&gt;&lt;author&gt;Shuang Qiao&lt;/author&gt;&lt;author&gt;Gregory C. Fu&lt;/author&gt;&lt;/authors&gt;&lt;/contributors&gt;&lt;titles&gt;&lt;title&gt;The First Application of a Planar-Chiral Phosphorus Heterocycle in Asymmetric Catalysis: Enantioselective Hydrogenation of Dehydroamino Acids&lt;/title&gt;&lt;secondary-title&gt;J. Org. Chem.&lt;/secondary-title&gt;&lt;/titles&gt;&lt;periodical&gt;&lt;full-title&gt;J. Org. Chem.&lt;/full-title&gt;&lt;/periodical&gt;&lt;pages&gt;4168-4169&lt;/pages&gt;&lt;volume&gt;63&lt;/volume&gt;&lt;dates&gt;&lt;year&gt;1998&lt;/year&gt;&lt;/dates&gt;&lt;urls&gt;&lt;/urls&gt;&lt;/record&gt;&lt;/Cite&gt;&lt;Cite&gt;&lt;Author&gt;Kaulen&lt;/Author&gt;&lt;Year&gt;1999&lt;/Year&gt;&lt;RecNum&gt;326&lt;/RecNum&gt;&lt;record&gt;&lt;rec-number&gt;326&lt;/rec-number&gt;&lt;ref-type name="Thesis"&gt;32&lt;/ref-type&gt;&lt;contributors&gt;&lt;authors&gt;&lt;author&gt;Corinna Kaulen&lt;/author&gt;&lt;/authors&gt;&lt;/contributors&gt;&lt;titles&gt;&lt;title&gt;Pyridyl- und Cyclopentadienylsubstituierte Phosphaferrocene als Chelatliganden: Synthesen, Komplexe und Anwendung in der Katalyse&lt;/title&gt;&lt;/titles&gt;&lt;dates&gt;&lt;year&gt;1999&lt;/year&gt;&lt;/dates&gt;&lt;pub-location&gt;Aachen&lt;/pub-location&gt;&lt;publisher&gt;RWTH&lt;/publisher&gt;&lt;work-type&gt;Dissertation&lt;/work-type&gt;&lt;urls&gt;&lt;/urls&gt;&lt;/record&gt;&lt;/Cite&gt;&lt;/EndNote&gt;</w:instrText>
      </w:r>
      <w:r w:rsidR="00A15EF7">
        <w:fldChar w:fldCharType="separate"/>
      </w:r>
      <w:r w:rsidR="006C5307" w:rsidRPr="006C5307">
        <w:rPr>
          <w:vertAlign w:val="superscript"/>
        </w:rPr>
        <w:t>[21, 181]</w:t>
      </w:r>
      <w:r w:rsidR="00A15EF7">
        <w:fldChar w:fldCharType="end"/>
      </w:r>
      <w:r w:rsidR="00BA7559">
        <w:t xml:space="preserve"> </w:t>
      </w:r>
      <w:r w:rsidR="00C75A7D">
        <w:t xml:space="preserve">Neben dem Austausch des Cp- gegen einen Cp*-Liganden </w:t>
      </w:r>
      <w:r w:rsidR="0048602C">
        <w:t xml:space="preserve">ist </w:t>
      </w:r>
      <w:r w:rsidR="00922486">
        <w:t>der Test</w:t>
      </w:r>
      <w:r w:rsidR="0048602C">
        <w:t xml:space="preserve"> anderer Substituenten an C3 des Pyrazolrings der Liganden </w:t>
      </w:r>
      <w:r w:rsidR="0048602C" w:rsidRPr="0048602C">
        <w:rPr>
          <w:b/>
        </w:rPr>
        <w:t>3</w:t>
      </w:r>
      <w:r w:rsidR="00666357">
        <w:rPr>
          <w:b/>
        </w:rPr>
        <w:t>6</w:t>
      </w:r>
      <w:r w:rsidR="0048602C">
        <w:t xml:space="preserve"> sinnvoll. Im Fall der Liganden </w:t>
      </w:r>
      <w:r w:rsidR="0048602C" w:rsidRPr="00441F07">
        <w:rPr>
          <w:b/>
        </w:rPr>
        <w:t>1</w:t>
      </w:r>
      <w:r w:rsidR="00666357">
        <w:rPr>
          <w:b/>
        </w:rPr>
        <w:t>6</w:t>
      </w:r>
      <w:r w:rsidR="0048602C">
        <w:t xml:space="preserve"> ließ sich </w:t>
      </w:r>
      <w:r w:rsidR="008D28A2">
        <w:t xml:space="preserve">ein </w:t>
      </w:r>
      <w:r w:rsidR="00C75A7D">
        <w:t>Einfluss dortiger Substituenten auf die erzielten Enantiomerenüberschüsse nachweisen. D</w:t>
      </w:r>
      <w:r w:rsidR="0048602C">
        <w:t xml:space="preserve">urch </w:t>
      </w:r>
      <w:r w:rsidR="00441F07">
        <w:t xml:space="preserve">einen </w:t>
      </w:r>
      <w:r w:rsidR="0048602C">
        <w:t>sterisch anspruchsvolle</w:t>
      </w:r>
      <w:r w:rsidR="00441F07">
        <w:t>n</w:t>
      </w:r>
      <w:r w:rsidR="0048602C">
        <w:t xml:space="preserve"> </w:t>
      </w:r>
      <w:r w:rsidR="00441F07">
        <w:t>9-Anthryls</w:t>
      </w:r>
      <w:r w:rsidR="0048602C">
        <w:t xml:space="preserve">ubstituenten an </w:t>
      </w:r>
      <w:r w:rsidR="00C75A7D">
        <w:t>C3</w:t>
      </w:r>
      <w:r w:rsidR="0048602C">
        <w:t xml:space="preserve"> </w:t>
      </w:r>
      <w:r w:rsidR="00C75A7D">
        <w:t xml:space="preserve">änderte sich </w:t>
      </w:r>
      <w:r w:rsidR="0048602C">
        <w:t xml:space="preserve">die Konfiguration des Alkylierungsproduktes. </w:t>
      </w:r>
      <w:r w:rsidR="00B1050E">
        <w:t xml:space="preserve">Mit 9-Triptycylsubstituent blieb die Reaktion gar ganz aus. </w:t>
      </w:r>
      <w:r w:rsidR="0048602C">
        <w:t>Ursache sind sterische Wechselwirkungen zwischen de</w:t>
      </w:r>
      <w:r w:rsidR="00441F07">
        <w:t>m</w:t>
      </w:r>
      <w:r w:rsidR="0048602C">
        <w:t xml:space="preserve"> Substituenten</w:t>
      </w:r>
      <w:r w:rsidR="00441F07">
        <w:t xml:space="preserve"> und der Phenylgruppe am Allylliganden </w:t>
      </w:r>
      <w:r w:rsidR="00441F07" w:rsidRPr="00441F07">
        <w:rPr>
          <w:i/>
        </w:rPr>
        <w:t>cis</w:t>
      </w:r>
      <w:r w:rsidR="00441F07">
        <w:t xml:space="preserve"> zur N-Donorgruppe</w:t>
      </w:r>
      <w:r w:rsidR="003D4842">
        <w:t>, die wiederum eine bestimmte Stel</w:t>
      </w:r>
      <w:r w:rsidR="00E11D0F">
        <w:t>lung dieser Phenylg</w:t>
      </w:r>
      <w:r w:rsidR="003D4842">
        <w:t>ruppe begünstigen</w:t>
      </w:r>
      <w:r w:rsidR="00441F07">
        <w:t>.</w:t>
      </w:r>
      <w:r w:rsidR="00A15EF7">
        <w:fldChar w:fldCharType="begin"/>
      </w:r>
      <w:r w:rsidR="00B77FA1">
        <w:instrText xml:space="preserve"> ADDIN EN.CITE &lt;EndNote&gt;&lt;Cite&gt;&lt;Author&gt;Togni&lt;/Author&gt;&lt;Year&gt;1996&lt;/Year&gt;&lt;RecNum&gt;132&lt;/RecNum&gt;&lt;record&gt;&lt;rec-number&gt;132&lt;/rec-number&gt;&lt;ref-type name="Journal Article"&gt;17&lt;/ref-type&gt;&lt;contributors&gt;&lt;authors&gt;&lt;author&gt;Antonio Togni&lt;/author&gt;&lt;author&gt;Urs Burckhardt&lt;/author&gt;&lt;author&gt;Volker Gramlich&lt;/author&gt;&lt;author&gt;Paul. S. Pregosin&lt;/author&gt;&lt;author&gt;Renzo Salzmann&lt;/author&gt;&lt;/authors&gt;&lt;/contributors&gt;&lt;titles&gt;&lt;title&gt;&lt;style face="normal" font="default" size="100%"&gt;Palladium-Catalyzed Asymmetric Allylic Amination Using Ferrocenyl Pyrazole Ligands: Steric Control of &lt;/style&gt;&lt;style face="normal" font="default" charset="161" size="100%"&gt;η&lt;/style&gt;&lt;style face="superscript" font="default" size="100%"&gt;3&lt;/style&gt;&lt;style face="normal" font="default" size="100%"&gt;-Allyl Configuration and Site-Selective Nucleophilic Attack&lt;/style&gt;&lt;/title&gt;&lt;secondary-title&gt;J. Am. Chem. Soc.&lt;/secondary-title&gt;&lt;/titles&gt;&lt;periodical&gt;&lt;full-title&gt;J. Am. Chem. Soc.&lt;/full-title&gt;&lt;/periodical&gt;&lt;pages&gt;1031-1037&lt;/pages&gt;&lt;volume&gt;118&lt;/volume&gt;&lt;dates&gt;&lt;year&gt;1996&lt;/year&gt;&lt;/dates&gt;&lt;urls&gt;&lt;pdf-urls&gt;&lt;url&gt;file:///E:/Holger/Universitaet/Doktorarbeit/Papers/Pfc-Pyrazol/ee%20allyl%20subst%20mit%20Pz-Fcs,%20Togni,%20JACS%201996.pdf&lt;/url&gt;&lt;/pdf-urls&gt;&lt;/urls&gt;&lt;/record&gt;&lt;/Cite&gt;&lt;/EndNote&gt;</w:instrText>
      </w:r>
      <w:r w:rsidR="00A15EF7">
        <w:fldChar w:fldCharType="separate"/>
      </w:r>
      <w:r w:rsidR="006C5307" w:rsidRPr="006C5307">
        <w:rPr>
          <w:vertAlign w:val="superscript"/>
        </w:rPr>
        <w:t>[112]</w:t>
      </w:r>
      <w:r w:rsidR="00A15EF7">
        <w:fldChar w:fldCharType="end"/>
      </w:r>
      <w:r w:rsidR="00441F07">
        <w:t xml:space="preserve"> </w:t>
      </w:r>
      <w:r w:rsidR="00922486">
        <w:t xml:space="preserve">Die höchste Enantioselektivität von 99% ergab Ligand </w:t>
      </w:r>
      <w:r w:rsidR="00922486" w:rsidRPr="00922486">
        <w:rPr>
          <w:b/>
        </w:rPr>
        <w:t>1</w:t>
      </w:r>
      <w:r w:rsidR="00666357">
        <w:rPr>
          <w:b/>
        </w:rPr>
        <w:t>6</w:t>
      </w:r>
      <w:r w:rsidR="00922486" w:rsidRPr="00922486">
        <w:rPr>
          <w:b/>
        </w:rPr>
        <w:t>a</w:t>
      </w:r>
      <w:r w:rsidR="00922486">
        <w:t xml:space="preserve"> mit Adamantylsubstituent (</w:t>
      </w:r>
      <w:r w:rsidR="00B1050E">
        <w:t xml:space="preserve">vgl. </w:t>
      </w:r>
      <w:r w:rsidR="00A15EF7">
        <w:fldChar w:fldCharType="begin"/>
      </w:r>
      <w:r w:rsidR="00922486">
        <w:instrText xml:space="preserve"> REF _Ref218409971 \h </w:instrText>
      </w:r>
      <w:r w:rsidR="00A15EF7">
        <w:fldChar w:fldCharType="separate"/>
      </w:r>
      <w:r w:rsidR="00F428EA" w:rsidRPr="00043E85">
        <w:rPr>
          <w:rFonts w:cs="Arial"/>
        </w:rPr>
        <w:t xml:space="preserve">Abb. </w:t>
      </w:r>
      <w:r w:rsidR="00F428EA">
        <w:rPr>
          <w:rFonts w:cs="Arial"/>
          <w:noProof/>
        </w:rPr>
        <w:t>2</w:t>
      </w:r>
      <w:r w:rsidR="00F428EA">
        <w:rPr>
          <w:rFonts w:cs="Arial"/>
        </w:rPr>
        <w:t>.</w:t>
      </w:r>
      <w:r w:rsidR="00F428EA">
        <w:rPr>
          <w:rFonts w:cs="Arial"/>
          <w:noProof/>
        </w:rPr>
        <w:t>21</w:t>
      </w:r>
      <w:r w:rsidR="00A15EF7">
        <w:fldChar w:fldCharType="end"/>
      </w:r>
      <w:r w:rsidR="00922486">
        <w:t>).</w:t>
      </w:r>
      <w:r w:rsidR="00C75A7D">
        <w:t xml:space="preserve"> Auch der Wechsel von einer Methyl- zu einer Phenylgruppe – bei ebenfalls vorhandener Methylgruppe an C5 – steigerte den ee-Wert von 90 auf 96%. Vielversprechende P,N-Liganden auf </w:t>
      </w:r>
      <w:r w:rsidR="00C75A7D">
        <w:lastRenderedPageBreak/>
        <w:t xml:space="preserve">Basis von Phosphaferrocen könnten auf </w:t>
      </w:r>
      <w:r w:rsidR="006C60CB">
        <w:t>Grundlage</w:t>
      </w:r>
      <w:r w:rsidR="00C75A7D">
        <w:t xml:space="preserve"> dieser Fakten die Hybridliganden </w:t>
      </w:r>
      <w:r w:rsidR="00C75A7D" w:rsidRPr="00C75A7D">
        <w:rPr>
          <w:b/>
        </w:rPr>
        <w:t>3</w:t>
      </w:r>
      <w:r w:rsidR="00666357">
        <w:rPr>
          <w:b/>
        </w:rPr>
        <w:t>6</w:t>
      </w:r>
      <w:r w:rsidR="00C75A7D" w:rsidRPr="00C75A7D">
        <w:rPr>
          <w:b/>
        </w:rPr>
        <w:t>d</w:t>
      </w:r>
      <w:r w:rsidR="00C75A7D">
        <w:t xml:space="preserve"> und </w:t>
      </w:r>
      <w:r w:rsidR="00C75A7D" w:rsidRPr="00C75A7D">
        <w:rPr>
          <w:b/>
        </w:rPr>
        <w:t>3</w:t>
      </w:r>
      <w:r w:rsidR="00666357">
        <w:rPr>
          <w:b/>
        </w:rPr>
        <w:t>6</w:t>
      </w:r>
      <w:r w:rsidR="00C75A7D" w:rsidRPr="00C75A7D">
        <w:rPr>
          <w:b/>
        </w:rPr>
        <w:t>e</w:t>
      </w:r>
      <w:r w:rsidR="00C75A7D">
        <w:t xml:space="preserve"> darstellen</w:t>
      </w:r>
      <w:r w:rsidR="00C057AA">
        <w:t xml:space="preserve"> (</w:t>
      </w:r>
      <w:r w:rsidR="00A15EF7">
        <w:fldChar w:fldCharType="begin"/>
      </w:r>
      <w:r w:rsidR="00C057AA">
        <w:instrText xml:space="preserve"> REF _Ref222386308 \h </w:instrText>
      </w:r>
      <w:r w:rsidR="00A15EF7">
        <w:fldChar w:fldCharType="separate"/>
      </w:r>
      <w:r w:rsidR="00F428EA" w:rsidRPr="00E03A86">
        <w:rPr>
          <w:rFonts w:cs="Arial"/>
        </w:rPr>
        <w:t xml:space="preserve">Abb. </w:t>
      </w:r>
      <w:r w:rsidR="00F428EA">
        <w:rPr>
          <w:rFonts w:cs="Arial"/>
          <w:noProof/>
        </w:rPr>
        <w:t>3</w:t>
      </w:r>
      <w:r w:rsidR="00F428EA">
        <w:rPr>
          <w:rFonts w:cs="Arial"/>
        </w:rPr>
        <w:t>.</w:t>
      </w:r>
      <w:r w:rsidR="00F428EA">
        <w:rPr>
          <w:rFonts w:cs="Arial"/>
          <w:noProof/>
        </w:rPr>
        <w:t>54</w:t>
      </w:r>
      <w:r w:rsidR="00A15EF7">
        <w:fldChar w:fldCharType="end"/>
      </w:r>
      <w:r w:rsidR="00C057AA">
        <w:t>)</w:t>
      </w:r>
      <w:r w:rsidR="00C75A7D">
        <w:t>.</w:t>
      </w:r>
      <w:r w:rsidR="00677024">
        <w:t xml:space="preserve"> Diese Verbindungen sollten durch Reaktion des </w:t>
      </w:r>
      <w:r w:rsidR="00BE37CD">
        <w:t xml:space="preserve">aus Aldehyd </w:t>
      </w:r>
      <w:r w:rsidR="00BE37CD" w:rsidRPr="00BE37CD">
        <w:rPr>
          <w:b/>
        </w:rPr>
        <w:t>100</w:t>
      </w:r>
      <w:r w:rsidR="00A15EF7" w:rsidRPr="00EA046B">
        <w:fldChar w:fldCharType="begin"/>
      </w:r>
      <w:r w:rsidR="00B77FA1">
        <w:instrText xml:space="preserve"> ADDIN EN.CITE &lt;EndNote&gt;&lt;Cite&gt;&lt;Author&gt;Qiao&lt;/Author&gt;&lt;Year&gt;1998&lt;/Year&gt;&lt;RecNum&gt;243&lt;/RecNum&gt;&lt;record&gt;&lt;rec-number&gt;243&lt;/rec-number&gt;&lt;ref-type name="Journal Article"&gt;17&lt;/ref-type&gt;&lt;contributors&gt;&lt;authors&gt;&lt;author&gt;Shuang Qiao&lt;/author&gt;&lt;author&gt;Gregory C. Fu&lt;/author&gt;&lt;/authors&gt;&lt;/contributors&gt;&lt;titles&gt;&lt;title&gt;The First Application of a Planar-Chiral Phosphorus Heterocycle in Asymmetric Catalysis: Enantioselective Hydrogenation of Dehydroamino Acids&lt;/title&gt;&lt;secondary-title&gt;J. Org. Chem.&lt;/secondary-title&gt;&lt;/titles&gt;&lt;periodical&gt;&lt;full-title&gt;J. Org. Chem.&lt;/full-title&gt;&lt;/periodical&gt;&lt;pages&gt;4168-4169&lt;/pages&gt;&lt;volume&gt;63&lt;/volume&gt;&lt;dates&gt;&lt;year&gt;1998&lt;/year&gt;&lt;/dates&gt;&lt;urls&gt;&lt;/urls&gt;&lt;/record&gt;&lt;/Cite&gt;&lt;/EndNote&gt;</w:instrText>
      </w:r>
      <w:r w:rsidR="00A15EF7" w:rsidRPr="00EA046B">
        <w:fldChar w:fldCharType="separate"/>
      </w:r>
      <w:r w:rsidR="00EA046B" w:rsidRPr="00EA046B">
        <w:rPr>
          <w:vertAlign w:val="superscript"/>
        </w:rPr>
        <w:t>[21]</w:t>
      </w:r>
      <w:r w:rsidR="00A15EF7" w:rsidRPr="00EA046B">
        <w:fldChar w:fldCharType="end"/>
      </w:r>
      <w:r w:rsidR="00BE37CD">
        <w:t xml:space="preserve"> erhältlichen </w:t>
      </w:r>
      <w:r w:rsidR="00677024">
        <w:t xml:space="preserve">Cp*-Trimethylammoniumiodids </w:t>
      </w:r>
      <w:r w:rsidR="00677024" w:rsidRPr="00677024">
        <w:rPr>
          <w:b/>
        </w:rPr>
        <w:t>10</w:t>
      </w:r>
      <w:r w:rsidR="00BE37CD">
        <w:rPr>
          <w:b/>
        </w:rPr>
        <w:t>1</w:t>
      </w:r>
      <w:r w:rsidR="00677024">
        <w:t xml:space="preserve"> mit unsymmetrisch substituierten Pyrazolderivaten erhältlich sein. Die Bildung von Regioisomeren ist dabei nicht zu erwarten. Der Pyrazolring sollte selektiv am weniger behinderten Stickstoff alkyliert werden.</w:t>
      </w:r>
      <w:r w:rsidR="00A15EF7">
        <w:fldChar w:fldCharType="begin"/>
      </w:r>
      <w:r w:rsidR="00B77FA1">
        <w:instrText xml:space="preserve"> ADDIN EN.CITE &lt;EndNote&gt;&lt;Cite&gt;&lt;Author&gt;Burckhardt&lt;/Author&gt;&lt;Year&gt;1995&lt;/Year&gt;&lt;RecNum&gt;130&lt;/RecNum&gt;&lt;record&gt;&lt;rec-number&gt;130&lt;/rec-number&gt;&lt;ref-type name="Journal Article"&gt;17&lt;/ref-type&gt;&lt;contributors&gt;&lt;authors&gt;&lt;author&gt;Urs Burckhardt&lt;/author&gt;&lt;author&gt;Lukas Hintermann&lt;/author&gt;&lt;author&gt;Anita Schnyder&lt;/author&gt;&lt;author&gt;Antonio Togni&lt;/author&gt;&lt;/authors&gt;&lt;/contributors&gt;&lt;titles&gt;&lt;title&gt;Synthesis and Structure of Pyrazole-Containing Ferrocenyl Ligands for Asymmetric Catalysis&lt;/title&gt;&lt;secondary-title&gt;Organometallics&lt;/secondary-title&gt;&lt;/titles&gt;&lt;periodical&gt;&lt;full-title&gt;Organometallics&lt;/full-title&gt;&lt;/periodical&gt;&lt;pages&gt;5415-5425&lt;/pages&gt;&lt;volume&gt;14&lt;/volume&gt;&lt;dates&gt;&lt;year&gt;1995&lt;/year&gt;&lt;/dates&gt;&lt;urls&gt;&lt;pdf-urls&gt;&lt;url&gt;file:///E:/Holger/Universitaet/Doktorarbeit/Papers/Pfc-Pyrazol/Synthese%20und%20Struktur%20von%20Pz-Fcs,%20Togni,%20OM%201995.pdf&lt;/url&gt;&lt;/pdf-urls&gt;&lt;/urls&gt;&lt;/record&gt;&lt;/Cite&gt;&lt;/EndNote&gt;</w:instrText>
      </w:r>
      <w:r w:rsidR="00A15EF7">
        <w:fldChar w:fldCharType="separate"/>
      </w:r>
      <w:r w:rsidR="006C5307" w:rsidRPr="006C5307">
        <w:rPr>
          <w:vertAlign w:val="superscript"/>
        </w:rPr>
        <w:t>[110]</w:t>
      </w:r>
      <w:r w:rsidR="00A15EF7">
        <w:fldChar w:fldCharType="end"/>
      </w:r>
      <w:r w:rsidR="0032492C">
        <w:t xml:space="preserve"> </w:t>
      </w:r>
    </w:p>
    <w:p w:rsidR="00E03A86" w:rsidRDefault="00666357" w:rsidP="00E03A86">
      <w:pPr>
        <w:keepNext/>
        <w:jc w:val="center"/>
      </w:pPr>
      <w:r>
        <w:object w:dxaOrig="14774" w:dyaOrig="3874">
          <v:shape id="_x0000_i1094" type="#_x0000_t75" style="width:438.75pt;height:115.5pt" o:ole="">
            <v:imagedata r:id="rId169" o:title=""/>
          </v:shape>
          <o:OLEObject Type="Embed" ProgID="ChemDraw.Document.6.0" ShapeID="_x0000_i1094" DrawAspect="Content" ObjectID="_1302339744" r:id="rId170"/>
        </w:object>
      </w:r>
    </w:p>
    <w:p w:rsidR="00BE37CD" w:rsidRDefault="00E03A86" w:rsidP="00E03A86">
      <w:pPr>
        <w:pStyle w:val="Beschriftung"/>
        <w:jc w:val="center"/>
        <w:rPr>
          <w:rFonts w:ascii="Arial" w:hAnsi="Arial" w:cs="Arial"/>
          <w:b w:val="0"/>
        </w:rPr>
      </w:pPr>
      <w:bookmarkStart w:id="143" w:name="_Ref222386308"/>
      <w:r w:rsidRPr="00E03A86">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54</w:t>
      </w:r>
      <w:r w:rsidR="00A15EF7">
        <w:rPr>
          <w:rFonts w:ascii="Arial" w:hAnsi="Arial" w:cs="Arial"/>
        </w:rPr>
        <w:fldChar w:fldCharType="end"/>
      </w:r>
      <w:bookmarkEnd w:id="143"/>
      <w:r>
        <w:rPr>
          <w:rFonts w:ascii="Arial" w:hAnsi="Arial" w:cs="Arial"/>
        </w:rPr>
        <w:t>:</w:t>
      </w:r>
      <w:r>
        <w:rPr>
          <w:rFonts w:ascii="Arial" w:hAnsi="Arial" w:cs="Arial"/>
          <w:b w:val="0"/>
        </w:rPr>
        <w:t xml:space="preserve"> Synthese </w:t>
      </w:r>
      <w:r w:rsidR="007763FB">
        <w:rPr>
          <w:rFonts w:ascii="Arial" w:hAnsi="Arial" w:cs="Arial"/>
          <w:b w:val="0"/>
        </w:rPr>
        <w:t xml:space="preserve">sterisch </w:t>
      </w:r>
      <w:r>
        <w:rPr>
          <w:rFonts w:ascii="Arial" w:hAnsi="Arial" w:cs="Arial"/>
          <w:b w:val="0"/>
        </w:rPr>
        <w:t>optimierter Phosphaferrocen-Pyrazol-Hybridliganden.</w:t>
      </w:r>
    </w:p>
    <w:p w:rsidR="0050363D" w:rsidRDefault="0019431E" w:rsidP="0050363D">
      <w:pPr>
        <w:pStyle w:val="TextDissertation"/>
      </w:pPr>
      <w:r>
        <w:t xml:space="preserve">Um eine größere sterische Wechselwirkung zwischen dem P,N-Liganden und dem an Pd koordinierten 1,3-Diphenylallylsubstrat zu erreichen, könnte in </w:t>
      </w:r>
      <w:r>
        <w:rPr>
          <w:rFonts w:cs="Arial"/>
        </w:rPr>
        <w:t>α</w:t>
      </w:r>
      <w:r>
        <w:t>-Position zum Pho</w:t>
      </w:r>
      <w:r w:rsidR="007C5F67">
        <w:t>sphor ebenfalls ein Substituent</w:t>
      </w:r>
      <w:r>
        <w:t xml:space="preserve"> eingeführt werden. </w:t>
      </w:r>
      <w:r w:rsidR="005D514F">
        <w:t>Die Zweifachsubstitution von Phosphaferrocen ist in der Regel nur über die Umsetzung entsprechend substituierter Phospholidanionen mit „CpFe</w:t>
      </w:r>
      <w:r w:rsidR="005D514F" w:rsidRPr="005D514F">
        <w:t>Cl</w:t>
      </w:r>
      <w:r w:rsidR="005D514F">
        <w:t>“ möglich (vgl. aber Kap.</w:t>
      </w:r>
      <w:r w:rsidR="005042D8">
        <w:t xml:space="preserve"> </w:t>
      </w:r>
      <w:r w:rsidR="00A15EF7">
        <w:fldChar w:fldCharType="begin"/>
      </w:r>
      <w:r w:rsidR="005042D8">
        <w:instrText xml:space="preserve"> REF _Ref227980091 \r \h </w:instrText>
      </w:r>
      <w:r w:rsidR="00A15EF7">
        <w:fldChar w:fldCharType="separate"/>
      </w:r>
      <w:r w:rsidR="00F428EA">
        <w:t>3.4.1</w:t>
      </w:r>
      <w:r w:rsidR="00A15EF7">
        <w:fldChar w:fldCharType="end"/>
      </w:r>
      <w:r w:rsidR="005D514F">
        <w:t xml:space="preserve">). Am besten zugänglich sind Derivate, in denen einer der </w:t>
      </w:r>
      <w:r w:rsidR="005D514F">
        <w:rPr>
          <w:rFonts w:cs="Arial"/>
        </w:rPr>
        <w:t>α</w:t>
      </w:r>
      <w:r w:rsidR="005D514F">
        <w:t xml:space="preserve">-Substituenten eine Phenylgruppe ist. </w:t>
      </w:r>
      <w:r>
        <w:t xml:space="preserve">Eine Route zum enantiomerenreinen Alkohol </w:t>
      </w:r>
      <w:r w:rsidR="00666357">
        <w:rPr>
          <w:b/>
        </w:rPr>
        <w:t>102</w:t>
      </w:r>
      <w:r>
        <w:t xml:space="preserve"> ist von Carmichael entwickelt worden (</w:t>
      </w:r>
      <w:r w:rsidR="00A15EF7">
        <w:fldChar w:fldCharType="begin"/>
      </w:r>
      <w:r>
        <w:instrText xml:space="preserve"> REF _Ref218492480 \h </w:instrText>
      </w:r>
      <w:r w:rsidR="00A15EF7">
        <w:fldChar w:fldCharType="separate"/>
      </w:r>
      <w:r w:rsidR="00F428EA" w:rsidRPr="00BA3127">
        <w:rPr>
          <w:rFonts w:cs="Arial"/>
        </w:rPr>
        <w:t xml:space="preserve">Abb. </w:t>
      </w:r>
      <w:r w:rsidR="00F428EA">
        <w:rPr>
          <w:rFonts w:cs="Arial"/>
          <w:noProof/>
        </w:rPr>
        <w:t>2</w:t>
      </w:r>
      <w:r w:rsidR="00F428EA">
        <w:rPr>
          <w:rFonts w:cs="Arial"/>
        </w:rPr>
        <w:t>.</w:t>
      </w:r>
      <w:r w:rsidR="00F428EA">
        <w:rPr>
          <w:rFonts w:cs="Arial"/>
          <w:noProof/>
        </w:rPr>
        <w:t>3</w:t>
      </w:r>
      <w:r w:rsidR="00A15EF7">
        <w:fldChar w:fldCharType="end"/>
      </w:r>
      <w:r>
        <w:t>).</w:t>
      </w:r>
      <w:r w:rsidR="00A15EF7">
        <w:fldChar w:fldCharType="begin"/>
      </w:r>
      <w:r w:rsidR="00B77FA1">
        <w:instrText xml:space="preserve"> ADDIN EN.CITE &lt;EndNote&gt;&lt;Cite&gt;&lt;Author&gt;Carmichael&lt;/Author&gt;&lt;Year&gt;2007&lt;/Year&gt;&lt;RecNum&gt;11&lt;/RecNum&gt;&lt;record&gt;&lt;rec-number&gt;11&lt;/rec-number&gt;&lt;ref-type name="Journal Article"&gt;17&lt;/ref-type&gt;&lt;contributors&gt;&lt;authors&gt;&lt;author&gt;Duncan Carmichael&lt;/author&gt;&lt;author&gt;Gabrielle Goldet&lt;/author&gt;&lt;author&gt;Jürgen Klankermayer&lt;/author&gt;&lt;author&gt;Louis Ricard&lt;/author&gt;&lt;author&gt;Nicolas Seeboth&lt;/author&gt;&lt;author&gt;&lt;style face="normal" font="default" size="100%"&gt;Marek Stankevi&lt;/style&gt;&lt;style face="normal" font="default" charset="238" size="100%"&gt;č&lt;/style&gt;&lt;/author&gt;&lt;/authors&gt;&lt;/contributors&gt;&lt;titles&gt;&lt;title&gt;&lt;style face="normal" font="default" size="100%"&gt;A Comparison of Phosphaferrocene and Phospharuthenocene Ligands in Rh&lt;/style&gt;&lt;style face="superscript" font="default" size="100%"&gt;+&lt;/style&gt;&lt;style face="normal" font="default" size="100%"&gt;-Catalysed Enamide Hydrogenation Reactions: Superior Performance of the Phospharuthenocene&lt;/style&gt;&lt;/title&gt;&lt;secondary-title&gt;Chem. Eur. J.&lt;/secondary-title&gt;&lt;/titles&gt;&lt;periodical&gt;&lt;full-title&gt;Chem. Eur. J.&lt;/full-title&gt;&lt;/periodical&gt;&lt;pages&gt;5492-5502&lt;/pages&gt;&lt;volume&gt;13&lt;/volume&gt;&lt;dates&gt;&lt;year&gt;2007&lt;/year&gt;&lt;/dates&gt;&lt;urls&gt;&lt;pdf-urls&gt;&lt;url&gt;file:///E:/Holger/Universitaet/Doktorarbeit/Papers/PNP/Rufc%20vs%20Pfc%20bzw%20Ph-Pfc-Alk,%20Carmichael,%20CEJ%202007.pdf&lt;/url&gt;&lt;/pdf-urls&gt;&lt;/urls&gt;&lt;/record&gt;&lt;/Cite&gt;&lt;/EndNote&gt;</w:instrText>
      </w:r>
      <w:r w:rsidR="00A15EF7">
        <w:fldChar w:fldCharType="separate"/>
      </w:r>
      <w:r w:rsidR="00107D6C" w:rsidRPr="00107D6C">
        <w:rPr>
          <w:vertAlign w:val="superscript"/>
        </w:rPr>
        <w:t>[25]</w:t>
      </w:r>
      <w:r w:rsidR="00A15EF7">
        <w:fldChar w:fldCharType="end"/>
      </w:r>
      <w:r>
        <w:t xml:space="preserve"> Dieser Alkohol sollte sich unter sauren Bedingungen mit verschiedenen Pyrazolderivaten zu sterisch optimierten P,N-Liganden wie </w:t>
      </w:r>
      <w:r w:rsidRPr="0019431E">
        <w:rPr>
          <w:b/>
        </w:rPr>
        <w:t>3</w:t>
      </w:r>
      <w:r w:rsidR="00666357">
        <w:rPr>
          <w:b/>
        </w:rPr>
        <w:t>6</w:t>
      </w:r>
      <w:r w:rsidRPr="0019431E">
        <w:rPr>
          <w:b/>
        </w:rPr>
        <w:t>f</w:t>
      </w:r>
      <w:r>
        <w:t xml:space="preserve"> und </w:t>
      </w:r>
      <w:r w:rsidRPr="0019431E">
        <w:rPr>
          <w:b/>
        </w:rPr>
        <w:t>3</w:t>
      </w:r>
      <w:r w:rsidR="00666357">
        <w:rPr>
          <w:b/>
        </w:rPr>
        <w:t>6</w:t>
      </w:r>
      <w:r w:rsidRPr="0019431E">
        <w:rPr>
          <w:b/>
        </w:rPr>
        <w:t>g</w:t>
      </w:r>
      <w:r>
        <w:t xml:space="preserve"> umsetzen lassen</w:t>
      </w:r>
      <w:r w:rsidR="00C057AA">
        <w:t xml:space="preserve"> (</w:t>
      </w:r>
      <w:r w:rsidR="00A15EF7">
        <w:fldChar w:fldCharType="begin"/>
      </w:r>
      <w:r w:rsidR="00C057AA">
        <w:instrText xml:space="preserve"> REF _Ref222386273 \h </w:instrText>
      </w:r>
      <w:r w:rsidR="00A15EF7">
        <w:fldChar w:fldCharType="separate"/>
      </w:r>
      <w:r w:rsidR="00F428EA" w:rsidRPr="007763FB">
        <w:rPr>
          <w:rFonts w:cs="Arial"/>
        </w:rPr>
        <w:t xml:space="preserve">Abb. </w:t>
      </w:r>
      <w:r w:rsidR="00F428EA">
        <w:rPr>
          <w:rFonts w:cs="Arial"/>
          <w:noProof/>
        </w:rPr>
        <w:t>3</w:t>
      </w:r>
      <w:r w:rsidR="00F428EA">
        <w:rPr>
          <w:rFonts w:cs="Arial"/>
        </w:rPr>
        <w:t>.</w:t>
      </w:r>
      <w:r w:rsidR="00F428EA">
        <w:rPr>
          <w:rFonts w:cs="Arial"/>
          <w:noProof/>
        </w:rPr>
        <w:t>55</w:t>
      </w:r>
      <w:r w:rsidR="00A15EF7">
        <w:fldChar w:fldCharType="end"/>
      </w:r>
      <w:r w:rsidR="00C057AA">
        <w:t>)</w:t>
      </w:r>
      <w:r>
        <w:t>. Diese Methode würde damit in wenigen Schritten die Einführung</w:t>
      </w:r>
      <w:r w:rsidR="00A442D5">
        <w:t xml:space="preserve"> </w:t>
      </w:r>
      <w:r w:rsidR="005D514F">
        <w:t xml:space="preserve">der Phenylgruppe am Phospholring, des Cp*-Liganden und eines substituierten Pyrazoldonors ermöglichen. Sie </w:t>
      </w:r>
      <w:r w:rsidR="00A442D5">
        <w:t>besticht zudem durch die Tatsache, dass die Liganden direkt in der für die asymmetrische Katalyse notwendigen enantiomerenreinen Form synthetisiert werden könnten.</w:t>
      </w:r>
      <w:r w:rsidR="007763FB">
        <w:t xml:space="preserve"> Die Racematspaltung des Aldehyds </w:t>
      </w:r>
      <w:r w:rsidR="007763FB" w:rsidRPr="007763FB">
        <w:rPr>
          <w:b/>
        </w:rPr>
        <w:t>100</w:t>
      </w:r>
      <w:r w:rsidR="007763FB">
        <w:t xml:space="preserve"> analog zum Cp-Derivat ließe sich umgehen.</w:t>
      </w:r>
      <w:r w:rsidR="00A15EF7">
        <w:fldChar w:fldCharType="begin"/>
      </w:r>
      <w:r w:rsidR="00B77FA1">
        <w:instrText xml:space="preserve"> ADDIN EN.CITE &lt;EndNote&gt;&lt;Cite&gt;&lt;Author&gt;Ganter&lt;/Author&gt;&lt;Year&gt;1997&lt;/Year&gt;&lt;RecNum&gt;218&lt;/RecNum&gt;&lt;record&gt;&lt;rec-number&gt;218&lt;/rec-number&gt;&lt;ref-type name="Journal Article"&gt;17&lt;/ref-type&gt;&lt;contributors&gt;&lt;authors&gt;&lt;author&gt;Christian Ganter&lt;/author&gt;&lt;author&gt;Lutz Brassat&lt;/author&gt;&lt;author&gt;Beate Ganter&lt;/author&gt;&lt;/authors&gt;&lt;/contributors&gt;&lt;titles&gt;&lt;title&gt;Enantiomerically pure phosphaferrocenes with planar chirality&lt;/title&gt;&lt;secondary-title&gt;Tetrahedron: Asymmetry&lt;/secondary-title&gt;&lt;/titles&gt;&lt;periodical&gt;&lt;full-title&gt;Tetrahedron: Asymmetry&lt;/full-title&gt;&lt;/periodical&gt;&lt;pages&gt;2607-2611&lt;/pages&gt;&lt;volume&gt;8&lt;/volume&gt;&lt;dates&gt;&lt;year&gt;1997&lt;/year&gt;&lt;/dates&gt;&lt;urls&gt;&lt;pdf-urls&gt;&lt;url&gt;file:///E:/Holger/Universitaet/Doktorarbeit/Papers/Phosphaferrocene/Reprints%20vom%20Chef/Reprint_THA_1997_2607.pdf&lt;/url&gt;&lt;/pdf-urls&gt;&lt;/urls&gt;&lt;/record&gt;&lt;/Cite&gt;&lt;/EndNote&gt;</w:instrText>
      </w:r>
      <w:r w:rsidR="00A15EF7">
        <w:fldChar w:fldCharType="separate"/>
      </w:r>
      <w:r w:rsidR="007763FB" w:rsidRPr="007763FB">
        <w:rPr>
          <w:vertAlign w:val="superscript"/>
        </w:rPr>
        <w:t>[18]</w:t>
      </w:r>
      <w:r w:rsidR="00A15EF7">
        <w:fldChar w:fldCharType="end"/>
      </w:r>
      <w:r w:rsidR="000E1727">
        <w:t xml:space="preserve"> Weiterhin bietet sich zur </w:t>
      </w:r>
      <w:r w:rsidR="00C057AA">
        <w:t>zeit</w:t>
      </w:r>
      <w:r w:rsidR="000E1727">
        <w:t xml:space="preserve">effizienten Synthese der entsprechenden Phospholidanionen durch [1,5]-sigmatrope Umlagerung entsprechender Phosphole die Verwendung </w:t>
      </w:r>
      <w:r w:rsidR="00E15C99">
        <w:t>von</w:t>
      </w:r>
      <w:r w:rsidR="000E1727">
        <w:t xml:space="preserve"> Mikrowelle</w:t>
      </w:r>
      <w:r w:rsidR="00E15C99">
        <w:t>nstrahlung</w:t>
      </w:r>
      <w:r w:rsidR="000E1727">
        <w:t xml:space="preserve"> an.</w:t>
      </w:r>
      <w:r w:rsidR="00A15EF7">
        <w:fldChar w:fldCharType="begin"/>
      </w:r>
      <w:r w:rsidR="00B77FA1">
        <w:instrText xml:space="preserve"> ADDIN EN.CITE &lt;EndNote&gt;&lt;Cite&gt;&lt;Author&gt;Zutphen&lt;/Author&gt;&lt;Year&gt;2008&lt;/Year&gt;&lt;RecNum&gt;341&lt;/RecNum&gt;&lt;record&gt;&lt;rec-number&gt;341&lt;/rec-number&gt;&lt;ref-type name="Journal Article"&gt;17&lt;/ref-type&gt;&lt;contributors&gt;&lt;authors&gt;&lt;author&gt;Steven van Zutphen&lt;/author&gt;&lt;author&gt;Guilhem Mora&lt;/author&gt;&lt;author&gt;Vicente J. Margarit&lt;/author&gt;&lt;author&gt;Xavier F. Le Goff&lt;/author&gt;&lt;author&gt;Duncan Carmichael&lt;/author&gt;&lt;author&gt;Pascal Le Floch&lt;/author&gt;&lt;/authors&gt;&lt;/contributors&gt;&lt;titles&gt;&lt;title&gt;The microwave-assisted synthesis of a 2-carboxyphosphole&lt;/title&gt;&lt;secondary-title&gt;Tetrahedron Letters&lt;/secondary-title&gt;&lt;/titles&gt;&lt;periodical&gt;&lt;full-title&gt;Tetrahedron Letters&lt;/full-title&gt;&lt;/periodical&gt;&lt;pages&gt;1734-1737&lt;/pages&gt;&lt;volume&gt;49&lt;/volume&gt;&lt;dates&gt;&lt;year&gt;2008&lt;/year&gt;&lt;/dates&gt;&lt;urls&gt;&lt;/urls&gt;&lt;/record&gt;&lt;/Cite&gt;&lt;/EndNote&gt;</w:instrText>
      </w:r>
      <w:r w:rsidR="00A15EF7">
        <w:fldChar w:fldCharType="separate"/>
      </w:r>
      <w:r w:rsidR="006C5307" w:rsidRPr="006C5307">
        <w:rPr>
          <w:vertAlign w:val="superscript"/>
        </w:rPr>
        <w:t>[182]</w:t>
      </w:r>
      <w:r w:rsidR="00A15EF7">
        <w:fldChar w:fldCharType="end"/>
      </w:r>
    </w:p>
    <w:p w:rsidR="007763FB" w:rsidRDefault="00666357" w:rsidP="007763FB">
      <w:pPr>
        <w:keepNext/>
        <w:jc w:val="center"/>
      </w:pPr>
      <w:r>
        <w:object w:dxaOrig="13464" w:dyaOrig="3643">
          <v:shape id="_x0000_i1095" type="#_x0000_t75" style="width:405pt;height:109.5pt" o:ole="">
            <v:imagedata r:id="rId171" o:title=""/>
          </v:shape>
          <o:OLEObject Type="Embed" ProgID="ChemDraw.Document.6.0" ShapeID="_x0000_i1095" DrawAspect="Content" ObjectID="_1302339745" r:id="rId172"/>
        </w:object>
      </w:r>
    </w:p>
    <w:p w:rsidR="007763FB" w:rsidRPr="007763FB" w:rsidRDefault="007763FB" w:rsidP="007763FB">
      <w:pPr>
        <w:pStyle w:val="Beschriftung"/>
        <w:jc w:val="center"/>
        <w:rPr>
          <w:rFonts w:ascii="Arial" w:hAnsi="Arial" w:cs="Arial"/>
          <w:b w:val="0"/>
        </w:rPr>
      </w:pPr>
      <w:bookmarkStart w:id="144" w:name="_Ref222386273"/>
      <w:r w:rsidRPr="007763FB">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55</w:t>
      </w:r>
      <w:r w:rsidR="00A15EF7">
        <w:rPr>
          <w:rFonts w:ascii="Arial" w:hAnsi="Arial" w:cs="Arial"/>
        </w:rPr>
        <w:fldChar w:fldCharType="end"/>
      </w:r>
      <w:bookmarkEnd w:id="144"/>
      <w:r>
        <w:rPr>
          <w:rFonts w:ascii="Arial" w:hAnsi="Arial" w:cs="Arial"/>
        </w:rPr>
        <w:t>:</w:t>
      </w:r>
      <w:r>
        <w:rPr>
          <w:rFonts w:ascii="Arial" w:hAnsi="Arial" w:cs="Arial"/>
          <w:b w:val="0"/>
        </w:rPr>
        <w:t xml:space="preserve"> </w:t>
      </w:r>
      <w:r w:rsidRPr="007763FB">
        <w:rPr>
          <w:rFonts w:ascii="Arial" w:hAnsi="Arial" w:cs="Arial"/>
          <w:b w:val="0"/>
        </w:rPr>
        <w:t>Synthese sterisch optimierter Phosphaferrocen-Pyrazol-Hybridliganden.</w:t>
      </w:r>
    </w:p>
    <w:p w:rsidR="00913CA9" w:rsidRPr="000045FF" w:rsidRDefault="00441F07" w:rsidP="00441F07">
      <w:pPr>
        <w:pStyle w:val="TextDissertation"/>
      </w:pPr>
      <w:r>
        <w:t xml:space="preserve">Zusammenfassend lässt sich sagen, dass die elektronischen Eigenschaften der neuen Pyrazol- und Imidazol-substituierten Phosphaferrocenliganden wohl ausreichend für einen erfolgreichen Einsatz dieser P,N-Liganden in der asymmetrischen allylischen Substitution sind. Die räumlichen Wechselwirkungen zwischen diesen Liganden und dem koordinierten Allylfragment im aktiven Katalysator sind aber noch nicht ausreichend, um ein Isomer der entsprechenden Komplexe zu favorisieren. </w:t>
      </w:r>
      <w:r w:rsidR="0032492C">
        <w:t>Eine Modifizierung der sterischen Eigenschaften</w:t>
      </w:r>
      <w:r>
        <w:t xml:space="preserve"> </w:t>
      </w:r>
      <w:r w:rsidR="0032492C">
        <w:t>der Liganden sollte</w:t>
      </w:r>
      <w:r>
        <w:t xml:space="preserve"> </w:t>
      </w:r>
      <w:r w:rsidR="008E526C">
        <w:t xml:space="preserve">aber </w:t>
      </w:r>
      <w:r>
        <w:t xml:space="preserve">eine Vorzugsorientierung des Allylsubstrates und damit eine gesteigerte Enantioselektivität </w:t>
      </w:r>
      <w:r w:rsidR="00611E0B">
        <w:t>ihrer</w:t>
      </w:r>
      <w:r>
        <w:t xml:space="preserve"> Komplexe </w:t>
      </w:r>
      <w:r w:rsidR="00996E6F">
        <w:t xml:space="preserve">in der Katalyse </w:t>
      </w:r>
      <w:r>
        <w:t>ermöglichen.</w:t>
      </w:r>
    </w:p>
    <w:p w:rsidR="00766D9C" w:rsidRDefault="00766D9C" w:rsidP="00EF0A64">
      <w:pPr>
        <w:pStyle w:val="berschrift2"/>
        <w:sectPr w:rsidR="00766D9C" w:rsidSect="00766D9C">
          <w:footnotePr>
            <w:numRestart w:val="eachPage"/>
          </w:footnotePr>
          <w:pgSz w:w="11906" w:h="16838"/>
          <w:pgMar w:top="1417" w:right="1417" w:bottom="1134" w:left="1417" w:header="708" w:footer="708" w:gutter="0"/>
          <w:cols w:space="708"/>
          <w:docGrid w:linePitch="360"/>
        </w:sectPr>
      </w:pPr>
    </w:p>
    <w:p w:rsidR="00EF0A64" w:rsidRDefault="00EF0A64" w:rsidP="00EF0A64">
      <w:pPr>
        <w:pStyle w:val="berschrift2"/>
      </w:pPr>
      <w:bookmarkStart w:id="145" w:name="_Toc225059986"/>
      <w:r>
        <w:lastRenderedPageBreak/>
        <w:t>Umpolung von 3,4-Dimethylphosphaferrocen-2-carbaldehyd</w:t>
      </w:r>
      <w:bookmarkEnd w:id="145"/>
    </w:p>
    <w:p w:rsidR="0015467F" w:rsidRDefault="00D41282" w:rsidP="00EF0A64">
      <w:pPr>
        <w:pStyle w:val="TextDissertation"/>
      </w:pPr>
      <w:r>
        <w:t xml:space="preserve">Bei der Synthese des unsymmetrisch substituierten Imidazoliumsalzes </w:t>
      </w:r>
      <w:r w:rsidRPr="00B52E26">
        <w:rPr>
          <w:b/>
        </w:rPr>
        <w:t>4</w:t>
      </w:r>
      <w:r w:rsidR="00CA3F56">
        <w:rPr>
          <w:b/>
        </w:rPr>
        <w:t>7</w:t>
      </w:r>
      <w:r>
        <w:t xml:space="preserve"> wurde die Bildung eines Nebenproduktes bemerkt. War das </w:t>
      </w:r>
      <w:r w:rsidR="00B52E26">
        <w:t xml:space="preserve">Imidazolderivat </w:t>
      </w:r>
      <w:r w:rsidR="00B52E26" w:rsidRPr="00B52E26">
        <w:rPr>
          <w:b/>
        </w:rPr>
        <w:t>4</w:t>
      </w:r>
      <w:r w:rsidR="00CA3F56">
        <w:rPr>
          <w:b/>
        </w:rPr>
        <w:t>3</w:t>
      </w:r>
      <w:r w:rsidR="00B52E26">
        <w:t xml:space="preserve"> noch mit Spuren von PPh</w:t>
      </w:r>
      <w:r w:rsidR="00B52E26" w:rsidRPr="00B52E26">
        <w:rPr>
          <w:vertAlign w:val="subscript"/>
        </w:rPr>
        <w:t>3</w:t>
      </w:r>
      <w:r w:rsidR="00B52E26">
        <w:t xml:space="preserve"> verunreinigt, die aus der Verlängerung des 3,4-Dime</w:t>
      </w:r>
      <w:r w:rsidR="004A6BD0">
        <w:t>thylphosphaferrocen</w:t>
      </w:r>
      <w:r w:rsidR="00EB09A8">
        <w:t>-2-carb</w:t>
      </w:r>
      <w:r w:rsidR="004A6BD0">
        <w:t xml:space="preserve">aldehyds </w:t>
      </w:r>
      <w:r w:rsidR="00B95CDE" w:rsidRPr="00B95CDE">
        <w:rPr>
          <w:b/>
        </w:rPr>
        <w:t>4</w:t>
      </w:r>
      <w:r w:rsidR="00B95CDE">
        <w:t xml:space="preserve"> </w:t>
      </w:r>
      <w:r w:rsidR="00B52E26">
        <w:t>durch eine Wittigreaktion</w:t>
      </w:r>
      <w:r w:rsidR="00A15EF7">
        <w:fldChar w:fldCharType="begin"/>
      </w:r>
      <w:r w:rsidR="00B77FA1">
        <w:instrText xml:space="preserve"> ADDIN EN.CITE &lt;EndNote&gt;&lt;Cite&gt;&lt;Author&gt;Ganter&lt;/Author&gt;&lt;Year&gt;1997&lt;/Year&gt;&lt;RecNum&gt;219&lt;/RecNum&gt;&lt;record&gt;&lt;rec-number&gt;219&lt;/rec-number&gt;&lt;ref-type name="Journal Article"&gt;17&lt;/ref-type&gt;&lt;contributors&gt;&lt;authors&gt;&lt;author&gt;Christian Ganter&lt;/author&gt;&lt;author&gt;Lutz Brassat&lt;/author&gt;&lt;author&gt;Beate Ganter&lt;/author&gt;&lt;/authors&gt;&lt;/contributors&gt;&lt;titles&gt;&lt;title&gt;&lt;style face="normal" font="default" size="100%"&gt;Phosphanyl-Substituted Phosphaferrocenes as &lt;/style&gt;&lt;style face="italic" font="default" size="100%"&gt;P&lt;/style&gt;&lt;style face="normal" font="default" size="100%"&gt;,&lt;/style&gt;&lt;style face="italic" font="default" size="100%"&gt;P&lt;/style&gt;&lt;style face="normal" font="default" size="100%"&gt;-Chelate Ligands&lt;/style&gt;&lt;/title&gt;&lt;secondary-title&gt;Chem. Ber./Recueil &lt;/secondary-title&gt;&lt;/titles&gt;&lt;periodical&gt;&lt;full-title&gt;Chem. Ber./Recueil&lt;/full-title&gt;&lt;/periodical&gt;&lt;pages&gt;1771-1776&lt;/pages&gt;&lt;volume&gt;130&lt;/volume&gt;&lt;dates&gt;&lt;year&gt;1997&lt;/year&gt;&lt;/dates&gt;&lt;urls&gt;&lt;pdf-urls&gt;&lt;url&gt;file:///E:/Holger/Universitaet/Doktorarbeit/Papers/Phosphaferrocene/Reprints%20vom%20Chef/Reprint_EJIC_97_1771.pdf&lt;/url&gt;&lt;/pdf-urls&gt;&lt;/urls&gt;&lt;/record&gt;&lt;/Cite&gt;&lt;/EndNote&gt;</w:instrText>
      </w:r>
      <w:r w:rsidR="00A15EF7">
        <w:fldChar w:fldCharType="separate"/>
      </w:r>
      <w:r w:rsidR="006C5307" w:rsidRPr="006C5307">
        <w:rPr>
          <w:vertAlign w:val="superscript"/>
        </w:rPr>
        <w:t>[129]</w:t>
      </w:r>
      <w:r w:rsidR="00A15EF7">
        <w:fldChar w:fldCharType="end"/>
      </w:r>
      <w:r w:rsidR="00B52E26">
        <w:t xml:space="preserve"> stammten, so entstand daraus bei Reaktion mit </w:t>
      </w:r>
      <w:r w:rsidR="00B52E26" w:rsidRPr="00B52E26">
        <w:rPr>
          <w:b/>
        </w:rPr>
        <w:t>4</w:t>
      </w:r>
      <w:r w:rsidR="00CA3F56">
        <w:rPr>
          <w:b/>
        </w:rPr>
        <w:t>6</w:t>
      </w:r>
      <w:r w:rsidR="00B52E26">
        <w:t xml:space="preserve"> in kleinen Mengen das Phosphonium</w:t>
      </w:r>
      <w:r w:rsidR="001E74B9">
        <w:t>iodid</w:t>
      </w:r>
      <w:r w:rsidR="00B52E26">
        <w:t xml:space="preserve"> </w:t>
      </w:r>
      <w:r w:rsidR="00726E5A" w:rsidRPr="00726E5A">
        <w:rPr>
          <w:b/>
        </w:rPr>
        <w:t>10</w:t>
      </w:r>
      <w:r w:rsidR="00CA3F56">
        <w:rPr>
          <w:b/>
        </w:rPr>
        <w:t>3</w:t>
      </w:r>
      <w:r w:rsidR="00B52E26">
        <w:t>.</w:t>
      </w:r>
      <w:r w:rsidR="0015467F">
        <w:t xml:space="preserve"> Die entsprechende</w:t>
      </w:r>
      <w:r w:rsidR="006C60CB">
        <w:t>n</w:t>
      </w:r>
      <w:r w:rsidR="0015467F">
        <w:t xml:space="preserve"> Edukte wurden daraufhin gezielt miteinander umgesetzt. Erhitzen von </w:t>
      </w:r>
      <w:r w:rsidR="0015467F" w:rsidRPr="00726E5A">
        <w:rPr>
          <w:b/>
        </w:rPr>
        <w:t>4</w:t>
      </w:r>
      <w:r w:rsidR="00B95CDE">
        <w:rPr>
          <w:b/>
        </w:rPr>
        <w:t>6</w:t>
      </w:r>
      <w:r w:rsidR="0015467F">
        <w:t xml:space="preserve"> mit einem Äquivalent PPh</w:t>
      </w:r>
      <w:r w:rsidR="0015467F" w:rsidRPr="0015467F">
        <w:rPr>
          <w:vertAlign w:val="subscript"/>
        </w:rPr>
        <w:t>3</w:t>
      </w:r>
      <w:r w:rsidR="0015467F">
        <w:t xml:space="preserve"> in Acetonitril über Nacht lieferte </w:t>
      </w:r>
      <w:r w:rsidR="00726E5A" w:rsidRPr="00726E5A">
        <w:rPr>
          <w:b/>
        </w:rPr>
        <w:t>10</w:t>
      </w:r>
      <w:r w:rsidR="00B95CDE">
        <w:rPr>
          <w:b/>
        </w:rPr>
        <w:t>3</w:t>
      </w:r>
      <w:r w:rsidR="0015467F">
        <w:t xml:space="preserve"> </w:t>
      </w:r>
      <w:r w:rsidR="00726E5A">
        <w:t xml:space="preserve">in </w:t>
      </w:r>
      <w:r w:rsidR="0015467F">
        <w:t>quantitativ</w:t>
      </w:r>
      <w:r w:rsidR="00726E5A">
        <w:t>er Ausbeute</w:t>
      </w:r>
      <w:r w:rsidR="0015467F">
        <w:t>.</w:t>
      </w:r>
      <w:r w:rsidR="00726E5A">
        <w:t xml:space="preserve"> Das Phosphoniumsalz </w:t>
      </w:r>
      <w:r w:rsidR="00726E5A" w:rsidRPr="00726E5A">
        <w:rPr>
          <w:b/>
        </w:rPr>
        <w:t>10</w:t>
      </w:r>
      <w:r w:rsidR="00B95CDE">
        <w:rPr>
          <w:b/>
        </w:rPr>
        <w:t>3</w:t>
      </w:r>
      <w:r w:rsidR="00726E5A">
        <w:t xml:space="preserve"> zeigt im </w:t>
      </w:r>
      <w:r w:rsidR="00726E5A" w:rsidRPr="0015467F">
        <w:rPr>
          <w:vertAlign w:val="superscript"/>
        </w:rPr>
        <w:t>31</w:t>
      </w:r>
      <w:r w:rsidR="00726E5A">
        <w:t>P{</w:t>
      </w:r>
      <w:r w:rsidR="00726E5A" w:rsidRPr="0015467F">
        <w:rPr>
          <w:vertAlign w:val="superscript"/>
        </w:rPr>
        <w:t>1</w:t>
      </w:r>
      <w:r w:rsidR="00726E5A">
        <w:t xml:space="preserve">H}-NMR-Spektrum zwei Dubletts bei –73.6 und 20.6 ppm mit einer </w:t>
      </w:r>
      <w:r w:rsidR="00726E5A" w:rsidRPr="0015467F">
        <w:rPr>
          <w:vertAlign w:val="superscript"/>
        </w:rPr>
        <w:t>3</w:t>
      </w:r>
      <w:r w:rsidR="00726E5A" w:rsidRPr="0015467F">
        <w:rPr>
          <w:i/>
        </w:rPr>
        <w:t>J</w:t>
      </w:r>
      <w:r w:rsidR="00726E5A" w:rsidRPr="0015467F">
        <w:rPr>
          <w:vertAlign w:val="subscript"/>
        </w:rPr>
        <w:t>PP</w:t>
      </w:r>
      <w:r w:rsidR="00726E5A">
        <w:t>-</w:t>
      </w:r>
      <w:r w:rsidR="00584AE5">
        <w:t>Kopplungskonstante</w:t>
      </w:r>
      <w:r w:rsidR="0080242D">
        <w:t xml:space="preserve"> von 3.2 Hz.</w:t>
      </w:r>
    </w:p>
    <w:p w:rsidR="00726E5A" w:rsidRDefault="00B95CDE" w:rsidP="00726E5A">
      <w:pPr>
        <w:keepNext/>
        <w:jc w:val="center"/>
      </w:pPr>
      <w:r>
        <w:object w:dxaOrig="10543" w:dyaOrig="2954">
          <v:shape id="_x0000_i1096" type="#_x0000_t75" style="width:316.5pt;height:88.5pt" o:ole="">
            <v:imagedata r:id="rId173" o:title=""/>
          </v:shape>
          <o:OLEObject Type="Embed" ProgID="ChemDraw.Document.6.0" ShapeID="_x0000_i1096" DrawAspect="Content" ObjectID="_1302339746" r:id="rId174"/>
        </w:object>
      </w:r>
    </w:p>
    <w:p w:rsidR="0015467F" w:rsidRDefault="00726E5A" w:rsidP="00726E5A">
      <w:pPr>
        <w:pStyle w:val="Beschriftung"/>
        <w:jc w:val="center"/>
        <w:rPr>
          <w:rFonts w:ascii="Arial" w:hAnsi="Arial" w:cs="Arial"/>
          <w:b w:val="0"/>
        </w:rPr>
      </w:pPr>
      <w:r w:rsidRPr="00726E5A">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56</w:t>
      </w:r>
      <w:r w:rsidR="00A15EF7">
        <w:rPr>
          <w:rFonts w:ascii="Arial" w:hAnsi="Arial" w:cs="Arial"/>
        </w:rPr>
        <w:fldChar w:fldCharType="end"/>
      </w:r>
      <w:r>
        <w:rPr>
          <w:rFonts w:ascii="Arial" w:hAnsi="Arial" w:cs="Arial"/>
        </w:rPr>
        <w:t>:</w:t>
      </w:r>
      <w:r>
        <w:rPr>
          <w:rFonts w:ascii="Arial" w:hAnsi="Arial" w:cs="Arial"/>
          <w:b w:val="0"/>
        </w:rPr>
        <w:t xml:space="preserve"> </w:t>
      </w:r>
      <w:r w:rsidR="0080242D">
        <w:rPr>
          <w:rFonts w:ascii="Arial" w:hAnsi="Arial" w:cs="Arial"/>
          <w:b w:val="0"/>
        </w:rPr>
        <w:t>Darstellung eines Phosphaferrocen-basierten Phosphoniumsalzes.</w:t>
      </w:r>
    </w:p>
    <w:p w:rsidR="0080242D" w:rsidRDefault="002A3198" w:rsidP="0080242D">
      <w:pPr>
        <w:pStyle w:val="TextDissertation"/>
      </w:pPr>
      <w:r w:rsidRPr="002A3198">
        <w:rPr>
          <w:b/>
        </w:rPr>
        <w:t>10</w:t>
      </w:r>
      <w:r w:rsidR="00B95CDE">
        <w:rPr>
          <w:b/>
        </w:rPr>
        <w:t>3</w:t>
      </w:r>
      <w:r>
        <w:t xml:space="preserve"> </w:t>
      </w:r>
      <w:r w:rsidR="00966661">
        <w:t xml:space="preserve">ließ sich </w:t>
      </w:r>
      <w:r>
        <w:t>am pseudobenzylischen Kohlenstoff mit Phenyllithium zum entsprechenden Yl</w:t>
      </w:r>
      <w:r w:rsidR="00882FC5">
        <w:t>en</w:t>
      </w:r>
      <w:r w:rsidR="00966661">
        <w:t>/Ylid</w:t>
      </w:r>
      <w:r>
        <w:t xml:space="preserve"> </w:t>
      </w:r>
      <w:r w:rsidRPr="002A3198">
        <w:rPr>
          <w:b/>
        </w:rPr>
        <w:t>10</w:t>
      </w:r>
      <w:r w:rsidR="00B95CDE">
        <w:rPr>
          <w:b/>
        </w:rPr>
        <w:t>4</w:t>
      </w:r>
      <w:r>
        <w:t xml:space="preserve"> deprotonieren, das </w:t>
      </w:r>
      <w:r w:rsidR="00D128E6">
        <w:t>auch NMR-spektroskopisch charakterisiert werden konnte.</w:t>
      </w:r>
      <w:r w:rsidR="00A15EF7">
        <w:fldChar w:fldCharType="begin"/>
      </w:r>
      <w:r w:rsidR="00B77FA1">
        <w:instrText xml:space="preserve"> ADDIN EN.CITE &lt;EndNote&gt;&lt;Cite&gt;&lt;Author&gt;Gers&lt;/Author&gt;&lt;Year&gt;2008&lt;/Year&gt;&lt;RecNum&gt;328&lt;/RecNum&gt;&lt;record&gt;&lt;rec-number&gt;328&lt;/rec-number&gt;&lt;ref-type name="Thesis"&gt;32&lt;/ref-type&gt;&lt;contributors&gt;&lt;authors&gt;&lt;author&gt;Charlotte Gers&lt;/author&gt;&lt;/authors&gt;&lt;/contributors&gt;&lt;titles&gt;&lt;secondary-title&gt;Institut für Anorganische Chemie und Strukturchemie&lt;/secondary-title&gt;&lt;/titles&gt;&lt;dates&gt;&lt;year&gt;2008&lt;/year&gt;&lt;/dates&gt;&lt;pub-location&gt;Düsseldorf&lt;/pub-location&gt;&lt;publisher&gt;Heinrich-Heine-Universität&lt;/publisher&gt;&lt;work-type&gt;Bachelorarbeit&lt;/work-type&gt;&lt;urls&gt;&lt;/urls&gt;&lt;/record&gt;&lt;/Cite&gt;&lt;/EndNote&gt;</w:instrText>
      </w:r>
      <w:r w:rsidR="00A15EF7">
        <w:fldChar w:fldCharType="separate"/>
      </w:r>
      <w:r w:rsidR="006C5307" w:rsidRPr="006C5307">
        <w:rPr>
          <w:vertAlign w:val="superscript"/>
        </w:rPr>
        <w:t>[183]</w:t>
      </w:r>
      <w:r w:rsidR="00A15EF7">
        <w:fldChar w:fldCharType="end"/>
      </w:r>
      <w:r w:rsidR="00966661">
        <w:t xml:space="preserve"> Die Erzeugung des </w:t>
      </w:r>
      <w:r w:rsidR="003C573E">
        <w:t xml:space="preserve">nukleophilen </w:t>
      </w:r>
      <w:r w:rsidR="00966661">
        <w:t xml:space="preserve">Ylens/Ylids </w:t>
      </w:r>
      <w:r w:rsidR="00966661" w:rsidRPr="0080242D">
        <w:rPr>
          <w:b/>
        </w:rPr>
        <w:t>10</w:t>
      </w:r>
      <w:r w:rsidR="008D28A2">
        <w:rPr>
          <w:b/>
        </w:rPr>
        <w:t>4</w:t>
      </w:r>
      <w:r w:rsidR="00966661">
        <w:t xml:space="preserve"> aus 3,4-Dimethylphosphaferrocen-2-carbaldehyd </w:t>
      </w:r>
      <w:r w:rsidR="00B95CDE" w:rsidRPr="00B95CDE">
        <w:rPr>
          <w:b/>
        </w:rPr>
        <w:t>4</w:t>
      </w:r>
      <w:r w:rsidR="00B95CDE">
        <w:t xml:space="preserve"> </w:t>
      </w:r>
      <w:r w:rsidR="00966661">
        <w:t>über vier Stufen bei einer Gesamtausbeute von 86% stellt eine Umpolung der Reaktivität des</w:t>
      </w:r>
      <w:r w:rsidR="003C573E">
        <w:t xml:space="preserve"> elektrophilen</w:t>
      </w:r>
      <w:r w:rsidR="00966661">
        <w:t xml:space="preserve"> Carbonylkohlenstoffes dar.</w:t>
      </w:r>
      <w:r w:rsidR="00A15EF7">
        <w:fldChar w:fldCharType="begin"/>
      </w:r>
      <w:r w:rsidR="00B77FA1">
        <w:instrText xml:space="preserve"> ADDIN EN.CITE &lt;EndNote&gt;&lt;Cite&gt;&lt;Author&gt;Seebach&lt;/Author&gt;&lt;Year&gt;1979&lt;/Year&gt;&lt;RecNum&gt;327&lt;/RecNum&gt;&lt;record&gt;&lt;rec-number&gt;327&lt;/rec-number&gt;&lt;ref-type name="Journal Article"&gt;17&lt;/ref-type&gt;&lt;contributors&gt;&lt;authors&gt;&lt;author&gt;Dieter Seebach&lt;/author&gt;&lt;/authors&gt;&lt;/contributors&gt;&lt;titles&gt;&lt;title&gt;Methoden der Reaktivitatsumpolung&lt;/title&gt;&lt;secondary-title&gt;Angew. Chem.&lt;/secondary-title&gt;&lt;/titles&gt;&lt;periodical&gt;&lt;full-title&gt;Angew. Chem.&lt;/full-title&gt;&lt;/periodical&gt;&lt;pages&gt;259-278&lt;/pages&gt;&lt;volume&gt;91&lt;/volume&gt;&lt;dates&gt;&lt;year&gt;1979&lt;/year&gt;&lt;/dates&gt;&lt;urls&gt;&lt;/urls&gt;&lt;/record&gt;&lt;/Cite&gt;&lt;/EndNote&gt;</w:instrText>
      </w:r>
      <w:r w:rsidR="00A15EF7">
        <w:fldChar w:fldCharType="separate"/>
      </w:r>
      <w:r w:rsidR="006C5307" w:rsidRPr="006C5307">
        <w:rPr>
          <w:vertAlign w:val="superscript"/>
        </w:rPr>
        <w:t>[184]</w:t>
      </w:r>
      <w:r w:rsidR="00A15EF7">
        <w:fldChar w:fldCharType="end"/>
      </w:r>
    </w:p>
    <w:p w:rsidR="00882FC5" w:rsidRDefault="00B95CDE" w:rsidP="00882FC5">
      <w:pPr>
        <w:keepNext/>
        <w:jc w:val="center"/>
      </w:pPr>
      <w:r>
        <w:object w:dxaOrig="12369" w:dyaOrig="3173">
          <v:shape id="_x0000_i1097" type="#_x0000_t75" style="width:372pt;height:95.25pt" o:ole="">
            <v:imagedata r:id="rId175" o:title=""/>
          </v:shape>
          <o:OLEObject Type="Embed" ProgID="ChemDraw.Document.6.0" ShapeID="_x0000_i1097" DrawAspect="Content" ObjectID="_1302339747" r:id="rId176"/>
        </w:object>
      </w:r>
    </w:p>
    <w:p w:rsidR="00882FC5" w:rsidRDefault="00882FC5" w:rsidP="00882FC5">
      <w:pPr>
        <w:pStyle w:val="Beschriftung"/>
        <w:jc w:val="center"/>
        <w:rPr>
          <w:rFonts w:ascii="Arial" w:hAnsi="Arial" w:cs="Arial"/>
          <w:b w:val="0"/>
        </w:rPr>
      </w:pPr>
      <w:r w:rsidRPr="00882FC5">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57</w:t>
      </w:r>
      <w:r w:rsidR="00A15EF7">
        <w:rPr>
          <w:rFonts w:ascii="Arial" w:hAnsi="Arial" w:cs="Arial"/>
        </w:rPr>
        <w:fldChar w:fldCharType="end"/>
      </w:r>
      <w:r>
        <w:rPr>
          <w:rFonts w:ascii="Arial" w:hAnsi="Arial" w:cs="Arial"/>
        </w:rPr>
        <w:t>:</w:t>
      </w:r>
      <w:r>
        <w:rPr>
          <w:rFonts w:ascii="Arial" w:hAnsi="Arial" w:cs="Arial"/>
          <w:b w:val="0"/>
        </w:rPr>
        <w:t xml:space="preserve"> Deprotonierung des Phosphoniumsalzes zum Ylen/Ylid.</w:t>
      </w:r>
    </w:p>
    <w:p w:rsidR="0029700F" w:rsidRPr="0029700F" w:rsidRDefault="00966661" w:rsidP="0029700F">
      <w:pPr>
        <w:pStyle w:val="TextDissertation"/>
      </w:pPr>
      <w:r>
        <w:t>Die Wittig-Reaktion</w:t>
      </w:r>
      <w:r w:rsidR="0029700F">
        <w:t xml:space="preserve"> des Ylens </w:t>
      </w:r>
      <w:r w:rsidRPr="00966661">
        <w:rPr>
          <w:b/>
        </w:rPr>
        <w:t>10</w:t>
      </w:r>
      <w:r w:rsidR="00B95CDE">
        <w:rPr>
          <w:b/>
        </w:rPr>
        <w:t>4</w:t>
      </w:r>
      <w:r>
        <w:t xml:space="preserve"> </w:t>
      </w:r>
      <w:r w:rsidR="0029700F">
        <w:t xml:space="preserve">mit </w:t>
      </w:r>
      <w:r w:rsidR="00B95CDE">
        <w:t xml:space="preserve">Aldehyd </w:t>
      </w:r>
      <w:r w:rsidR="00B95CDE" w:rsidRPr="00B95CDE">
        <w:rPr>
          <w:b/>
        </w:rPr>
        <w:t>4</w:t>
      </w:r>
      <w:r w:rsidR="0029700F">
        <w:t xml:space="preserve"> </w:t>
      </w:r>
      <w:r w:rsidR="00CD3B93">
        <w:t xml:space="preserve">im NMR-Versuch </w:t>
      </w:r>
      <w:r w:rsidR="0029700F">
        <w:t xml:space="preserve">ergab in geringer Ausbeute das Ethenderivat </w:t>
      </w:r>
      <w:r w:rsidR="0029700F" w:rsidRPr="0029700F">
        <w:rPr>
          <w:b/>
        </w:rPr>
        <w:t>10</w:t>
      </w:r>
      <w:r w:rsidR="00B95CDE">
        <w:rPr>
          <w:b/>
        </w:rPr>
        <w:t>5</w:t>
      </w:r>
      <w:r w:rsidR="0029700F">
        <w:t xml:space="preserve"> mit zwei Phosphaferrocensubstituenten</w:t>
      </w:r>
      <w:r w:rsidR="002F5BE1">
        <w:t xml:space="preserve"> als Gemisch </w:t>
      </w:r>
      <w:r w:rsidR="00CD3B93">
        <w:t>von vier Diastereomeren im Verhältnis 1:2:10:9</w:t>
      </w:r>
      <w:r w:rsidR="0029700F">
        <w:t>.</w:t>
      </w:r>
    </w:p>
    <w:p w:rsidR="00780DA5" w:rsidRDefault="00B95CDE" w:rsidP="00780DA5">
      <w:pPr>
        <w:keepNext/>
        <w:jc w:val="center"/>
      </w:pPr>
      <w:r>
        <w:object w:dxaOrig="13356" w:dyaOrig="3516">
          <v:shape id="_x0000_i1098" type="#_x0000_t75" style="width:399.75pt;height:105pt" o:ole="">
            <v:imagedata r:id="rId177" o:title=""/>
          </v:shape>
          <o:OLEObject Type="Embed" ProgID="ChemDraw.Document.6.0" ShapeID="_x0000_i1098" DrawAspect="Content" ObjectID="_1302339748" r:id="rId178"/>
        </w:object>
      </w:r>
    </w:p>
    <w:p w:rsidR="00D128E6" w:rsidRDefault="00780DA5" w:rsidP="00780DA5">
      <w:pPr>
        <w:pStyle w:val="Beschriftung"/>
        <w:jc w:val="center"/>
        <w:rPr>
          <w:rFonts w:ascii="Arial" w:hAnsi="Arial" w:cs="Arial"/>
          <w:b w:val="0"/>
        </w:rPr>
      </w:pPr>
      <w:r w:rsidRPr="00780DA5">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58</w:t>
      </w:r>
      <w:r w:rsidR="00A15EF7">
        <w:rPr>
          <w:rFonts w:ascii="Arial" w:hAnsi="Arial" w:cs="Arial"/>
        </w:rPr>
        <w:fldChar w:fldCharType="end"/>
      </w:r>
      <w:r>
        <w:rPr>
          <w:rFonts w:ascii="Arial" w:hAnsi="Arial" w:cs="Arial"/>
        </w:rPr>
        <w:t>:</w:t>
      </w:r>
      <w:r w:rsidRPr="00780DA5">
        <w:rPr>
          <w:rFonts w:ascii="Arial" w:hAnsi="Arial" w:cs="Arial"/>
          <w:b w:val="0"/>
        </w:rPr>
        <w:t xml:space="preserve"> Synthese von 1,2-Bis-(3,4-Dimethylphosphaferrocen-2-yl)ethen.</w:t>
      </w:r>
    </w:p>
    <w:p w:rsidR="009339C8" w:rsidRPr="0029700F" w:rsidRDefault="009339C8" w:rsidP="009339C8">
      <w:pPr>
        <w:pStyle w:val="TextDissertation"/>
      </w:pPr>
      <w:r>
        <w:t xml:space="preserve">Die kleineren Singuletts im </w:t>
      </w:r>
      <w:r w:rsidRPr="00CD3B93">
        <w:rPr>
          <w:vertAlign w:val="superscript"/>
        </w:rPr>
        <w:t>31</w:t>
      </w:r>
      <w:r>
        <w:t>P{</w:t>
      </w:r>
      <w:r w:rsidRPr="00CD3B93">
        <w:rPr>
          <w:vertAlign w:val="superscript"/>
        </w:rPr>
        <w:t>1</w:t>
      </w:r>
      <w:r>
        <w:t xml:space="preserve">H}-NMR-Spektrum bei –72.0 und –73.1 ppm lassen sich den </w:t>
      </w:r>
      <w:r w:rsidRPr="00051138">
        <w:rPr>
          <w:i/>
        </w:rPr>
        <w:t>Z</w:t>
      </w:r>
      <w:r>
        <w:t>-</w:t>
      </w:r>
      <w:r w:rsidR="00966661">
        <w:t>Diastereomeren</w:t>
      </w:r>
      <w:r>
        <w:t xml:space="preserve"> mit C</w:t>
      </w:r>
      <w:r w:rsidR="00A035E9">
        <w:rPr>
          <w:vertAlign w:val="subscript"/>
        </w:rPr>
        <w:t>s</w:t>
      </w:r>
      <w:r w:rsidRPr="00051138">
        <w:t>-</w:t>
      </w:r>
      <w:r>
        <w:t xml:space="preserve"> und C</w:t>
      </w:r>
      <w:r w:rsidR="008D28A2">
        <w:rPr>
          <w:vertAlign w:val="subscript"/>
        </w:rPr>
        <w:t>2</w:t>
      </w:r>
      <w:r>
        <w:t>-Symmetrie zuordnen, die größeren Si</w:t>
      </w:r>
      <w:r w:rsidR="00C45408">
        <w:t>nguletts</w:t>
      </w:r>
      <w:r>
        <w:t xml:space="preserve"> </w:t>
      </w:r>
      <w:r w:rsidR="008F5950">
        <w:t xml:space="preserve">bei 84.9 und 86.0 ppm </w:t>
      </w:r>
      <w:r>
        <w:t xml:space="preserve">gehören zu den beiden diastereomeren </w:t>
      </w:r>
      <w:r w:rsidRPr="003D1649">
        <w:rPr>
          <w:i/>
        </w:rPr>
        <w:t>E</w:t>
      </w:r>
      <w:r>
        <w:t xml:space="preserve">-Enantiomerenpaaren mit </w:t>
      </w:r>
      <w:r w:rsidRPr="00EE3909">
        <w:t>C</w:t>
      </w:r>
      <w:r w:rsidRPr="00051138">
        <w:rPr>
          <w:vertAlign w:val="subscript"/>
        </w:rPr>
        <w:t>i</w:t>
      </w:r>
      <w:r>
        <w:t xml:space="preserve">- und </w:t>
      </w:r>
      <w:r w:rsidRPr="00EE3909">
        <w:t>C</w:t>
      </w:r>
      <w:r w:rsidRPr="00051138">
        <w:rPr>
          <w:vertAlign w:val="subscript"/>
        </w:rPr>
        <w:t>2</w:t>
      </w:r>
      <w:r>
        <w:t xml:space="preserve">-Symmetrie. Über die Synthese von </w:t>
      </w:r>
      <w:r w:rsidRPr="0029700F">
        <w:rPr>
          <w:b/>
        </w:rPr>
        <w:t>10</w:t>
      </w:r>
      <w:r w:rsidR="00B95CDE">
        <w:rPr>
          <w:b/>
        </w:rPr>
        <w:t>5</w:t>
      </w:r>
      <w:r>
        <w:t xml:space="preserve"> durch reduzierende Kupplung des Aldehyds unter McMurry-Bedingungen wurde aus unserer Arbeitsgruppe bereits berichtet.</w:t>
      </w:r>
      <w:r w:rsidR="00A15EF7">
        <w:fldChar w:fldCharType="begin"/>
      </w:r>
      <w:r w:rsidR="00B77FA1">
        <w:instrText xml:space="preserve"> ADDIN EN.CITE &lt;EndNote&gt;&lt;Cite&gt;&lt;Author&gt;Agustsson&lt;/Author&gt;&lt;Year&gt;2002&lt;/Year&gt;&lt;RecNum&gt;292&lt;/RecNum&gt;&lt;record&gt;&lt;rec-number&gt;292&lt;/rec-number&gt;&lt;ref-type name="Journal Article"&gt;17&lt;/ref-type&gt;&lt;contributors&gt;&lt;authors&gt;&lt;author&gt;S. Otto Agustsson&lt;/author&gt;&lt;author&gt;Chunhua Hu&lt;/author&gt;&lt;author&gt;Ulli Englert&lt;/author&gt;&lt;author&gt;Thiemo Marx&lt;/author&gt;&lt;author&gt;Lars Wesemann&lt;/author&gt;&lt;author&gt;Christian Ganter&lt;/author&gt;&lt;/authors&gt;&lt;/contributors&gt;&lt;titles&gt;&lt;title&gt;Titanium-Mediated Reductive Coupling of Chiral Formylphosphaferrocenes: Formation of Bis(phosphaferrocenyl)-Substituted Ethylenes and Pinacols&lt;/title&gt;&lt;secondary-title&gt;Organometallics&lt;/secondary-title&gt;&lt;/titles&gt;&lt;periodical&gt;&lt;full-title&gt;Organometallics&lt;/full-title&gt;&lt;/periodical&gt;&lt;pages&gt;2993-3000&lt;/pages&gt;&lt;volume&gt;21&lt;/volume&gt;&lt;dates&gt;&lt;year&gt;2002&lt;/year&gt;&lt;/dates&gt;&lt;urls&gt;&lt;/urls&gt;&lt;/record&gt;&lt;/Cite&gt;&lt;/EndNote&gt;</w:instrText>
      </w:r>
      <w:r w:rsidR="00A15EF7">
        <w:fldChar w:fldCharType="separate"/>
      </w:r>
      <w:r w:rsidR="006C5307" w:rsidRPr="006C5307">
        <w:rPr>
          <w:vertAlign w:val="superscript"/>
        </w:rPr>
        <w:t>[133]</w:t>
      </w:r>
      <w:r w:rsidR="00A15EF7">
        <w:fldChar w:fldCharType="end"/>
      </w:r>
    </w:p>
    <w:p w:rsidR="009339C8" w:rsidRDefault="008D28A2" w:rsidP="009339C8">
      <w:pPr>
        <w:jc w:val="center"/>
      </w:pPr>
      <w:r>
        <w:object w:dxaOrig="11743" w:dyaOrig="3804">
          <v:shape id="_x0000_i1099" type="#_x0000_t75" style="width:353.25pt;height:114.75pt" o:ole="">
            <v:imagedata r:id="rId179" o:title=""/>
          </v:shape>
          <o:OLEObject Type="Embed" ProgID="ChemDraw.Document.6.0" ShapeID="_x0000_i1099" DrawAspect="Content" ObjectID="_1302339749" r:id="rId180"/>
        </w:object>
      </w:r>
    </w:p>
    <w:p w:rsidR="009339C8" w:rsidRPr="009339C8" w:rsidRDefault="009339C8" w:rsidP="009339C8">
      <w:pPr>
        <w:pStyle w:val="Beschriftung"/>
        <w:jc w:val="center"/>
        <w:rPr>
          <w:rFonts w:ascii="Arial" w:hAnsi="Arial" w:cs="Arial"/>
          <w:b w:val="0"/>
        </w:rPr>
      </w:pPr>
      <w:r w:rsidRPr="009339C8">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59</w:t>
      </w:r>
      <w:r w:rsidR="00A15EF7">
        <w:rPr>
          <w:rFonts w:ascii="Arial" w:hAnsi="Arial" w:cs="Arial"/>
        </w:rPr>
        <w:fldChar w:fldCharType="end"/>
      </w:r>
      <w:r>
        <w:rPr>
          <w:rFonts w:ascii="Arial" w:hAnsi="Arial" w:cs="Arial"/>
        </w:rPr>
        <w:t>:</w:t>
      </w:r>
      <w:r>
        <w:rPr>
          <w:rFonts w:ascii="Arial" w:hAnsi="Arial" w:cs="Arial"/>
          <w:b w:val="0"/>
        </w:rPr>
        <w:t xml:space="preserve"> Verschiedene Diastereomere von </w:t>
      </w:r>
      <w:r w:rsidRPr="009339C8">
        <w:rPr>
          <w:rFonts w:ascii="Arial" w:hAnsi="Arial" w:cs="Arial"/>
        </w:rPr>
        <w:t>10</w:t>
      </w:r>
      <w:r w:rsidR="00B95CDE">
        <w:rPr>
          <w:rFonts w:ascii="Arial" w:hAnsi="Arial" w:cs="Arial"/>
        </w:rPr>
        <w:t>5</w:t>
      </w:r>
      <w:r>
        <w:rPr>
          <w:rFonts w:ascii="Arial" w:hAnsi="Arial" w:cs="Arial"/>
          <w:b w:val="0"/>
        </w:rPr>
        <w:t>.</w:t>
      </w:r>
    </w:p>
    <w:p w:rsidR="0029700F" w:rsidRDefault="00966661" w:rsidP="00966661">
      <w:pPr>
        <w:pStyle w:val="TextDissertation"/>
      </w:pPr>
      <w:r>
        <w:t xml:space="preserve">Die Umpolung von 3,4-Dimethylphosphaferrocen-2-carbaldeyd </w:t>
      </w:r>
      <w:r w:rsidR="00B95CDE" w:rsidRPr="00B95CDE">
        <w:rPr>
          <w:b/>
        </w:rPr>
        <w:t>4</w:t>
      </w:r>
      <w:r w:rsidR="00B95CDE">
        <w:t xml:space="preserve"> </w:t>
      </w:r>
      <w:r>
        <w:t xml:space="preserve">zum Ylen </w:t>
      </w:r>
      <w:r w:rsidRPr="00966661">
        <w:rPr>
          <w:b/>
        </w:rPr>
        <w:t>10</w:t>
      </w:r>
      <w:r w:rsidR="00B95CDE">
        <w:rPr>
          <w:b/>
        </w:rPr>
        <w:t>4</w:t>
      </w:r>
      <w:r>
        <w:t xml:space="preserve"> erweitert die Bandbreite der vom Aldehyd aus zugänglichen Phosphaferrocen</w:t>
      </w:r>
      <w:r w:rsidR="00FC7850">
        <w:softHyphen/>
      </w:r>
      <w:r>
        <w:t>derivate enorm. Zur Demonstration des synthetischen Nutzens wurde das</w:t>
      </w:r>
      <w:r w:rsidR="00DB4A29">
        <w:t xml:space="preserve"> Ylen </w:t>
      </w:r>
      <w:r w:rsidR="00DB4A29" w:rsidRPr="00C331B0">
        <w:rPr>
          <w:i/>
        </w:rPr>
        <w:t>in situ</w:t>
      </w:r>
      <w:r w:rsidR="00DB4A29">
        <w:t xml:space="preserve"> aus dem Phosphoniumsalz </w:t>
      </w:r>
      <w:r w:rsidR="00DB4A29" w:rsidRPr="00DB4A29">
        <w:rPr>
          <w:b/>
        </w:rPr>
        <w:t>10</w:t>
      </w:r>
      <w:r w:rsidR="00E87C18">
        <w:rPr>
          <w:b/>
        </w:rPr>
        <w:t>3</w:t>
      </w:r>
      <w:r w:rsidR="00DB4A29">
        <w:t xml:space="preserve"> erzeugt und mit Benzaldehyd und Ferrocencarbaldehyd umgesetzt. Die Produkte </w:t>
      </w:r>
      <w:r w:rsidR="00DB4A29" w:rsidRPr="00DB4A29">
        <w:rPr>
          <w:b/>
        </w:rPr>
        <w:t>10</w:t>
      </w:r>
      <w:r w:rsidR="00E87C18">
        <w:rPr>
          <w:b/>
        </w:rPr>
        <w:t>6</w:t>
      </w:r>
      <w:r w:rsidR="00DB4A29">
        <w:t xml:space="preserve"> und </w:t>
      </w:r>
      <w:r w:rsidR="00DB4A29" w:rsidRPr="00DB4A29">
        <w:rPr>
          <w:b/>
        </w:rPr>
        <w:t>10</w:t>
      </w:r>
      <w:r w:rsidR="00E87C18">
        <w:rPr>
          <w:b/>
        </w:rPr>
        <w:t>7</w:t>
      </w:r>
      <w:r w:rsidR="00DB4A29">
        <w:t xml:space="preserve"> wurden nach Säulenchromatographie über Aluminiumoxid in Ausbeuten von 36 bzw. 52% isoliert. Die </w:t>
      </w:r>
      <w:r w:rsidR="00DB4A29" w:rsidRPr="00DB4A29">
        <w:rPr>
          <w:vertAlign w:val="superscript"/>
        </w:rPr>
        <w:t>31</w:t>
      </w:r>
      <w:r w:rsidR="00DB4A29">
        <w:t>P{</w:t>
      </w:r>
      <w:r w:rsidR="00DB4A29" w:rsidRPr="00DB4A29">
        <w:rPr>
          <w:vertAlign w:val="superscript"/>
        </w:rPr>
        <w:t>1</w:t>
      </w:r>
      <w:r w:rsidR="00DB4A29">
        <w:t xml:space="preserve">H}-NMR-Spektren zeigen </w:t>
      </w:r>
      <w:r w:rsidR="00DB4A29" w:rsidRPr="00DB4A29">
        <w:rPr>
          <w:i/>
        </w:rPr>
        <w:t>E</w:t>
      </w:r>
      <w:r w:rsidR="00DB4A29">
        <w:t>/</w:t>
      </w:r>
      <w:r w:rsidR="00DB4A29" w:rsidRPr="00DB4A29">
        <w:rPr>
          <w:i/>
        </w:rPr>
        <w:t>Z</w:t>
      </w:r>
      <w:r w:rsidR="00DB4A29">
        <w:t>-Verhältnis</w:t>
      </w:r>
      <w:r w:rsidR="00E13D55">
        <w:t>se</w:t>
      </w:r>
      <w:r w:rsidR="00DB4A29">
        <w:t xml:space="preserve"> von 4:1 für </w:t>
      </w:r>
      <w:r w:rsidR="00E13D55">
        <w:t xml:space="preserve">die diastereomeren Enantiomerenpaare von </w:t>
      </w:r>
      <w:r w:rsidR="00DB4A29" w:rsidRPr="00DB4A29">
        <w:rPr>
          <w:b/>
        </w:rPr>
        <w:t>10</w:t>
      </w:r>
      <w:r w:rsidR="00E87C18">
        <w:rPr>
          <w:b/>
        </w:rPr>
        <w:t>6</w:t>
      </w:r>
      <w:r w:rsidR="00DB4A29">
        <w:t xml:space="preserve"> und 3:2 für </w:t>
      </w:r>
      <w:r w:rsidR="00E13D55">
        <w:t xml:space="preserve">jene von </w:t>
      </w:r>
      <w:r w:rsidR="00DB4A29" w:rsidRPr="00DB4A29">
        <w:rPr>
          <w:b/>
        </w:rPr>
        <w:t>10</w:t>
      </w:r>
      <w:r w:rsidR="00E87C18">
        <w:rPr>
          <w:b/>
        </w:rPr>
        <w:t>7</w:t>
      </w:r>
      <w:r w:rsidR="00DB4A29">
        <w:t>.</w:t>
      </w:r>
    </w:p>
    <w:p w:rsidR="001E74B9" w:rsidRDefault="004E60AA" w:rsidP="004E60AA">
      <w:pPr>
        <w:keepNext/>
        <w:jc w:val="center"/>
      </w:pPr>
      <w:r>
        <w:object w:dxaOrig="14577" w:dyaOrig="4476">
          <v:shape id="_x0000_i1100" type="#_x0000_t75" style="width:438pt;height:135pt" o:ole="">
            <v:imagedata r:id="rId181" o:title=""/>
          </v:shape>
          <o:OLEObject Type="Embed" ProgID="ChemDraw.Document.6.0" ShapeID="_x0000_i1100" DrawAspect="Content" ObjectID="_1302339750" r:id="rId182"/>
        </w:object>
      </w:r>
    </w:p>
    <w:p w:rsidR="00390A0C" w:rsidRPr="001E74B9" w:rsidRDefault="001E74B9" w:rsidP="001E74B9">
      <w:pPr>
        <w:pStyle w:val="Beschriftung"/>
        <w:jc w:val="center"/>
        <w:rPr>
          <w:rFonts w:ascii="Arial" w:hAnsi="Arial" w:cs="Arial"/>
          <w:b w:val="0"/>
        </w:rPr>
      </w:pPr>
      <w:r w:rsidRPr="001E74B9">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60</w:t>
      </w:r>
      <w:r w:rsidR="00A15EF7">
        <w:rPr>
          <w:rFonts w:ascii="Arial" w:hAnsi="Arial" w:cs="Arial"/>
        </w:rPr>
        <w:fldChar w:fldCharType="end"/>
      </w:r>
      <w:r>
        <w:rPr>
          <w:rFonts w:ascii="Arial" w:hAnsi="Arial" w:cs="Arial"/>
        </w:rPr>
        <w:t>:</w:t>
      </w:r>
      <w:r>
        <w:rPr>
          <w:rFonts w:ascii="Arial" w:hAnsi="Arial" w:cs="Arial"/>
          <w:b w:val="0"/>
        </w:rPr>
        <w:t xml:space="preserve"> Wittig-Reaktionen ausgehend vom Phosphoniumiodid </w:t>
      </w:r>
      <w:r w:rsidRPr="001E74B9">
        <w:rPr>
          <w:rFonts w:ascii="Arial" w:hAnsi="Arial" w:cs="Arial"/>
        </w:rPr>
        <w:t>10</w:t>
      </w:r>
      <w:r w:rsidR="00666276">
        <w:rPr>
          <w:rFonts w:ascii="Arial" w:hAnsi="Arial" w:cs="Arial"/>
        </w:rPr>
        <w:t>3</w:t>
      </w:r>
      <w:r>
        <w:rPr>
          <w:rFonts w:ascii="Arial" w:hAnsi="Arial" w:cs="Arial"/>
          <w:b w:val="0"/>
        </w:rPr>
        <w:t>.</w:t>
      </w:r>
    </w:p>
    <w:p w:rsidR="00766D9C" w:rsidRDefault="00766D9C" w:rsidP="0030556C">
      <w:pPr>
        <w:pStyle w:val="berschrift2"/>
        <w:sectPr w:rsidR="00766D9C" w:rsidSect="00766D9C">
          <w:footnotePr>
            <w:numRestart w:val="eachPage"/>
          </w:footnotePr>
          <w:pgSz w:w="11906" w:h="16838"/>
          <w:pgMar w:top="1417" w:right="1417" w:bottom="1134" w:left="1417" w:header="708" w:footer="708" w:gutter="0"/>
          <w:cols w:space="708"/>
          <w:docGrid w:linePitch="360"/>
        </w:sectPr>
      </w:pPr>
      <w:bookmarkStart w:id="146" w:name="_Ref220918678"/>
    </w:p>
    <w:p w:rsidR="0030556C" w:rsidRDefault="0030556C" w:rsidP="0030556C">
      <w:pPr>
        <w:pStyle w:val="berschrift2"/>
      </w:pPr>
      <w:bookmarkStart w:id="147" w:name="_Toc225059987"/>
      <w:r>
        <w:lastRenderedPageBreak/>
        <w:t>P,N,P-Liganden auf Basis von Phosphaferrocen und Pyridin</w:t>
      </w:r>
      <w:bookmarkEnd w:id="146"/>
      <w:bookmarkEnd w:id="147"/>
    </w:p>
    <w:p w:rsidR="0030556C" w:rsidRDefault="0030556C" w:rsidP="0030556C">
      <w:pPr>
        <w:pStyle w:val="berschrift3"/>
      </w:pPr>
      <w:bookmarkStart w:id="148" w:name="_Toc225059988"/>
      <w:bookmarkStart w:id="149" w:name="_Ref227980091"/>
      <w:r>
        <w:t>Synthese der P,N,P-Liganden</w:t>
      </w:r>
      <w:bookmarkEnd w:id="148"/>
      <w:bookmarkEnd w:id="149"/>
    </w:p>
    <w:p w:rsidR="00250414" w:rsidRDefault="00FD7897" w:rsidP="0030556C">
      <w:pPr>
        <w:pStyle w:val="TextDissertation"/>
      </w:pPr>
      <w:r>
        <w:t xml:space="preserve">Das Zielmolekül </w:t>
      </w:r>
      <w:r w:rsidRPr="00C75674">
        <w:rPr>
          <w:b/>
        </w:rPr>
        <w:t>2</w:t>
      </w:r>
      <w:r w:rsidR="00E927B2">
        <w:rPr>
          <w:b/>
        </w:rPr>
        <w:t>2</w:t>
      </w:r>
      <w:r w:rsidRPr="00C75674">
        <w:rPr>
          <w:b/>
        </w:rPr>
        <w:t>a</w:t>
      </w:r>
      <w:r>
        <w:t xml:space="preserve"> </w:t>
      </w:r>
      <w:r w:rsidR="003A1951">
        <w:t>(Kap.</w:t>
      </w:r>
      <w:r w:rsidR="005042D8">
        <w:t xml:space="preserve"> </w:t>
      </w:r>
      <w:r w:rsidR="00A15EF7">
        <w:fldChar w:fldCharType="begin"/>
      </w:r>
      <w:r w:rsidR="005042D8">
        <w:instrText xml:space="preserve"> REF _Ref227980138 \r \h </w:instrText>
      </w:r>
      <w:r w:rsidR="00A15EF7">
        <w:fldChar w:fldCharType="separate"/>
      </w:r>
      <w:r w:rsidR="00F428EA">
        <w:t>2.5.2</w:t>
      </w:r>
      <w:r w:rsidR="00A15EF7">
        <w:fldChar w:fldCharType="end"/>
      </w:r>
      <w:r w:rsidR="003A1951">
        <w:t xml:space="preserve">) </w:t>
      </w:r>
      <w:r>
        <w:t xml:space="preserve">besitzt zwei Phosphaferroceneinheiten, die jeweils in beiden </w:t>
      </w:r>
      <w:r>
        <w:rPr>
          <w:rFonts w:cs="Arial"/>
        </w:rPr>
        <w:t>α</w:t>
      </w:r>
      <w:r>
        <w:t xml:space="preserve">-Positionen substituiert sind. Ein derartiger Substitutionsgrad ist in der Chemie des Phosphaferrocens bislang unerreicht. </w:t>
      </w:r>
      <w:r w:rsidR="00C75674">
        <w:t xml:space="preserve">Dies liegt an der Schwierigkeit der elektrophilen Zweitsubstitution, die selbst bei der Synthese einzähniger Phosphaferrocenliganden mit Substituenten in 2- und 5-Position nur geringe Ausbeuten zulässt. Daher werden derart substituierte Phosphaferrocene gewöhnlich über die Umsetzung 2,5-disubstituierter Phospholidanionen mit </w:t>
      </w:r>
      <w:r w:rsidR="00C75674" w:rsidRPr="00C331B0">
        <w:rPr>
          <w:i/>
        </w:rPr>
        <w:t>in situ</w:t>
      </w:r>
      <w:r w:rsidR="00C75674">
        <w:t xml:space="preserve"> erzeugtem „CpFeCl“ </w:t>
      </w:r>
      <w:r w:rsidR="009425BB">
        <w:t>aufgebaut.</w:t>
      </w:r>
      <w:r w:rsidR="00A15EF7">
        <w:fldChar w:fldCharType="begin"/>
      </w:r>
      <w:r w:rsidR="00B77FA1">
        <w:instrText xml:space="preserve"> ADDIN EN.CITE &lt;EndNote&gt;&lt;Cite&gt;&lt;Author&gt;Ganter&lt;/Author&gt;&lt;Year&gt;2008&lt;/Year&gt;&lt;RecNum&gt;284&lt;/RecNum&gt;&lt;record&gt;&lt;rec-number&gt;284&lt;/rec-number&gt;&lt;ref-type name="Generic"&gt;13&lt;/ref-type&gt;&lt;contributors&gt;&lt;authors&gt;&lt;author&gt;Christian Ganter&lt;/author&gt;&lt;/authors&gt;&lt;secondary-authors&gt;&lt;author&gt;Armin Börner&lt;/author&gt;&lt;/secondary-authors&gt;&lt;/contributors&gt;&lt;titles&gt;&lt;title&gt;Planar Chiral Phosphaferrocene-based Ligands&lt;/title&gt;&lt;secondary-title&gt;Phosphorus Ligands in Asymmetric Catalysis&lt;/secondary-title&gt;&lt;/titles&gt;&lt;pages&gt;393-407&lt;/pages&gt;&lt;volume&gt;1&lt;/volume&gt;&lt;num-vols&gt;3&lt;/num-vols&gt;&lt;dates&gt;&lt;year&gt;2008&lt;/year&gt;&lt;/dates&gt;&lt;pub-location&gt;Weinheim&lt;/pub-location&gt;&lt;publisher&gt;Wiley-VCH&lt;/publisher&gt;&lt;urls&gt;&lt;/urls&gt;&lt;/record&gt;&lt;/Cite&gt;&lt;/EndNote&gt;</w:instrText>
      </w:r>
      <w:r w:rsidR="00A15EF7">
        <w:fldChar w:fldCharType="separate"/>
      </w:r>
      <w:r w:rsidR="009425BB" w:rsidRPr="009425BB">
        <w:rPr>
          <w:vertAlign w:val="superscript"/>
        </w:rPr>
        <w:t>[15]</w:t>
      </w:r>
      <w:r w:rsidR="00A15EF7">
        <w:fldChar w:fldCharType="end"/>
      </w:r>
      <w:r w:rsidR="00C75674">
        <w:t xml:space="preserve"> </w:t>
      </w:r>
      <w:r w:rsidR="009425BB">
        <w:t>Dies gilt auch, wenn einer der Substituenten eine Phenylgruppe ist.</w:t>
      </w:r>
      <w:r w:rsidR="00A15EF7">
        <w:fldChar w:fldCharType="begin"/>
      </w:r>
      <w:r w:rsidR="00B77FA1">
        <w:instrText xml:space="preserve"> ADDIN EN.CITE &lt;EndNote&gt;&lt;Cite&gt;&lt;Author&gt;Carmichael&lt;/Author&gt;&lt;Year&gt;2005&lt;/Year&gt;&lt;RecNum&gt;14&lt;/RecNum&gt;&lt;record&gt;&lt;rec-number&gt;14&lt;/rec-number&gt;&lt;ref-type name="Journal Article"&gt;17&lt;/ref-type&gt;&lt;contributors&gt;&lt;authors&gt;&lt;author&gt;Duncan Carmichael&lt;/author&gt;&lt;author&gt;Louis Ricard&lt;/author&gt;&lt;author&gt;Nicolas Seeboth&lt;/author&gt;&lt;author&gt;John M. Brown&lt;/author&gt;&lt;author&gt;Timothy D. W. Claridge&lt;/author&gt;&lt;author&gt;Barbara Odell&lt;/author&gt;&lt;/authors&gt;&lt;/contributors&gt;&lt;titles&gt;&lt;title&gt;Synthesis, structure and dynamics of methoxynaphthalenesubstituted phospha-ruthenocenes and -ferrocenes&lt;/title&gt;&lt;secondary-title&gt;Dalton Transactions&lt;/secondary-title&gt;&lt;/titles&gt;&lt;periodical&gt;&lt;full-title&gt;Dalton Transactions&lt;/full-title&gt;&lt;/periodical&gt;&lt;pages&gt;2173-2181&lt;/pages&gt;&lt;dates&gt;&lt;year&gt;2005&lt;/year&gt;&lt;/dates&gt;&lt;urls&gt;&lt;pdf-urls&gt;&lt;url&gt;file:///E:/Holger/Universitaet/Doktorarbeit/Papers/PNP/MeOnaphthalin%20Rufc%20+%20Pfc,%20Carmichael,%20DT%202005.pdf&lt;/url&gt;&lt;/pdf-urls&gt;&lt;/urls&gt;&lt;/record&gt;&lt;/Cite&gt;&lt;Cite&gt;&lt;Author&gt;Carmichael&lt;/Author&gt;&lt;Year&gt;2007&lt;/Year&gt;&lt;RecNum&gt;11&lt;/RecNum&gt;&lt;record&gt;&lt;rec-number&gt;11&lt;/rec-number&gt;&lt;ref-type name="Journal Article"&gt;17&lt;/ref-type&gt;&lt;contributors&gt;&lt;authors&gt;&lt;author&gt;Duncan Carmichael&lt;/author&gt;&lt;author&gt;Gabrielle Goldet&lt;/author&gt;&lt;author&gt;Jürgen Klankermayer&lt;/author&gt;&lt;author&gt;Louis Ricard&lt;/author&gt;&lt;author&gt;Nicolas Seeboth&lt;/author&gt;&lt;author&gt;&lt;style face="normal" font="default" size="100%"&gt;Marek Stankevi&lt;/style&gt;&lt;style face="normal" font="default" charset="238" size="100%"&gt;č&lt;/style&gt;&lt;/author&gt;&lt;/authors&gt;&lt;/contributors&gt;&lt;titles&gt;&lt;title&gt;&lt;style face="normal" font="default" size="100%"&gt;A Comparison of Phosphaferrocene and Phospharuthenocene Ligands in Rh&lt;/style&gt;&lt;style face="superscript" font="default" size="100%"&gt;+&lt;/style&gt;&lt;style face="normal" font="default" size="100%"&gt;-Catalysed Enamide Hydrogenation Reactions: Superior Performance of the Phospharuthenocene&lt;/style&gt;&lt;/title&gt;&lt;secondary-title&gt;Chem. Eur. J.&lt;/secondary-title&gt;&lt;/titles&gt;&lt;periodical&gt;&lt;full-title&gt;Chem. Eur. J.&lt;/full-title&gt;&lt;/periodical&gt;&lt;pages&gt;5492-5502&lt;/pages&gt;&lt;volume&gt;13&lt;/volume&gt;&lt;dates&gt;&lt;year&gt;2007&lt;/year&gt;&lt;/dates&gt;&lt;urls&gt;&lt;pdf-urls&gt;&lt;url&gt;file:///E:/Holger/Universitaet/Doktorarbeit/Papers/PNP/Rufc%20vs%20Pfc%20bzw%20Ph-Pfc-Alk,%20Carmichael,%20CEJ%202007.pdf&lt;/url&gt;&lt;/pdf-urls&gt;&lt;/urls&gt;&lt;/record&gt;&lt;/Cite&gt;&lt;/EndNote&gt;</w:instrText>
      </w:r>
      <w:r w:rsidR="00A15EF7">
        <w:fldChar w:fldCharType="separate"/>
      </w:r>
      <w:r w:rsidR="006C5307" w:rsidRPr="006C5307">
        <w:rPr>
          <w:vertAlign w:val="superscript"/>
        </w:rPr>
        <w:t>[25, 185]</w:t>
      </w:r>
      <w:r w:rsidR="00A15EF7">
        <w:fldChar w:fldCharType="end"/>
      </w:r>
      <w:r w:rsidR="009425BB">
        <w:t xml:space="preserve"> </w:t>
      </w:r>
      <w:r w:rsidR="00250414">
        <w:t xml:space="preserve">Es ist bislang nur ein Fall bekannt, in dem ein Phenyl-substituiertes Phosphaferrocen – allerdings mit Pentamethylcyclopentadienylligand – in guter Ausbeute weiter substituiert werden konnte. Dies ist die Reaktion von </w:t>
      </w:r>
      <w:r w:rsidR="00250414" w:rsidRPr="00250414">
        <w:rPr>
          <w:b/>
        </w:rPr>
        <w:t>10</w:t>
      </w:r>
      <w:r w:rsidR="00E927B2">
        <w:rPr>
          <w:b/>
        </w:rPr>
        <w:t>8</w:t>
      </w:r>
      <w:r w:rsidR="00250414">
        <w:rPr>
          <w:b/>
        </w:rPr>
        <w:t>b</w:t>
      </w:r>
      <w:r w:rsidR="00250414">
        <w:t xml:space="preserve"> mit BF</w:t>
      </w:r>
      <w:r w:rsidR="00250414" w:rsidRPr="00250414">
        <w:rPr>
          <w:vertAlign w:val="subscript"/>
        </w:rPr>
        <w:t>3</w:t>
      </w:r>
      <w:r w:rsidR="00250414" w:rsidRPr="00250414">
        <w:rPr>
          <w:rFonts w:eastAsia="MS Mincho"/>
          <w:bCs/>
          <w:lang w:eastAsia="ja-JP"/>
        </w:rPr>
        <w:t>·</w:t>
      </w:r>
      <w:r w:rsidR="00250414">
        <w:t>OEt</w:t>
      </w:r>
      <w:r w:rsidR="00250414" w:rsidRPr="00250414">
        <w:rPr>
          <w:vertAlign w:val="subscript"/>
        </w:rPr>
        <w:t>2</w:t>
      </w:r>
      <w:r w:rsidR="00250414">
        <w:t xml:space="preserve"> und Trifluoressigsäureanhydrid zum Trifluoracetylderivat </w:t>
      </w:r>
      <w:r w:rsidR="00250414" w:rsidRPr="00250414">
        <w:rPr>
          <w:b/>
        </w:rPr>
        <w:t>10</w:t>
      </w:r>
      <w:r w:rsidR="00E927B2">
        <w:rPr>
          <w:b/>
        </w:rPr>
        <w:t>9</w:t>
      </w:r>
      <w:r w:rsidR="00250414">
        <w:rPr>
          <w:b/>
        </w:rPr>
        <w:t>b</w:t>
      </w:r>
      <w:r w:rsidR="00250414">
        <w:t>.</w:t>
      </w:r>
      <w:r w:rsidR="00A15EF7">
        <w:fldChar w:fldCharType="begin"/>
      </w:r>
      <w:r w:rsidR="00B77FA1">
        <w:instrText xml:space="preserve"> ADDIN EN.CITE &lt;EndNote&gt;&lt;Cite&gt;&lt;Author&gt;Shintani&lt;/Author&gt;&lt;Year&gt;2002&lt;/Year&gt;&lt;RecNum&gt;15&lt;/RecNum&gt;&lt;record&gt;&lt;rec-number&gt;15&lt;/rec-number&gt;&lt;ref-type name="Journal Article"&gt;17&lt;/ref-type&gt;&lt;contributors&gt;&lt;authors&gt;&lt;author&gt;Ryo Shintani&lt;/author&gt;&lt;author&gt;Gregory C. Fu&lt;/author&gt;&lt;/authors&gt;&lt;/contributors&gt;&lt;titles&gt;&lt;title&gt;Copper-Catalyzed Enantioselective Conjugate Addition of Diethylzinc to Acyclic Enones in the Presence of Planar-Chiral Phosphaferrocene-Oxazoline Ligands&lt;/title&gt;&lt;secondary-title&gt;Org. Lett.&lt;/secondary-title&gt;&lt;/titles&gt;&lt;periodical&gt;&lt;full-title&gt;Org. Lett.&lt;/full-title&gt;&lt;/periodical&gt;&lt;pages&gt;3699-3702&lt;/pages&gt;&lt;volume&gt;4&lt;/volume&gt;&lt;number&gt;21&lt;/number&gt;&lt;dates&gt;&lt;year&gt;2002&lt;/year&gt;&lt;/dates&gt;&lt;urls&gt;&lt;pdf-urls&gt;&lt;url&gt;file:///E:/Holger/Universitaet/Doktorarbeit/Papers/Phosphaferrocene/Pfc%20in%20Katalyse/ee%20Add%20EtZn%20an%20Enone,%20Fu,%20OL%202002.pdf&lt;/url&gt;&lt;/pdf-urls&gt;&lt;/urls&gt;&lt;/record&gt;&lt;/Cite&gt;&lt;/EndNote&gt;</w:instrText>
      </w:r>
      <w:r w:rsidR="00A15EF7">
        <w:fldChar w:fldCharType="separate"/>
      </w:r>
      <w:r w:rsidR="00107D6C" w:rsidRPr="00107D6C">
        <w:rPr>
          <w:vertAlign w:val="superscript"/>
        </w:rPr>
        <w:t>[32]</w:t>
      </w:r>
      <w:r w:rsidR="00A15EF7">
        <w:fldChar w:fldCharType="end"/>
      </w:r>
      <w:r w:rsidR="00250414">
        <w:t xml:space="preserve"> </w:t>
      </w:r>
    </w:p>
    <w:p w:rsidR="00D66FEC" w:rsidRDefault="00E927B2" w:rsidP="00D66FEC">
      <w:pPr>
        <w:keepNext/>
        <w:jc w:val="center"/>
      </w:pPr>
      <w:r>
        <w:object w:dxaOrig="10689" w:dyaOrig="3938">
          <v:shape id="_x0000_i1101" type="#_x0000_t75" style="width:320.25pt;height:118.5pt" o:ole="">
            <v:imagedata r:id="rId183" o:title=""/>
          </v:shape>
          <o:OLEObject Type="Embed" ProgID="ChemDraw.Document.6.0" ShapeID="_x0000_i1101" DrawAspect="Content" ObjectID="_1302339751" r:id="rId184"/>
        </w:object>
      </w:r>
    </w:p>
    <w:p w:rsidR="00250414" w:rsidRPr="00D66FEC" w:rsidRDefault="00D66FEC" w:rsidP="00D66FEC">
      <w:pPr>
        <w:pStyle w:val="Beschriftung"/>
        <w:jc w:val="center"/>
        <w:rPr>
          <w:rFonts w:ascii="Arial" w:hAnsi="Arial" w:cs="Arial"/>
          <w:b w:val="0"/>
        </w:rPr>
      </w:pPr>
      <w:bookmarkStart w:id="150" w:name="_Ref221522772"/>
      <w:r w:rsidRPr="00D66FEC">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61</w:t>
      </w:r>
      <w:r w:rsidR="00A15EF7">
        <w:rPr>
          <w:rFonts w:ascii="Arial" w:hAnsi="Arial" w:cs="Arial"/>
        </w:rPr>
        <w:fldChar w:fldCharType="end"/>
      </w:r>
      <w:bookmarkEnd w:id="150"/>
      <w:r>
        <w:rPr>
          <w:rFonts w:ascii="Arial" w:hAnsi="Arial" w:cs="Arial"/>
        </w:rPr>
        <w:t>:</w:t>
      </w:r>
      <w:r>
        <w:rPr>
          <w:rFonts w:ascii="Arial" w:hAnsi="Arial" w:cs="Arial"/>
          <w:b w:val="0"/>
        </w:rPr>
        <w:t xml:space="preserve"> Trifluoracetylierung von Phenyl-substituierten Phosphaferrocenen.</w:t>
      </w:r>
    </w:p>
    <w:p w:rsidR="0030556C" w:rsidRDefault="006F1DBC" w:rsidP="0030556C">
      <w:pPr>
        <w:pStyle w:val="TextDissertation"/>
      </w:pPr>
      <w:r>
        <w:t xml:space="preserve">Vor der Herstellung des Phenyl-substituierten P,N,P-Liganden </w:t>
      </w:r>
      <w:r w:rsidRPr="006F1DBC">
        <w:rPr>
          <w:b/>
        </w:rPr>
        <w:t>2</w:t>
      </w:r>
      <w:r w:rsidR="00E927B2">
        <w:rPr>
          <w:b/>
        </w:rPr>
        <w:t>2</w:t>
      </w:r>
      <w:r w:rsidRPr="006F1DBC">
        <w:rPr>
          <w:b/>
        </w:rPr>
        <w:t>a</w:t>
      </w:r>
      <w:r>
        <w:t xml:space="preserve"> sollte zu Testzwecken zunächst der an jeder Phosphaferroceneinheit einfach substituierte Ligand </w:t>
      </w:r>
      <w:r w:rsidRPr="006F1DBC">
        <w:rPr>
          <w:b/>
        </w:rPr>
        <w:t>2</w:t>
      </w:r>
      <w:r w:rsidR="001C5F70">
        <w:rPr>
          <w:b/>
        </w:rPr>
        <w:t>2</w:t>
      </w:r>
      <w:r w:rsidRPr="006F1DBC">
        <w:rPr>
          <w:b/>
        </w:rPr>
        <w:t>b</w:t>
      </w:r>
      <w:r>
        <w:t xml:space="preserve"> hergestellt werden. Es wurde angenommen, dass dieser durch Reaktion von 2,</w:t>
      </w:r>
      <w:r w:rsidR="003C09FE">
        <w:t>6</w:t>
      </w:r>
      <w:r>
        <w:t xml:space="preserve">-Dilithiopyridin mit zwei Äquivalenten 3,4-Dimethylphosphaferrocen-2-carbaldehyd </w:t>
      </w:r>
      <w:r w:rsidR="001C5F70" w:rsidRPr="001C5F70">
        <w:rPr>
          <w:b/>
        </w:rPr>
        <w:t>4</w:t>
      </w:r>
      <w:r w:rsidR="001C5F70">
        <w:t xml:space="preserve"> </w:t>
      </w:r>
      <w:r>
        <w:t xml:space="preserve">und Reduktion des sich ergebenden Dialkohols zugänglich </w:t>
      </w:r>
      <w:r w:rsidR="00145EA4">
        <w:t>ist</w:t>
      </w:r>
      <w:r>
        <w:t xml:space="preserve">. </w:t>
      </w:r>
      <w:r w:rsidR="00FD7897">
        <w:t xml:space="preserve">Über die Synthese der </w:t>
      </w:r>
      <w:r w:rsidR="00145EA4">
        <w:t xml:space="preserve">verwandten </w:t>
      </w:r>
      <w:r w:rsidR="00FD7897">
        <w:t xml:space="preserve">Phosphaferrocen-Pyridin-Hybridliganden </w:t>
      </w:r>
      <w:r w:rsidR="001C5F70">
        <w:rPr>
          <w:b/>
        </w:rPr>
        <w:t>9</w:t>
      </w:r>
      <w:r w:rsidR="00FD7897">
        <w:t xml:space="preserve"> durch Reaktion von </w:t>
      </w:r>
      <w:r>
        <w:t xml:space="preserve">einfach </w:t>
      </w:r>
      <w:r w:rsidR="00FD7897">
        <w:t xml:space="preserve">lithiiertem Pyridin bzw. 2-Methylpyridin mit </w:t>
      </w:r>
      <w:r w:rsidR="001C5F70">
        <w:t xml:space="preserve">Aldehyd </w:t>
      </w:r>
      <w:r w:rsidR="001C5F70" w:rsidRPr="001C5F70">
        <w:rPr>
          <w:b/>
        </w:rPr>
        <w:t>4</w:t>
      </w:r>
      <w:r w:rsidR="00FD7897">
        <w:t xml:space="preserve"> und nachfolgende Reduktion des jeweiligen Alkohols wurde aus unserem Arbeitskreis bereits berichtet.</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107D6C" w:rsidRPr="00107D6C">
        <w:rPr>
          <w:vertAlign w:val="superscript"/>
        </w:rPr>
        <w:t>[31]</w:t>
      </w:r>
      <w:r w:rsidR="00A15EF7">
        <w:fldChar w:fldCharType="end"/>
      </w:r>
    </w:p>
    <w:p w:rsidR="00A60586" w:rsidRDefault="001C5F70" w:rsidP="0030556C">
      <w:pPr>
        <w:pStyle w:val="TextDissertation"/>
      </w:pPr>
      <w:r>
        <w:lastRenderedPageBreak/>
        <w:t xml:space="preserve">So wurde </w:t>
      </w:r>
      <w:r w:rsidR="003C09FE">
        <w:t>2,6-Dibrompyridin in THF gelöst und bei –100</w:t>
      </w:r>
      <w:r w:rsidR="000226D8" w:rsidRPr="000226D8">
        <w:t xml:space="preserve"> °C</w:t>
      </w:r>
      <w:r w:rsidR="003C09FE">
        <w:t xml:space="preserve"> mit </w:t>
      </w:r>
      <w:r w:rsidR="003C09FE" w:rsidRPr="003C09FE">
        <w:rPr>
          <w:i/>
          <w:vertAlign w:val="superscript"/>
        </w:rPr>
        <w:t>n</w:t>
      </w:r>
      <w:r w:rsidR="003C09FE">
        <w:t>BuLi versetzt</w:t>
      </w:r>
      <w:r w:rsidR="00C331B0">
        <w:t>,</w:t>
      </w:r>
      <w:r w:rsidR="003C09FE">
        <w:t xml:space="preserve"> bevor </w:t>
      </w:r>
      <w:r>
        <w:t>nach 2 h Rühren bei –78</w:t>
      </w:r>
      <w:r w:rsidR="000226D8" w:rsidRPr="000226D8">
        <w:t xml:space="preserve"> °C</w:t>
      </w:r>
      <w:r>
        <w:t xml:space="preserve"> </w:t>
      </w:r>
      <w:r w:rsidR="003C09FE">
        <w:t xml:space="preserve">eine THF-Lösung des Aldehyds </w:t>
      </w:r>
      <w:r w:rsidRPr="001C5F70">
        <w:rPr>
          <w:b/>
        </w:rPr>
        <w:t>4</w:t>
      </w:r>
      <w:r>
        <w:t xml:space="preserve"> </w:t>
      </w:r>
      <w:r w:rsidR="003C09FE">
        <w:t>zugetropft wurde.</w:t>
      </w:r>
      <w:r w:rsidR="00A15EF7">
        <w:fldChar w:fldCharType="begin"/>
      </w:r>
      <w:r w:rsidR="00B77FA1">
        <w:instrText xml:space="preserve"> ADDIN EN.CITE &lt;EndNote&gt;&lt;Cite&gt;&lt;Author&gt;Bellemin-Laponnaz&lt;/Author&gt;&lt;Year&gt;2000&lt;/Year&gt;&lt;RecNum&gt;12&lt;/RecNum&gt;&lt;record&gt;&lt;rec-number&gt;12&lt;/rec-number&gt;&lt;ref-type name="Journal Article"&gt;17&lt;/ref-type&gt;&lt;contributors&gt;&lt;authors&gt;&lt;author&gt;Stéphane Bellemin-Laponnaz&lt;/author&gt;&lt;author&gt;Karl S. Coleman&lt;/author&gt;&lt;author&gt;Peter Dierkes&lt;/author&gt;&lt;author&gt;Jean-Pierre Masson&lt;/author&gt;&lt;author&gt;John A. Osborn&lt;/author&gt;&lt;/authors&gt;&lt;/contributors&gt;&lt;titles&gt;&lt;title&gt;&lt;style face="normal" font="default" size="100%"&gt;Synthesis and Coordination of the New Chiral Tridentate O,N,O Ligand 2,6-Bis[(1S,2S,5R)-(2)-menthyl]pyridine to Molybdenum(VI) and Vanadium(V) Oxo Complexes: Crystal Structures of [(2,6-Bis{(2)-menthyl}pyridine)MoO2] and [(2,6-Bis{(2)-menthyl}pyridine)VO]&lt;/style&gt;&lt;style face="subscript" font="default" size="100%"&gt;2&lt;/style&gt;&lt;style face="normal" font="default" size="100%"&gt;(hapto-O)&lt;/style&gt;&lt;/title&gt;&lt;secondary-title&gt;Eur. J. Inorg. Chem.&lt;/secondary-title&gt;&lt;/titles&gt;&lt;periodical&gt;&lt;full-title&gt;Eur. J. Inorg. Chem.&lt;/full-title&gt;&lt;/periodical&gt;&lt;pages&gt;1645-1649&lt;/pages&gt;&lt;dates&gt;&lt;year&gt;2000&lt;/year&gt;&lt;/dates&gt;&lt;urls&gt;&lt;pdf-urls&gt;&lt;url&gt;file:///E:/Holger/Universitaet/Doktorarbeit/Papers/PNP/Dilithiierung%20von%20Br2Py,%20Osborn,%20EJIC%202000.pdf&lt;/url&gt;&lt;/pdf-urls&gt;&lt;/urls&gt;&lt;/record&gt;&lt;/Cite&gt;&lt;/EndNote&gt;</w:instrText>
      </w:r>
      <w:r w:rsidR="00A15EF7">
        <w:fldChar w:fldCharType="separate"/>
      </w:r>
      <w:r w:rsidR="006C5307" w:rsidRPr="006C5307">
        <w:rPr>
          <w:vertAlign w:val="superscript"/>
        </w:rPr>
        <w:t>[186]</w:t>
      </w:r>
      <w:r w:rsidR="00A15EF7">
        <w:fldChar w:fldCharType="end"/>
      </w:r>
      <w:r w:rsidR="003C09FE">
        <w:t xml:space="preserve"> Nach wässriger Aufarbeitung der Reaktion offenbarte das </w:t>
      </w:r>
      <w:r w:rsidR="003C09FE" w:rsidRPr="0003195D">
        <w:rPr>
          <w:vertAlign w:val="superscript"/>
        </w:rPr>
        <w:t>31</w:t>
      </w:r>
      <w:r w:rsidR="003C09FE">
        <w:t>P{</w:t>
      </w:r>
      <w:r w:rsidR="003C09FE" w:rsidRPr="0003195D">
        <w:rPr>
          <w:vertAlign w:val="superscript"/>
        </w:rPr>
        <w:t>1</w:t>
      </w:r>
      <w:r w:rsidR="003C09FE">
        <w:t xml:space="preserve">H}-NMR-Spektrum des Rohproduktes das Vorliegen verschiedener diastereomerer Alkohole </w:t>
      </w:r>
      <w:r w:rsidR="00E14147" w:rsidRPr="00E14147">
        <w:rPr>
          <w:b/>
        </w:rPr>
        <w:t>1</w:t>
      </w:r>
      <w:r>
        <w:rPr>
          <w:b/>
        </w:rPr>
        <w:t>10</w:t>
      </w:r>
      <w:r w:rsidR="00E14147">
        <w:t xml:space="preserve"> (und </w:t>
      </w:r>
      <w:r w:rsidR="00E14147" w:rsidRPr="00E14147">
        <w:rPr>
          <w:b/>
        </w:rPr>
        <w:t>11</w:t>
      </w:r>
      <w:r>
        <w:rPr>
          <w:b/>
        </w:rPr>
        <w:t>1</w:t>
      </w:r>
      <w:r w:rsidR="00B12AB1">
        <w:rPr>
          <w:b/>
        </w:rPr>
        <w:t>a</w:t>
      </w:r>
      <w:r w:rsidR="00E14147">
        <w:t xml:space="preserve">) </w:t>
      </w:r>
      <w:r w:rsidR="003C09FE">
        <w:softHyphen/>
        <w:t>– deutlich erkennbar an den charakteristischen chemischen Verschiebungen zwischen</w:t>
      </w:r>
      <w:r w:rsidR="0003195D">
        <w:t xml:space="preserve"> –90 und –80 ppm. Nicht umgesetzter Aldehyd wurde durch Säulenchromatographie abgetrennt. Die verschiedenen Alkohole </w:t>
      </w:r>
      <w:r w:rsidR="00E14147" w:rsidRPr="00E14147">
        <w:rPr>
          <w:b/>
        </w:rPr>
        <w:t>1</w:t>
      </w:r>
      <w:r>
        <w:rPr>
          <w:b/>
        </w:rPr>
        <w:t>10</w:t>
      </w:r>
      <w:r w:rsidR="00E14147">
        <w:t xml:space="preserve"> </w:t>
      </w:r>
      <w:r w:rsidR="0003195D">
        <w:t>wurde</w:t>
      </w:r>
      <w:r w:rsidR="00093585">
        <w:t>n nicht weiter charakterisiert. Es ist aber davon auszugehen, dass d</w:t>
      </w:r>
      <w:r w:rsidR="00A60586">
        <w:t>ie Addition des lithiierten Pyridins</w:t>
      </w:r>
      <w:r w:rsidR="00A60586" w:rsidRPr="00A60586">
        <w:t xml:space="preserve"> </w:t>
      </w:r>
      <w:r w:rsidR="00A60586">
        <w:t>an den Aldehyd diastereoselektiv erfolgt.</w:t>
      </w:r>
      <w:r w:rsidR="00A15EF7">
        <w:fldChar w:fldCharType="begin"/>
      </w:r>
      <w:r w:rsidR="00B77FA1">
        <w:instrText xml:space="preserve"> ADDIN EN.CITE &lt;EndNote&gt;&lt;Cite&gt;&lt;Author&gt;Brassat&lt;/Author&gt;&lt;Year&gt;1998&lt;/Year&gt;&lt;RecNum&gt;318&lt;/RecNum&gt;&lt;record&gt;&lt;rec-number&gt;318&lt;/rec-number&gt;&lt;ref-type name="Journal Article"&gt;17&lt;/ref-type&gt;&lt;contributors&gt;&lt;authors&gt;&lt;author&gt;Lutz Brassat&lt;/author&gt;&lt;author&gt;Beate Ganter&lt;/author&gt;&lt;author&gt;Christian Ganter&lt;/author&gt;&lt;/authors&gt;&lt;/contributors&gt;&lt;titles&gt;&lt;title&gt;&lt;style face="normal" font="default" size="100%"&gt;Fulvene-Like Cationic Phosphaferrocene Species as Synthetically Valuable Intermediates: Preparative and Mechanistic Aspects of the Diastereoselective Formation of &lt;/style&gt;&lt;style face="normal" font="Symbol" charset="2" size="100%"&gt;a&lt;/style&gt;&lt;style face="normal" font="default" charset="2" size="100%"&gt;-Phosphanyl-Substituted 2-Ethylphosphaferrocenes&lt;/style&gt;&lt;/title&gt;&lt;secondary-title&gt;Chem. Eur. J.&lt;/secondary-title&gt;&lt;/titles&gt;&lt;periodical&gt;&lt;full-title&gt;Chem. Eur. J.&lt;/full-title&gt;&lt;/periodical&gt;&lt;pages&gt;2148-2153&lt;/pages&gt;&lt;volume&gt;4&lt;/volume&gt;&lt;dates&gt;&lt;year&gt;1998&lt;/year&gt;&lt;/dates&gt;&lt;urls&gt;&lt;/urls&gt;&lt;/record&gt;&lt;/Cite&gt;&lt;/EndNote&gt;</w:instrText>
      </w:r>
      <w:r w:rsidR="00A15EF7">
        <w:fldChar w:fldCharType="separate"/>
      </w:r>
      <w:r w:rsidR="006C5307" w:rsidRPr="006C5307">
        <w:rPr>
          <w:vertAlign w:val="superscript"/>
        </w:rPr>
        <w:t>[167]</w:t>
      </w:r>
      <w:r w:rsidR="00A15EF7">
        <w:fldChar w:fldCharType="end"/>
      </w:r>
      <w:r w:rsidR="00A60586">
        <w:t xml:space="preserve"> </w:t>
      </w:r>
      <w:r w:rsidR="00A60586" w:rsidRPr="00A60586">
        <w:rPr>
          <w:b/>
        </w:rPr>
        <w:t>11</w:t>
      </w:r>
      <w:r>
        <w:rPr>
          <w:b/>
        </w:rPr>
        <w:t>1</w:t>
      </w:r>
      <w:r w:rsidR="00B12AB1">
        <w:rPr>
          <w:b/>
        </w:rPr>
        <w:t>a</w:t>
      </w:r>
      <w:r w:rsidR="00A60586">
        <w:t xml:space="preserve"> konnte in einem Versuch isoliert und charakterisiert werden. Die Verbindung liegt in Form eines einzelnen Diastereomeren vor</w:t>
      </w:r>
      <w:r w:rsidR="00CE68DA">
        <w:t xml:space="preserve"> und zeigt im </w:t>
      </w:r>
      <w:r w:rsidR="00CE68DA" w:rsidRPr="00CE68DA">
        <w:rPr>
          <w:vertAlign w:val="superscript"/>
        </w:rPr>
        <w:t>31</w:t>
      </w:r>
      <w:r w:rsidR="00CE68DA">
        <w:t>P{</w:t>
      </w:r>
      <w:r w:rsidR="00CE68DA" w:rsidRPr="00CE68DA">
        <w:rPr>
          <w:vertAlign w:val="superscript"/>
        </w:rPr>
        <w:t>1</w:t>
      </w:r>
      <w:r w:rsidR="00CE68DA">
        <w:t>H}-NMR-Spektrum ein Singulett bei –86.1 ppm</w:t>
      </w:r>
      <w:r w:rsidR="00A60586">
        <w:t>.</w:t>
      </w:r>
      <w:r w:rsidR="0003195D">
        <w:t xml:space="preserve"> </w:t>
      </w:r>
    </w:p>
    <w:p w:rsidR="00D250CD" w:rsidRDefault="00A60586" w:rsidP="0030556C">
      <w:pPr>
        <w:pStyle w:val="TextDissertation"/>
      </w:pPr>
      <w:r>
        <w:t>Die Reduktion der Alkohole zu den methylenverbrückten Verbindungen gelang</w:t>
      </w:r>
      <w:r w:rsidR="0003195D">
        <w:t xml:space="preserve"> mit NaBH</w:t>
      </w:r>
      <w:r w:rsidR="0003195D" w:rsidRPr="0003195D">
        <w:rPr>
          <w:vertAlign w:val="subscript"/>
        </w:rPr>
        <w:t>4</w:t>
      </w:r>
      <w:r>
        <w:t>/TFA</w:t>
      </w:r>
      <w:r w:rsidR="0003195D">
        <w:t xml:space="preserve">. Nach wässriger Aufarbeitung wurde ein Gemisch aus dem gewünschten P,N,P-Liganden </w:t>
      </w:r>
      <w:r w:rsidR="0003195D" w:rsidRPr="00E14147">
        <w:rPr>
          <w:b/>
        </w:rPr>
        <w:t>2</w:t>
      </w:r>
      <w:r w:rsidR="001C5F70">
        <w:rPr>
          <w:b/>
        </w:rPr>
        <w:t>2</w:t>
      </w:r>
      <w:r w:rsidR="0003195D" w:rsidRPr="00E14147">
        <w:rPr>
          <w:b/>
        </w:rPr>
        <w:t>b</w:t>
      </w:r>
      <w:r w:rsidR="0003195D">
        <w:t xml:space="preserve"> und dem nur einfach substituierten Pyridinderivat </w:t>
      </w:r>
      <w:r w:rsidR="0003195D" w:rsidRPr="00E14147">
        <w:rPr>
          <w:b/>
        </w:rPr>
        <w:t>1</w:t>
      </w:r>
      <w:r w:rsidR="00E14147">
        <w:rPr>
          <w:b/>
        </w:rPr>
        <w:t>1</w:t>
      </w:r>
      <w:r w:rsidR="001C5F70">
        <w:rPr>
          <w:b/>
        </w:rPr>
        <w:t>2</w:t>
      </w:r>
      <w:r w:rsidR="0003195D">
        <w:t xml:space="preserve"> erhalten. Durch Säulenchromatographie über eine lange mit neutrale</w:t>
      </w:r>
      <w:r w:rsidR="001C5F70">
        <w:t>m Aluminiumoxid gepackte Säule</w:t>
      </w:r>
      <w:r w:rsidR="0003195D">
        <w:t xml:space="preserve"> k</w:t>
      </w:r>
      <w:r>
        <w:t>onnte</w:t>
      </w:r>
      <w:r w:rsidR="0003195D">
        <w:t xml:space="preserve"> </w:t>
      </w:r>
      <w:r w:rsidR="0003195D" w:rsidRPr="0003195D">
        <w:rPr>
          <w:b/>
        </w:rPr>
        <w:t>2</w:t>
      </w:r>
      <w:r w:rsidR="001C5F70">
        <w:rPr>
          <w:b/>
        </w:rPr>
        <w:t>2</w:t>
      </w:r>
      <w:r w:rsidR="0003195D" w:rsidRPr="0003195D">
        <w:rPr>
          <w:b/>
        </w:rPr>
        <w:t>b</w:t>
      </w:r>
      <w:r w:rsidR="0003195D">
        <w:t xml:space="preserve"> von </w:t>
      </w:r>
      <w:r w:rsidR="0003195D" w:rsidRPr="0003195D">
        <w:rPr>
          <w:b/>
        </w:rPr>
        <w:t>1</w:t>
      </w:r>
      <w:r w:rsidR="00E14147">
        <w:rPr>
          <w:b/>
        </w:rPr>
        <w:t>1</w:t>
      </w:r>
      <w:r w:rsidR="001C5F70">
        <w:rPr>
          <w:b/>
        </w:rPr>
        <w:t>2</w:t>
      </w:r>
      <w:r w:rsidR="0003195D">
        <w:t xml:space="preserve"> getrennt werden. Diese Trennung </w:t>
      </w:r>
      <w:r>
        <w:t>erwies sich</w:t>
      </w:r>
      <w:r w:rsidR="0003195D">
        <w:t xml:space="preserve"> allerdings </w:t>
      </w:r>
      <w:r w:rsidR="001C5F70">
        <w:t xml:space="preserve">als </w:t>
      </w:r>
      <w:r w:rsidR="0003195D">
        <w:t>sehr aufwendig und schwierig.</w:t>
      </w:r>
      <w:r w:rsidR="00E14147">
        <w:t xml:space="preserve"> </w:t>
      </w:r>
      <w:r w:rsidR="001C5F70">
        <w:t>Gleichwohl konnten s</w:t>
      </w:r>
      <w:r w:rsidR="00E14147">
        <w:t xml:space="preserve">owohl der P,N,P-Ligand </w:t>
      </w:r>
      <w:r w:rsidR="00E14147" w:rsidRPr="00E14147">
        <w:rPr>
          <w:b/>
        </w:rPr>
        <w:t>2</w:t>
      </w:r>
      <w:r w:rsidR="001C5F70">
        <w:rPr>
          <w:b/>
        </w:rPr>
        <w:t>2</w:t>
      </w:r>
      <w:r w:rsidR="00E14147" w:rsidRPr="00E14147">
        <w:rPr>
          <w:b/>
        </w:rPr>
        <w:t>b</w:t>
      </w:r>
      <w:r w:rsidR="00E14147">
        <w:t xml:space="preserve"> als auch die Nebenprodukte </w:t>
      </w:r>
      <w:r w:rsidR="00E14147" w:rsidRPr="00E14147">
        <w:rPr>
          <w:b/>
        </w:rPr>
        <w:t>11</w:t>
      </w:r>
      <w:r w:rsidR="001C5F70">
        <w:rPr>
          <w:b/>
        </w:rPr>
        <w:t>1</w:t>
      </w:r>
      <w:r w:rsidR="00B12AB1">
        <w:rPr>
          <w:b/>
        </w:rPr>
        <w:t>a</w:t>
      </w:r>
      <w:r w:rsidR="00E14147">
        <w:t xml:space="preserve"> und </w:t>
      </w:r>
      <w:r w:rsidR="00E14147" w:rsidRPr="00E14147">
        <w:rPr>
          <w:b/>
        </w:rPr>
        <w:t>11</w:t>
      </w:r>
      <w:r w:rsidR="001C5F70">
        <w:rPr>
          <w:b/>
        </w:rPr>
        <w:t>2</w:t>
      </w:r>
      <w:r w:rsidR="00E14147">
        <w:t xml:space="preserve"> mittels multinuklearer NMR-Spektroskopie und Massenspektrometrie charakterisiert werden.</w:t>
      </w:r>
    </w:p>
    <w:p w:rsidR="002F1A34" w:rsidRDefault="001C5F70" w:rsidP="00F33F4F">
      <w:pPr>
        <w:keepNext/>
        <w:jc w:val="center"/>
      </w:pPr>
      <w:r>
        <w:object w:dxaOrig="13737" w:dyaOrig="7262">
          <v:shape id="_x0000_i1102" type="#_x0000_t75" style="width:411.75pt;height:218.25pt" o:ole="">
            <v:imagedata r:id="rId185" o:title=""/>
          </v:shape>
          <o:OLEObject Type="Embed" ProgID="ChemDraw.Document.6.0" ShapeID="_x0000_i1102" DrawAspect="Content" ObjectID="_1302339752" r:id="rId186"/>
        </w:object>
      </w:r>
    </w:p>
    <w:p w:rsidR="002F1A34" w:rsidRPr="002F1A34" w:rsidRDefault="002F1A34" w:rsidP="002F1A34">
      <w:pPr>
        <w:pStyle w:val="Beschriftung"/>
        <w:jc w:val="center"/>
        <w:rPr>
          <w:rFonts w:ascii="Arial" w:hAnsi="Arial" w:cs="Arial"/>
          <w:b w:val="0"/>
        </w:rPr>
      </w:pPr>
      <w:r w:rsidRPr="002F1A34">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62</w:t>
      </w:r>
      <w:r w:rsidR="00A15EF7">
        <w:rPr>
          <w:rFonts w:ascii="Arial" w:hAnsi="Arial" w:cs="Arial"/>
        </w:rPr>
        <w:fldChar w:fldCharType="end"/>
      </w:r>
      <w:r>
        <w:rPr>
          <w:rFonts w:ascii="Arial" w:hAnsi="Arial" w:cs="Arial"/>
        </w:rPr>
        <w:t>:</w:t>
      </w:r>
      <w:r>
        <w:rPr>
          <w:rFonts w:ascii="Arial" w:hAnsi="Arial" w:cs="Arial"/>
          <w:b w:val="0"/>
        </w:rPr>
        <w:t xml:space="preserve"> Darstellung des P,N,P-Liganden </w:t>
      </w:r>
      <w:r w:rsidRPr="002F1A34">
        <w:rPr>
          <w:rFonts w:ascii="Arial" w:hAnsi="Arial" w:cs="Arial"/>
        </w:rPr>
        <w:t>2</w:t>
      </w:r>
      <w:r w:rsidR="001C5F70">
        <w:rPr>
          <w:rFonts w:ascii="Arial" w:hAnsi="Arial" w:cs="Arial"/>
        </w:rPr>
        <w:t>2</w:t>
      </w:r>
      <w:r w:rsidRPr="002F1A34">
        <w:rPr>
          <w:rFonts w:ascii="Arial" w:hAnsi="Arial" w:cs="Arial"/>
        </w:rPr>
        <w:t>b</w:t>
      </w:r>
      <w:r>
        <w:rPr>
          <w:rFonts w:ascii="Arial" w:hAnsi="Arial" w:cs="Arial"/>
          <w:b w:val="0"/>
        </w:rPr>
        <w:t xml:space="preserve"> </w:t>
      </w:r>
      <w:r w:rsidR="00B06759">
        <w:rPr>
          <w:rFonts w:ascii="Arial" w:hAnsi="Arial" w:cs="Arial"/>
          <w:b w:val="0"/>
        </w:rPr>
        <w:t>durch</w:t>
      </w:r>
      <w:r>
        <w:rPr>
          <w:rFonts w:ascii="Arial" w:hAnsi="Arial" w:cs="Arial"/>
          <w:b w:val="0"/>
        </w:rPr>
        <w:t xml:space="preserve"> Lithiierung bzw. Grignard-Reaktion.</w:t>
      </w:r>
    </w:p>
    <w:p w:rsidR="00E14147" w:rsidRDefault="00E14147" w:rsidP="002F1A34">
      <w:pPr>
        <w:pStyle w:val="TextDissertation"/>
      </w:pPr>
      <w:r w:rsidRPr="00E14147">
        <w:lastRenderedPageBreak/>
        <w:t xml:space="preserve">Der </w:t>
      </w:r>
      <w:r w:rsidRPr="002F1A34">
        <w:t xml:space="preserve">Ligand </w:t>
      </w:r>
      <w:r w:rsidRPr="002F1A34">
        <w:rPr>
          <w:b/>
        </w:rPr>
        <w:t>2</w:t>
      </w:r>
      <w:r w:rsidR="001C5F70">
        <w:rPr>
          <w:b/>
        </w:rPr>
        <w:t>2</w:t>
      </w:r>
      <w:r w:rsidRPr="002F1A34">
        <w:rPr>
          <w:b/>
        </w:rPr>
        <w:t>b</w:t>
      </w:r>
      <w:r w:rsidRPr="002F1A34">
        <w:t xml:space="preserve"> w</w:t>
      </w:r>
      <w:r w:rsidR="00E961ED" w:rsidRPr="002F1A34">
        <w:t>ird</w:t>
      </w:r>
      <w:r w:rsidRPr="002F1A34">
        <w:t xml:space="preserve"> nach der oben beschriebenen Methode in einer Ausbeute von 23% erhalten. Ausgehend von racemischem 3,4-Dimethylphosphaferrocen-2-carbaldehyd </w:t>
      </w:r>
      <w:r w:rsidR="0037644B" w:rsidRPr="0037644B">
        <w:rPr>
          <w:b/>
        </w:rPr>
        <w:t>4</w:t>
      </w:r>
      <w:r w:rsidR="0037644B">
        <w:t xml:space="preserve"> </w:t>
      </w:r>
      <w:r w:rsidRPr="002F1A34">
        <w:t xml:space="preserve">entsteht er als 1:1-Gemisch aus </w:t>
      </w:r>
      <w:r w:rsidRPr="00CE68DA">
        <w:rPr>
          <w:i/>
        </w:rPr>
        <w:t>meso</w:t>
      </w:r>
      <w:r w:rsidRPr="002F1A34">
        <w:t xml:space="preserve">-Verbindung und Racemat. </w:t>
      </w:r>
      <w:r w:rsidR="0028697E">
        <w:t>Im</w:t>
      </w:r>
      <w:r w:rsidRPr="002F1A34">
        <w:t xml:space="preserve"> </w:t>
      </w:r>
      <w:r w:rsidRPr="002F1A34">
        <w:rPr>
          <w:vertAlign w:val="superscript"/>
        </w:rPr>
        <w:t>31</w:t>
      </w:r>
      <w:r w:rsidRPr="002F1A34">
        <w:t>P{</w:t>
      </w:r>
      <w:r w:rsidRPr="002F1A34">
        <w:rPr>
          <w:vertAlign w:val="superscript"/>
        </w:rPr>
        <w:t>1</w:t>
      </w:r>
      <w:r w:rsidR="00E961ED" w:rsidRPr="002F1A34">
        <w:t xml:space="preserve">H}-NMR </w:t>
      </w:r>
      <w:r w:rsidR="0028697E">
        <w:t xml:space="preserve">findet man </w:t>
      </w:r>
      <w:r w:rsidR="00E961ED" w:rsidRPr="002F1A34">
        <w:t xml:space="preserve">dementsprechend zwei Singuletts bei –75.3 und –75.2 ppm. Die Ausbeute des Nebenproduktes </w:t>
      </w:r>
      <w:r w:rsidR="00E961ED" w:rsidRPr="002F1A34">
        <w:rPr>
          <w:b/>
        </w:rPr>
        <w:t>11</w:t>
      </w:r>
      <w:r w:rsidR="001C5F70">
        <w:rPr>
          <w:b/>
        </w:rPr>
        <w:t>2</w:t>
      </w:r>
      <w:r w:rsidR="00E961ED" w:rsidRPr="002F1A34">
        <w:t xml:space="preserve"> beträgt 8%. Das FAB-Massenspektrum zeigt das für bromierte Verbindungen typische Isotopenmuster. Im </w:t>
      </w:r>
      <w:r w:rsidR="00E961ED" w:rsidRPr="002F1A34">
        <w:rPr>
          <w:vertAlign w:val="superscript"/>
        </w:rPr>
        <w:t>31</w:t>
      </w:r>
      <w:r w:rsidR="00E961ED" w:rsidRPr="002F1A34">
        <w:t>P{</w:t>
      </w:r>
      <w:r w:rsidR="00E961ED" w:rsidRPr="002F1A34">
        <w:rPr>
          <w:vertAlign w:val="superscript"/>
        </w:rPr>
        <w:t>1</w:t>
      </w:r>
      <w:r w:rsidR="00E961ED" w:rsidRPr="002F1A34">
        <w:t xml:space="preserve">H}-NMR-Spektrum liegt das Singulett bei –75.4 ppm und damit unweit der Signale von </w:t>
      </w:r>
      <w:r w:rsidR="00093585" w:rsidRPr="002F1A34">
        <w:rPr>
          <w:b/>
        </w:rPr>
        <w:t>2</w:t>
      </w:r>
      <w:r w:rsidR="001C5F70">
        <w:rPr>
          <w:b/>
        </w:rPr>
        <w:t>2</w:t>
      </w:r>
      <w:r w:rsidR="00093585" w:rsidRPr="002F1A34">
        <w:rPr>
          <w:b/>
        </w:rPr>
        <w:t>b</w:t>
      </w:r>
      <w:r w:rsidR="00E961ED" w:rsidRPr="002F1A34">
        <w:t>.</w:t>
      </w:r>
    </w:p>
    <w:p w:rsidR="00533B35" w:rsidRDefault="00533B35" w:rsidP="002F1A34">
      <w:pPr>
        <w:pStyle w:val="TextDissertation"/>
      </w:pPr>
      <w:r>
        <w:t xml:space="preserve">Die Darstellung der diastereomeren Alkohole </w:t>
      </w:r>
      <w:r w:rsidRPr="00533B35">
        <w:rPr>
          <w:b/>
        </w:rPr>
        <w:t>1</w:t>
      </w:r>
      <w:r w:rsidR="001C5F70">
        <w:rPr>
          <w:b/>
        </w:rPr>
        <w:t>10</w:t>
      </w:r>
      <w:r>
        <w:t xml:space="preserve"> </w:t>
      </w:r>
      <w:r w:rsidR="006626EA">
        <w:t>war</w:t>
      </w:r>
      <w:r>
        <w:t xml:space="preserve"> auch durch Grignard-Reaktion möglich. Dazu w</w:t>
      </w:r>
      <w:r w:rsidR="006626EA">
        <w:t>urde</w:t>
      </w:r>
      <w:r>
        <w:t xml:space="preserve"> 2,6-Dibrompyridin </w:t>
      </w:r>
      <w:r w:rsidR="006626EA">
        <w:t xml:space="preserve">in wenig THF </w:t>
      </w:r>
      <w:r>
        <w:t xml:space="preserve">zunächst mit frisch gemörserten Magnesiumspänen </w:t>
      </w:r>
      <w:r w:rsidR="006626EA">
        <w:t xml:space="preserve">zur Reaktion gebracht und anschließend mit zwei Äquivalenten 3,4-Dimethylphosphaferrocen-2-carbaldehyd </w:t>
      </w:r>
      <w:r w:rsidR="001C5F70" w:rsidRPr="001C5F70">
        <w:rPr>
          <w:b/>
        </w:rPr>
        <w:t>4</w:t>
      </w:r>
      <w:r w:rsidR="001C5F70">
        <w:t xml:space="preserve"> </w:t>
      </w:r>
      <w:r w:rsidR="006626EA">
        <w:t>versetzt. Die Reaktions</w:t>
      </w:r>
      <w:r w:rsidR="001C5F70">
        <w:softHyphen/>
      </w:r>
      <w:r w:rsidR="006626EA">
        <w:t>mischung wurde 1 h unter Rückfluss erhitzt und anschließend wässrig aufgearbeitet. Die Reduktion der erhaltenen Hydroxyverbindungen erfolgte wie gehabt mit NaBH</w:t>
      </w:r>
      <w:r w:rsidR="006626EA" w:rsidRPr="006626EA">
        <w:rPr>
          <w:vertAlign w:val="subscript"/>
        </w:rPr>
        <w:t>4</w:t>
      </w:r>
      <w:r w:rsidR="006626EA">
        <w:t xml:space="preserve">/TFA und lieferte den P,N,P-Liganden </w:t>
      </w:r>
      <w:r w:rsidR="006626EA" w:rsidRPr="006626EA">
        <w:rPr>
          <w:b/>
        </w:rPr>
        <w:t>2</w:t>
      </w:r>
      <w:r w:rsidR="001C5F70">
        <w:rPr>
          <w:b/>
        </w:rPr>
        <w:t>2</w:t>
      </w:r>
      <w:r w:rsidR="006626EA" w:rsidRPr="006626EA">
        <w:rPr>
          <w:b/>
        </w:rPr>
        <w:t>b</w:t>
      </w:r>
      <w:r w:rsidR="006626EA">
        <w:t xml:space="preserve"> nach Säulenchromatographie in einer Ausbeute von 34%. Im Unterschied zur oben beschriebenen Darstellungsmethode unter Verwendung von </w:t>
      </w:r>
      <w:r w:rsidR="006626EA" w:rsidRPr="00744A2C">
        <w:rPr>
          <w:i/>
          <w:vertAlign w:val="superscript"/>
        </w:rPr>
        <w:t>n</w:t>
      </w:r>
      <w:r w:rsidR="006626EA">
        <w:t xml:space="preserve">BuLi entstanden die diastereomeren Verbindungen </w:t>
      </w:r>
      <w:r w:rsidR="006626EA" w:rsidRPr="00744A2C">
        <w:rPr>
          <w:i/>
        </w:rPr>
        <w:t>meso</w:t>
      </w:r>
      <w:r w:rsidR="00744A2C">
        <w:t>-</w:t>
      </w:r>
      <w:r w:rsidR="006626EA">
        <w:t xml:space="preserve"> und </w:t>
      </w:r>
      <w:r w:rsidR="006626EA" w:rsidRPr="00744A2C">
        <w:rPr>
          <w:i/>
        </w:rPr>
        <w:t>rac</w:t>
      </w:r>
      <w:r w:rsidR="006626EA">
        <w:t>-</w:t>
      </w:r>
      <w:r w:rsidR="006626EA" w:rsidRPr="00744A2C">
        <w:rPr>
          <w:b/>
        </w:rPr>
        <w:t>2</w:t>
      </w:r>
      <w:r w:rsidR="001C5F70">
        <w:rPr>
          <w:b/>
        </w:rPr>
        <w:t>2</w:t>
      </w:r>
      <w:r w:rsidR="006626EA" w:rsidRPr="00744A2C">
        <w:rPr>
          <w:b/>
        </w:rPr>
        <w:t>b</w:t>
      </w:r>
      <w:r w:rsidR="006626EA">
        <w:t xml:space="preserve"> jedoch nicht in einem 1:1-Verhältnis, sondern</w:t>
      </w:r>
      <w:r w:rsidR="00744A2C">
        <w:t xml:space="preserve"> im einem Verhältnis von etwa 2:3, wobei eine Zuordnung der NMR-Signale zu den Diastereomeren nicht möglich ist.</w:t>
      </w:r>
    </w:p>
    <w:p w:rsidR="00744A2C" w:rsidRDefault="00744A2C" w:rsidP="002F1A34">
      <w:pPr>
        <w:pStyle w:val="TextDissertation"/>
      </w:pPr>
      <w:r>
        <w:t>Die vorgestellten Methoden unterscheiden sich weiterhin in der Art des als Nebenprodukt anfallenden P,N-Liganden. Nach Reduktion der Grignard-Produkte erhält man den literaturbekannten</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107D6C" w:rsidRPr="00107D6C">
        <w:rPr>
          <w:vertAlign w:val="superscript"/>
        </w:rPr>
        <w:t>[31]</w:t>
      </w:r>
      <w:r w:rsidR="00A15EF7">
        <w:fldChar w:fldCharType="end"/>
      </w:r>
      <w:r>
        <w:t xml:space="preserve"> Chelatliganden </w:t>
      </w:r>
      <w:r w:rsidR="001C5F70">
        <w:rPr>
          <w:b/>
        </w:rPr>
        <w:t>9</w:t>
      </w:r>
      <w:r w:rsidRPr="00744A2C">
        <w:rPr>
          <w:b/>
        </w:rPr>
        <w:t>a</w:t>
      </w:r>
      <w:r>
        <w:t xml:space="preserve"> als Beiprodukt. Dieser lässt sich wie </w:t>
      </w:r>
      <w:r w:rsidRPr="00744A2C">
        <w:rPr>
          <w:b/>
        </w:rPr>
        <w:t>11</w:t>
      </w:r>
      <w:r w:rsidR="001C5F70">
        <w:rPr>
          <w:b/>
        </w:rPr>
        <w:t>2</w:t>
      </w:r>
      <w:r>
        <w:t xml:space="preserve"> auch über eine lange mit Aluminium gepackte Säule nur schw</w:t>
      </w:r>
      <w:r w:rsidR="0028697E">
        <w:t>ierig</w:t>
      </w:r>
      <w:r>
        <w:t xml:space="preserve"> quantitativ vom P,N,P-Liganden </w:t>
      </w:r>
      <w:r w:rsidRPr="00744A2C">
        <w:rPr>
          <w:b/>
        </w:rPr>
        <w:t>2</w:t>
      </w:r>
      <w:r w:rsidR="0030286A">
        <w:rPr>
          <w:b/>
        </w:rPr>
        <w:t>2</w:t>
      </w:r>
      <w:r w:rsidRPr="00744A2C">
        <w:rPr>
          <w:b/>
        </w:rPr>
        <w:t>b</w:t>
      </w:r>
      <w:r>
        <w:t xml:space="preserve"> trennen.</w:t>
      </w:r>
    </w:p>
    <w:p w:rsidR="0012598B" w:rsidRDefault="0012598B" w:rsidP="002F1A34">
      <w:pPr>
        <w:pStyle w:val="TextDissertation"/>
      </w:pPr>
      <w:r>
        <w:t>Durch zweifache Lithiierung von 2,6-Lutidin</w:t>
      </w:r>
      <w:r w:rsidR="00A15EF7">
        <w:fldChar w:fldCharType="begin"/>
      </w:r>
      <w:r w:rsidR="00B77FA1">
        <w:instrText xml:space="preserve"> ADDIN EN.CITE &lt;EndNote&gt;&lt;Cite&gt;&lt;Author&gt;Kawatsura&lt;/Author&gt;&lt;Year&gt;2001&lt;/Year&gt;&lt;RecNum&gt;13&lt;/RecNum&gt;&lt;record&gt;&lt;rec-number&gt;13&lt;/rec-number&gt;&lt;ref-type name="Journal Article"&gt;17&lt;/ref-type&gt;&lt;contributors&gt;&lt;authors&gt;&lt;author&gt;Motoi Kawatsura&lt;/author&gt;&lt;author&gt;John F. Hartwig&lt;/author&gt;&lt;/authors&gt;&lt;/contributors&gt;&lt;titles&gt;&lt;title&gt;Transition Metal-Catalyzed Addition of Amines to Acrylic Acid Derivatives. A High-Throughput Method for Evaluating Hydroamination of Primary and Secondary Alkylamines&lt;/title&gt;&lt;secondary-title&gt;Organometallics&lt;/secondary-title&gt;&lt;/titles&gt;&lt;periodical&gt;&lt;full-title&gt;Organometallics&lt;/full-title&gt;&lt;/periodical&gt;&lt;pages&gt;1960-1964&lt;/pages&gt;&lt;volume&gt;20&lt;/volume&gt;&lt;dates&gt;&lt;year&gt;2001&lt;/year&gt;&lt;/dates&gt;&lt;urls&gt;&lt;pdf-urls&gt;&lt;url&gt;file:///E:/Holger/Universitaet/Doktorarbeit/Papers/PNP/Lutidin%20BuLi,%20Hartwig,%20OM%202001.pdf&lt;/url&gt;&lt;/pdf-urls&gt;&lt;/urls&gt;&lt;/record&gt;&lt;/Cite&gt;&lt;/EndNote&gt;</w:instrText>
      </w:r>
      <w:r w:rsidR="00A15EF7">
        <w:fldChar w:fldCharType="separate"/>
      </w:r>
      <w:r w:rsidR="006C5307" w:rsidRPr="006C5307">
        <w:rPr>
          <w:vertAlign w:val="superscript"/>
        </w:rPr>
        <w:t>[187]</w:t>
      </w:r>
      <w:r w:rsidR="00A15EF7">
        <w:fldChar w:fldCharType="end"/>
      </w:r>
      <w:r w:rsidR="00FF128D">
        <w:t>in Diethylether</w:t>
      </w:r>
      <w:r>
        <w:t xml:space="preserve"> und Addition der li</w:t>
      </w:r>
      <w:r w:rsidR="0030286A">
        <w:t>thiierten Verbindung an den Aldehyd</w:t>
      </w:r>
      <w:r>
        <w:t xml:space="preserve"> </w:t>
      </w:r>
      <w:r w:rsidR="0030286A" w:rsidRPr="0030286A">
        <w:rPr>
          <w:b/>
        </w:rPr>
        <w:t>4</w:t>
      </w:r>
      <w:r w:rsidR="0030286A">
        <w:t xml:space="preserve"> </w:t>
      </w:r>
      <w:r>
        <w:t>entstanden verschiedene Hydroxy</w:t>
      </w:r>
      <w:r w:rsidR="00B06759">
        <w:softHyphen/>
      </w:r>
      <w:r>
        <w:t>verbindungen, die nicht weiter charakterisiert, sondern direkt mit NaBH</w:t>
      </w:r>
      <w:r w:rsidRPr="0012598B">
        <w:rPr>
          <w:vertAlign w:val="subscript"/>
        </w:rPr>
        <w:t>4</w:t>
      </w:r>
      <w:r>
        <w:t xml:space="preserve"> und TFA zum ethylenverbrückten P,N,P-Liganden </w:t>
      </w:r>
      <w:r w:rsidR="0010410E">
        <w:rPr>
          <w:b/>
        </w:rPr>
        <w:t>2</w:t>
      </w:r>
      <w:r w:rsidR="0030286A">
        <w:rPr>
          <w:b/>
        </w:rPr>
        <w:t>2</w:t>
      </w:r>
      <w:r w:rsidR="0010410E">
        <w:rPr>
          <w:b/>
        </w:rPr>
        <w:t>c</w:t>
      </w:r>
      <w:r>
        <w:t xml:space="preserve"> reduziert wurden.</w:t>
      </w:r>
      <w:r w:rsidR="00FF128D">
        <w:t xml:space="preserve"> </w:t>
      </w:r>
      <w:r w:rsidR="008046C3">
        <w:t>Bei Spuren von Feuchtigkeit, insbesondere bei Durchführung der Reaktion in THF</w:t>
      </w:r>
      <w:r w:rsidR="00FF128D">
        <w:t>,</w:t>
      </w:r>
      <w:r w:rsidR="00770510">
        <w:t xml:space="preserve"> bildet</w:t>
      </w:r>
      <w:r w:rsidR="006440CF">
        <w:t>e</w:t>
      </w:r>
      <w:r w:rsidR="00770510">
        <w:t xml:space="preserve"> sich als Nebenprodukt der P,N-Ligand </w:t>
      </w:r>
      <w:r w:rsidR="00770510" w:rsidRPr="00770510">
        <w:rPr>
          <w:b/>
        </w:rPr>
        <w:t>11</w:t>
      </w:r>
      <w:r w:rsidR="0030286A">
        <w:rPr>
          <w:b/>
        </w:rPr>
        <w:t>4</w:t>
      </w:r>
      <w:r w:rsidR="00770510">
        <w:t xml:space="preserve">, der </w:t>
      </w:r>
      <w:r w:rsidR="008E24CF">
        <w:t xml:space="preserve">sich </w:t>
      </w:r>
      <w:r w:rsidR="00FF128D" w:rsidRPr="008E24CF">
        <w:t>säulen</w:t>
      </w:r>
      <w:r w:rsidR="00770510" w:rsidRPr="008E24CF">
        <w:t>chrom</w:t>
      </w:r>
      <w:r w:rsidR="0028697E" w:rsidRPr="008E24CF">
        <w:t xml:space="preserve">atographisch </w:t>
      </w:r>
      <w:r w:rsidR="008E24CF" w:rsidRPr="008E24CF">
        <w:t>nur sch</w:t>
      </w:r>
      <w:r w:rsidR="008E24CF">
        <w:t>lecht</w:t>
      </w:r>
      <w:r w:rsidR="008E24CF" w:rsidRPr="008E24CF">
        <w:t xml:space="preserve"> </w:t>
      </w:r>
      <w:r w:rsidR="00770510" w:rsidRPr="008E24CF">
        <w:t xml:space="preserve">vom P,N,P-Liganden </w:t>
      </w:r>
      <w:r w:rsidR="0010410E" w:rsidRPr="008E24CF">
        <w:rPr>
          <w:b/>
        </w:rPr>
        <w:t>2</w:t>
      </w:r>
      <w:r w:rsidR="0030286A" w:rsidRPr="008E24CF">
        <w:rPr>
          <w:b/>
        </w:rPr>
        <w:t>2</w:t>
      </w:r>
      <w:r w:rsidR="0010410E" w:rsidRPr="008E24CF">
        <w:rPr>
          <w:b/>
        </w:rPr>
        <w:t>c</w:t>
      </w:r>
      <w:r w:rsidR="00770510" w:rsidRPr="008E24CF">
        <w:t xml:space="preserve"> </w:t>
      </w:r>
      <w:r w:rsidR="008E24CF">
        <w:t>trennen ließ</w:t>
      </w:r>
      <w:r w:rsidR="00770510">
        <w:t>.</w:t>
      </w:r>
    </w:p>
    <w:p w:rsidR="00B06759" w:rsidRDefault="0030286A" w:rsidP="00B06759">
      <w:pPr>
        <w:keepNext/>
        <w:jc w:val="center"/>
      </w:pPr>
      <w:r>
        <w:object w:dxaOrig="13896" w:dyaOrig="6165">
          <v:shape id="_x0000_i1103" type="#_x0000_t75" style="width:418.5pt;height:185.25pt" o:ole="">
            <v:imagedata r:id="rId187" o:title=""/>
          </v:shape>
          <o:OLEObject Type="Embed" ProgID="ChemDraw.Document.6.0" ShapeID="_x0000_i1103" DrawAspect="Content" ObjectID="_1302339753" r:id="rId188"/>
        </w:object>
      </w:r>
    </w:p>
    <w:p w:rsidR="00B06759" w:rsidRDefault="00B06759" w:rsidP="00B06759">
      <w:pPr>
        <w:pStyle w:val="Beschriftung"/>
        <w:jc w:val="center"/>
        <w:rPr>
          <w:rFonts w:ascii="Arial" w:hAnsi="Arial" w:cs="Arial"/>
          <w:b w:val="0"/>
        </w:rPr>
      </w:pPr>
      <w:r w:rsidRPr="00B06759">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63</w:t>
      </w:r>
      <w:r w:rsidR="00A15EF7">
        <w:rPr>
          <w:rFonts w:ascii="Arial" w:hAnsi="Arial" w:cs="Arial"/>
        </w:rPr>
        <w:fldChar w:fldCharType="end"/>
      </w:r>
      <w:r>
        <w:rPr>
          <w:rFonts w:ascii="Arial" w:hAnsi="Arial" w:cs="Arial"/>
        </w:rPr>
        <w:t>:</w:t>
      </w:r>
      <w:r>
        <w:rPr>
          <w:rFonts w:ascii="Arial" w:hAnsi="Arial" w:cs="Arial"/>
          <w:b w:val="0"/>
        </w:rPr>
        <w:t xml:space="preserve"> Synthese des ethylenverbrückten P,N,P-Liganden </w:t>
      </w:r>
      <w:r w:rsidR="0010410E">
        <w:rPr>
          <w:rFonts w:ascii="Arial" w:hAnsi="Arial" w:cs="Arial"/>
        </w:rPr>
        <w:t>2</w:t>
      </w:r>
      <w:r w:rsidR="0030286A">
        <w:rPr>
          <w:rFonts w:ascii="Arial" w:hAnsi="Arial" w:cs="Arial"/>
        </w:rPr>
        <w:t>2</w:t>
      </w:r>
      <w:r w:rsidR="0010410E">
        <w:rPr>
          <w:rFonts w:ascii="Arial" w:hAnsi="Arial" w:cs="Arial"/>
        </w:rPr>
        <w:t>c</w:t>
      </w:r>
      <w:r>
        <w:rPr>
          <w:rFonts w:ascii="Arial" w:hAnsi="Arial" w:cs="Arial"/>
          <w:b w:val="0"/>
        </w:rPr>
        <w:t>.</w:t>
      </w:r>
    </w:p>
    <w:p w:rsidR="0028697E" w:rsidRDefault="0028697E" w:rsidP="0028697E">
      <w:pPr>
        <w:pStyle w:val="TextDissertation"/>
      </w:pPr>
      <w:r>
        <w:t xml:space="preserve">Die erfolgreiche Synthese der P,N,P-Liganden mit einfach substituierten 3,4-Dimethylphosphaferrocenfragmenten </w:t>
      </w:r>
      <w:r w:rsidR="00044C57">
        <w:t>durch Addition lithiierter Pyridinderivate an</w:t>
      </w:r>
      <w:r>
        <w:t xml:space="preserve"> 3,4-Dimethylphosphaferrocen-2-carbaldehyd </w:t>
      </w:r>
      <w:r w:rsidR="0030286A" w:rsidRPr="0030286A">
        <w:rPr>
          <w:b/>
        </w:rPr>
        <w:t>4</w:t>
      </w:r>
      <w:r w:rsidR="0030286A">
        <w:t xml:space="preserve"> </w:t>
      </w:r>
      <w:r>
        <w:t xml:space="preserve">sollte nachfolgend auf das Phenyl-substituierte Zielmolekül </w:t>
      </w:r>
      <w:r w:rsidRPr="0028697E">
        <w:rPr>
          <w:b/>
        </w:rPr>
        <w:t>2</w:t>
      </w:r>
      <w:r w:rsidR="0030286A">
        <w:rPr>
          <w:b/>
        </w:rPr>
        <w:t>2</w:t>
      </w:r>
      <w:r w:rsidRPr="0028697E">
        <w:rPr>
          <w:b/>
        </w:rPr>
        <w:t>a</w:t>
      </w:r>
      <w:r>
        <w:t xml:space="preserve"> übertragen werden.</w:t>
      </w:r>
      <w:r w:rsidR="00044C57">
        <w:t xml:space="preserve"> Der dazu notwendige 3,4-Dimethyl-5-phenylphosphaferrocen-2-carbaldehyd </w:t>
      </w:r>
      <w:r w:rsidR="0073749A" w:rsidRPr="0073749A">
        <w:rPr>
          <w:b/>
        </w:rPr>
        <w:t>11</w:t>
      </w:r>
      <w:r w:rsidR="0030286A">
        <w:rPr>
          <w:b/>
        </w:rPr>
        <w:t>7</w:t>
      </w:r>
      <w:r w:rsidR="0073749A">
        <w:t xml:space="preserve"> </w:t>
      </w:r>
      <w:r w:rsidR="00044C57">
        <w:t>war zwar nicht bekannt, stellte als mögliche Ausgangsverbindung für eine Vielzahl zweifach substituierter Phosphaferrocenderivate aber ein attraktives Etappenziel dar.</w:t>
      </w:r>
      <w:r w:rsidR="00B22679">
        <w:t xml:space="preserve"> Es wurde angenommen, dass </w:t>
      </w:r>
      <w:r w:rsidR="00B22679" w:rsidRPr="00B22679">
        <w:rPr>
          <w:b/>
        </w:rPr>
        <w:t>11</w:t>
      </w:r>
      <w:r w:rsidR="0030286A">
        <w:rPr>
          <w:b/>
        </w:rPr>
        <w:t>7</w:t>
      </w:r>
      <w:r w:rsidR="00B22679">
        <w:t xml:space="preserve"> in vier Stufen ausgehend von 1-Phenyl</w:t>
      </w:r>
      <w:r w:rsidR="003558A1">
        <w:t>-3,4-dimethyl</w:t>
      </w:r>
      <w:r w:rsidR="00B22679">
        <w:t xml:space="preserve">phosphol </w:t>
      </w:r>
      <w:r w:rsidR="00B22679" w:rsidRPr="00B22679">
        <w:rPr>
          <w:b/>
        </w:rPr>
        <w:t>11</w:t>
      </w:r>
      <w:r w:rsidR="0030286A">
        <w:rPr>
          <w:b/>
        </w:rPr>
        <w:t>5</w:t>
      </w:r>
      <w:r w:rsidR="00B22679">
        <w:t xml:space="preserve"> zugänglich wäre. </w:t>
      </w:r>
      <w:r w:rsidR="00DC4FF8">
        <w:t>L</w:t>
      </w:r>
      <w:r w:rsidR="00B22679">
        <w:t xml:space="preserve">etzteres </w:t>
      </w:r>
      <w:r w:rsidR="00DC4FF8">
        <w:t xml:space="preserve">kann </w:t>
      </w:r>
      <w:r w:rsidR="00B22679">
        <w:t>mit [CpFe(CO)</w:t>
      </w:r>
      <w:r w:rsidR="00B22679" w:rsidRPr="00B22679">
        <w:rPr>
          <w:vertAlign w:val="subscript"/>
        </w:rPr>
        <w:t>2</w:t>
      </w:r>
      <w:r w:rsidR="00B22679">
        <w:t>]</w:t>
      </w:r>
      <w:r w:rsidR="00B22679" w:rsidRPr="00B22679">
        <w:rPr>
          <w:vertAlign w:val="subscript"/>
        </w:rPr>
        <w:t>2</w:t>
      </w:r>
      <w:r w:rsidR="00B22679">
        <w:t xml:space="preserve"> bei mäßiger Ausbeute von etwa 40% in großen Chargen </w:t>
      </w:r>
      <w:r w:rsidR="00612648">
        <w:t xml:space="preserve">gezielt </w:t>
      </w:r>
      <w:r w:rsidR="00B22679">
        <w:t xml:space="preserve">zum Phenylphosphaferrocen </w:t>
      </w:r>
      <w:r w:rsidR="00B22679" w:rsidRPr="00B22679">
        <w:rPr>
          <w:b/>
        </w:rPr>
        <w:t>1</w:t>
      </w:r>
      <w:r w:rsidR="00783AE9">
        <w:rPr>
          <w:b/>
        </w:rPr>
        <w:t>0</w:t>
      </w:r>
      <w:r w:rsidR="0030286A">
        <w:rPr>
          <w:b/>
        </w:rPr>
        <w:t>8</w:t>
      </w:r>
      <w:r w:rsidR="00783AE9">
        <w:rPr>
          <w:b/>
        </w:rPr>
        <w:t>a</w:t>
      </w:r>
      <w:r w:rsidR="00B22679">
        <w:t xml:space="preserve"> umgesetzt werden.</w:t>
      </w:r>
      <w:r w:rsidR="00DC4FF8">
        <w:t xml:space="preserve"> Wie in unserem Arbeitskreis herausgefunden wurde, kann bei Durchführung der Reaktion in siedendem Decalin auf zusätzlichen CO-Druck</w:t>
      </w:r>
      <w:r w:rsidR="00A15EF7">
        <w:fldChar w:fldCharType="begin"/>
      </w:r>
      <w:r w:rsidR="00B77FA1">
        <w:instrText xml:space="preserve"> ADDIN EN.CITE &lt;EndNote&gt;&lt;Cite&gt;&lt;Author&gt;Mercier&lt;/Author&gt;&lt;Year&gt;1984&lt;/Year&gt;&lt;RecNum&gt;331&lt;/RecNum&gt;&lt;record&gt;&lt;rec-number&gt;331&lt;/rec-number&gt;&lt;ref-type name="Journal Article"&gt;17&lt;/ref-type&gt;&lt;contributors&gt;&lt;authors&gt;&lt;author&gt;François Mercier&lt;/author&gt;&lt;author&gt;François Mathey&lt;/author&gt;&lt;/authors&gt;&lt;/contributors&gt;&lt;titles&gt;&lt;title&gt;REACTION DES PHOSPHOLES AVEC LES METAUX CARBONYLES SOUS PRESSION D’OXYDE DE CARBONE. OBTENTION DE COMPLEXES DERIVES DES PHOSPHOLES-2H&lt;/title&gt;&lt;secondary-title&gt;J. Organomet. Chem.&lt;/secondary-title&gt;&lt;/titles&gt;&lt;periodical&gt;&lt;full-title&gt;J. Organomet. Chem.&lt;/full-title&gt;&lt;/periodical&gt;&lt;pages&gt;55-66&lt;/pages&gt;&lt;volume&gt;263&lt;/volume&gt;&lt;dates&gt;&lt;year&gt;1984&lt;/year&gt;&lt;/dates&gt;&lt;urls&gt;&lt;/urls&gt;&lt;/record&gt;&lt;/Cite&gt;&lt;/EndNote&gt;</w:instrText>
      </w:r>
      <w:r w:rsidR="00A15EF7">
        <w:fldChar w:fldCharType="separate"/>
      </w:r>
      <w:r w:rsidR="006C5307" w:rsidRPr="006C5307">
        <w:rPr>
          <w:vertAlign w:val="superscript"/>
        </w:rPr>
        <w:t>[188]</w:t>
      </w:r>
      <w:r w:rsidR="00A15EF7">
        <w:fldChar w:fldCharType="end"/>
      </w:r>
      <w:r w:rsidR="004C00AE">
        <w:t xml:space="preserve"> verzichtet werden. Das Eisendimer reagiert bei 190</w:t>
      </w:r>
      <w:r w:rsidR="000226D8" w:rsidRPr="000226D8">
        <w:t xml:space="preserve"> °C</w:t>
      </w:r>
      <w:r w:rsidR="004C00AE">
        <w:t xml:space="preserve"> selektiv mit dem durch [1,5]-sigmatrope Umlagerung gebildeten 2</w:t>
      </w:r>
      <w:r w:rsidR="004C00AE" w:rsidRPr="00DC4FF8">
        <w:rPr>
          <w:i/>
        </w:rPr>
        <w:t>H</w:t>
      </w:r>
      <w:r w:rsidR="004C00AE">
        <w:t xml:space="preserve">-Phosphol zu </w:t>
      </w:r>
      <w:r w:rsidR="004C00AE" w:rsidRPr="004C00AE">
        <w:rPr>
          <w:b/>
        </w:rPr>
        <w:t>1</w:t>
      </w:r>
      <w:r w:rsidR="00783AE9">
        <w:rPr>
          <w:b/>
        </w:rPr>
        <w:t>0</w:t>
      </w:r>
      <w:r w:rsidR="0030286A">
        <w:rPr>
          <w:b/>
        </w:rPr>
        <w:t>8</w:t>
      </w:r>
      <w:r w:rsidR="00783AE9">
        <w:rPr>
          <w:b/>
        </w:rPr>
        <w:t>a</w:t>
      </w:r>
      <w:r w:rsidR="004C00AE">
        <w:t xml:space="preserve">, während in siedendem Xylol nur 3,4-Dimethylphosphaferrocen </w:t>
      </w:r>
      <w:r w:rsidR="0030286A" w:rsidRPr="0030286A">
        <w:rPr>
          <w:b/>
        </w:rPr>
        <w:t>59</w:t>
      </w:r>
      <w:r w:rsidR="0030286A">
        <w:t xml:space="preserve"> </w:t>
      </w:r>
      <w:r w:rsidR="004C00AE">
        <w:t>gebildet wird.</w:t>
      </w:r>
      <w:r w:rsidR="00783AE9">
        <w:t xml:space="preserve"> </w:t>
      </w:r>
      <w:r w:rsidR="002570AD">
        <w:t xml:space="preserve">Aus </w:t>
      </w:r>
      <w:r w:rsidR="00783AE9" w:rsidRPr="00783AE9">
        <w:rPr>
          <w:b/>
        </w:rPr>
        <w:t>10</w:t>
      </w:r>
      <w:r w:rsidR="0030286A">
        <w:rPr>
          <w:b/>
        </w:rPr>
        <w:t>8</w:t>
      </w:r>
      <w:r w:rsidR="00783AE9" w:rsidRPr="00783AE9">
        <w:rPr>
          <w:b/>
        </w:rPr>
        <w:t>a</w:t>
      </w:r>
      <w:r w:rsidR="00783AE9">
        <w:t xml:space="preserve"> sollte analog </w:t>
      </w:r>
      <w:r w:rsidR="002570AD">
        <w:t>zur</w:t>
      </w:r>
      <w:r w:rsidR="00783AE9">
        <w:t xml:space="preserve"> </w:t>
      </w:r>
      <w:r w:rsidR="002570AD">
        <w:t xml:space="preserve">Reaktion der </w:t>
      </w:r>
      <w:r w:rsidR="00783AE9">
        <w:t xml:space="preserve">verwandten Cp*-Verbindung </w:t>
      </w:r>
      <w:r w:rsidR="00783AE9" w:rsidRPr="00783AE9">
        <w:rPr>
          <w:b/>
        </w:rPr>
        <w:t>10</w:t>
      </w:r>
      <w:r w:rsidR="0030286A">
        <w:rPr>
          <w:b/>
        </w:rPr>
        <w:t>8</w:t>
      </w:r>
      <w:r w:rsidR="00783AE9" w:rsidRPr="00783AE9">
        <w:rPr>
          <w:b/>
        </w:rPr>
        <w:t>b</w:t>
      </w:r>
      <w:r w:rsidR="00783AE9">
        <w:t xml:space="preserve"> mit Trifluoressigsäureanhydrid </w:t>
      </w:r>
      <w:r w:rsidR="002570AD">
        <w:t>(</w:t>
      </w:r>
      <w:r w:rsidR="00A15EF7">
        <w:fldChar w:fldCharType="begin"/>
      </w:r>
      <w:r w:rsidR="002570AD">
        <w:instrText xml:space="preserve"> REF _Ref221522772 \h </w:instrText>
      </w:r>
      <w:r w:rsidR="00A15EF7">
        <w:fldChar w:fldCharType="separate"/>
      </w:r>
      <w:r w:rsidR="00F428EA" w:rsidRPr="00D66FEC">
        <w:rPr>
          <w:rFonts w:cs="Arial"/>
        </w:rPr>
        <w:t xml:space="preserve">Abb. </w:t>
      </w:r>
      <w:r w:rsidR="00F428EA">
        <w:rPr>
          <w:rFonts w:cs="Arial"/>
          <w:noProof/>
        </w:rPr>
        <w:t>3</w:t>
      </w:r>
      <w:r w:rsidR="00F428EA">
        <w:rPr>
          <w:rFonts w:cs="Arial"/>
        </w:rPr>
        <w:t>.</w:t>
      </w:r>
      <w:r w:rsidR="00F428EA">
        <w:rPr>
          <w:rFonts w:cs="Arial"/>
          <w:noProof/>
        </w:rPr>
        <w:t>61</w:t>
      </w:r>
      <w:r w:rsidR="00A15EF7">
        <w:fldChar w:fldCharType="end"/>
      </w:r>
      <w:r w:rsidR="002570AD">
        <w:t xml:space="preserve">) </w:t>
      </w:r>
      <w:r w:rsidR="00783AE9" w:rsidRPr="00783AE9">
        <w:rPr>
          <w:b/>
        </w:rPr>
        <w:t>10</w:t>
      </w:r>
      <w:r w:rsidR="0030286A">
        <w:rPr>
          <w:b/>
        </w:rPr>
        <w:t>9</w:t>
      </w:r>
      <w:r w:rsidR="00783AE9" w:rsidRPr="00783AE9">
        <w:rPr>
          <w:b/>
        </w:rPr>
        <w:t>a</w:t>
      </w:r>
      <w:r w:rsidR="00783AE9">
        <w:t xml:space="preserve"> </w:t>
      </w:r>
      <w:r w:rsidR="002570AD">
        <w:t xml:space="preserve">erhalten werden, von welchem die mögliche Reduktion zum Alkohol </w:t>
      </w:r>
      <w:r w:rsidR="002570AD" w:rsidRPr="002570AD">
        <w:rPr>
          <w:b/>
        </w:rPr>
        <w:t>11</w:t>
      </w:r>
      <w:r w:rsidR="0030286A">
        <w:rPr>
          <w:b/>
        </w:rPr>
        <w:t>6</w:t>
      </w:r>
      <w:r w:rsidR="002570AD">
        <w:t xml:space="preserve"> erwartet wurde. Über eine solche Transformation </w:t>
      </w:r>
      <w:r w:rsidR="00BD0956">
        <w:t>am</w:t>
      </w:r>
      <w:r w:rsidR="002570AD">
        <w:t xml:space="preserve"> Ruthenocenderivat </w:t>
      </w:r>
      <w:r w:rsidR="00BD0956" w:rsidRPr="00BD0956">
        <w:rPr>
          <w:b/>
        </w:rPr>
        <w:t>11</w:t>
      </w:r>
      <w:r w:rsidR="0030286A">
        <w:rPr>
          <w:b/>
        </w:rPr>
        <w:t>9</w:t>
      </w:r>
      <w:r w:rsidR="00BD0956">
        <w:t xml:space="preserve"> </w:t>
      </w:r>
      <w:r w:rsidR="002570AD">
        <w:t>wurde von Carmichael berichtet (</w:t>
      </w:r>
      <w:r w:rsidR="00A15EF7">
        <w:fldChar w:fldCharType="begin"/>
      </w:r>
      <w:r w:rsidR="00900DFF">
        <w:instrText xml:space="preserve"> REF _Ref221527373 \h </w:instrText>
      </w:r>
      <w:r w:rsidR="00A15EF7">
        <w:fldChar w:fldCharType="separate"/>
      </w:r>
      <w:r w:rsidR="00F428EA" w:rsidRPr="00900DFF">
        <w:rPr>
          <w:rFonts w:cs="Arial"/>
        </w:rPr>
        <w:t xml:space="preserve">Abb. </w:t>
      </w:r>
      <w:r w:rsidR="00F428EA">
        <w:rPr>
          <w:rFonts w:cs="Arial"/>
          <w:noProof/>
        </w:rPr>
        <w:t>3</w:t>
      </w:r>
      <w:r w:rsidR="00F428EA">
        <w:rPr>
          <w:rFonts w:cs="Arial"/>
        </w:rPr>
        <w:t>.</w:t>
      </w:r>
      <w:r w:rsidR="00F428EA">
        <w:rPr>
          <w:rFonts w:cs="Arial"/>
          <w:noProof/>
        </w:rPr>
        <w:t>66</w:t>
      </w:r>
      <w:r w:rsidR="00A15EF7">
        <w:fldChar w:fldCharType="end"/>
      </w:r>
      <w:r w:rsidR="000E7D2A">
        <w:t>a</w:t>
      </w:r>
      <w:r w:rsidR="002570AD">
        <w:t>).</w:t>
      </w:r>
      <w:r w:rsidR="00A15EF7">
        <w:fldChar w:fldCharType="begin"/>
      </w:r>
      <w:r w:rsidR="00B77FA1">
        <w:instrText xml:space="preserve"> ADDIN EN.CITE &lt;EndNote&gt;&lt;Cite&gt;&lt;Author&gt;Carmichael&lt;/Author&gt;&lt;Year&gt;2002&lt;/Year&gt;&lt;RecNum&gt;9&lt;/RecNum&gt;&lt;record&gt;&lt;rec-number&gt;9&lt;/rec-number&gt;&lt;ref-type name="Journal Article"&gt;17&lt;/ref-type&gt;&lt;contributors&gt;&lt;authors&gt;&lt;author&gt;Duncan Carmichael&lt;/author&gt;&lt;author&gt;François Mathey&lt;/author&gt;&lt;author&gt;Louis Ricard&lt;/author&gt;&lt;author&gt;Nicolas Seeboth&lt;/author&gt;&lt;/authors&gt;&lt;/contributors&gt;&lt;titles&gt;&lt;title&gt;Synthesis of 2-silyl substituted phospharuthenocenes and an elaboration into the first phospharuthenocene-phosphine&lt;/title&gt;&lt;secondary-title&gt;Chem. Commun.&lt;/secondary-title&gt;&lt;/titles&gt;&lt;periodical&gt;&lt;full-title&gt;Chem. Commun.&lt;/full-title&gt;&lt;/periodical&gt;&lt;pages&gt;2976-2977&lt;/pages&gt;&lt;dates&gt;&lt;year&gt;2002&lt;/year&gt;&lt;/dates&gt;&lt;urls&gt;&lt;pdf-urls&gt;&lt;url&gt;file:///E:/Holger/Universitaet/Doktorarbeit/Papers/PNP/Disubst%20Pfc%20Alkohol,%20Carmichael,%20CC%202002.pdf&lt;/url&gt;&lt;/pdf-urls&gt;&lt;/urls&gt;&lt;/record&gt;&lt;/Cite&gt;&lt;/EndNote&gt;</w:instrText>
      </w:r>
      <w:r w:rsidR="00A15EF7">
        <w:fldChar w:fldCharType="separate"/>
      </w:r>
      <w:r w:rsidR="006C5307" w:rsidRPr="006C5307">
        <w:rPr>
          <w:vertAlign w:val="superscript"/>
        </w:rPr>
        <w:t>[189]</w:t>
      </w:r>
      <w:r w:rsidR="00A15EF7">
        <w:fldChar w:fldCharType="end"/>
      </w:r>
      <w:r w:rsidR="002570AD">
        <w:t xml:space="preserve"> Oxidation von </w:t>
      </w:r>
      <w:r w:rsidR="002570AD" w:rsidRPr="003558A1">
        <w:rPr>
          <w:b/>
        </w:rPr>
        <w:t>11</w:t>
      </w:r>
      <w:r w:rsidR="0030286A">
        <w:rPr>
          <w:b/>
        </w:rPr>
        <w:t>6</w:t>
      </w:r>
      <w:r w:rsidR="00391DF2">
        <w:t xml:space="preserve"> – beispielsweise mit</w:t>
      </w:r>
      <w:r w:rsidR="002570AD">
        <w:t xml:space="preserve"> geeigneten </w:t>
      </w:r>
      <w:r w:rsidR="00391DF2">
        <w:t xml:space="preserve">metallhaltigen </w:t>
      </w:r>
      <w:r w:rsidR="002570AD">
        <w:t>Oxidationsmittel</w:t>
      </w:r>
      <w:r w:rsidR="00391DF2">
        <w:t>n</w:t>
      </w:r>
      <w:r w:rsidR="00A15EF7">
        <w:fldChar w:fldCharType="begin"/>
      </w:r>
      <w:r w:rsidR="00B77FA1">
        <w:instrText xml:space="preserve"> ADDIN EN.CITE &lt;EndNote&gt;&lt;Cite&gt;&lt;Author&gt;Holeček&lt;/Author&gt;&lt;Year&gt;1983&lt;/Year&gt;&lt;RecNum&gt;19&lt;/RecNum&gt;&lt;record&gt;&lt;rec-number&gt;19&lt;/rec-number&gt;&lt;ref-type name="Journal Article"&gt;17&lt;/ref-type&gt;&lt;contributors&gt;&lt;authors&gt;&lt;author&gt;&lt;style face="normal" font="default" size="100%"&gt;Jaroslav Hole&lt;/style&gt;&lt;style face="normal" font="default" charset="238" size="100%"&gt;č&lt;/style&gt;&lt;style face="normal" font="default" size="100%"&gt;ek&lt;/style&gt;&lt;/author&gt;&lt;author&gt;&lt;style face="normal" font="default" size="100%"&gt;Karel Handlí&lt;/style&gt;&lt;style face="normal" font="default" charset="238" size="100%"&gt;ř&lt;/style&gt;&lt;/author&gt;&lt;/authors&gt;&lt;/contributors&gt;&lt;titles&gt;&lt;title&gt;&lt;style face="normal" font="default" size="100%"&gt;Oxidation of Ferrocenyl-Substituted Primary and Secondary Alcohols with Cr&lt;/style&gt;&lt;style face="superscript" font="default" size="100%"&gt;VI&lt;/style&gt;&lt;style face="normal" font="default" size="100%"&gt; and Mn&lt;/style&gt;&lt;style face="superscript" font="default" size="100%"&gt;VII&lt;/style&gt;&lt;style face="normal" font="default" size="100%"&gt; Compounds&lt;/style&gt;&lt;/title&gt;&lt;secondary-title&gt;Transition Metal Chemistry&lt;/secondary-title&gt;&lt;/titles&gt;&lt;periodical&gt;&lt;full-title&gt;Transition Metal Chemistry&lt;/full-title&gt;&lt;/periodical&gt;&lt;pages&gt;252-253&lt;/pages&gt;&lt;volume&gt;8&lt;/volume&gt;&lt;dates&gt;&lt;year&gt;1983&lt;/year&gt;&lt;/dates&gt;&lt;urls&gt;&lt;pdf-urls&gt;&lt;url&gt;file:///E:/Holger/Universitaet/Doktorarbeit/Papers/PNP/Ox%20von%20Fc-Alkoholen,%20Holecek,%20TMC%201983.pdf&lt;/url&gt;&lt;/pdf-urls&gt;&lt;/urls&gt;&lt;/record&gt;&lt;/Cite&gt;&lt;/EndNote&gt;</w:instrText>
      </w:r>
      <w:r w:rsidR="00A15EF7">
        <w:fldChar w:fldCharType="separate"/>
      </w:r>
      <w:r w:rsidR="006C5307" w:rsidRPr="006C5307">
        <w:rPr>
          <w:vertAlign w:val="superscript"/>
        </w:rPr>
        <w:t>[190]</w:t>
      </w:r>
      <w:r w:rsidR="00A15EF7">
        <w:fldChar w:fldCharType="end"/>
      </w:r>
      <w:r w:rsidR="00391DF2">
        <w:t xml:space="preserve"> oder durch Swern-Oxidation</w:t>
      </w:r>
      <w:r w:rsidR="00A15EF7">
        <w:fldChar w:fldCharType="begin"/>
      </w:r>
      <w:r w:rsidR="00B77FA1">
        <w:instrText xml:space="preserve"> ADDIN EN.CITE &lt;EndNote&gt;&lt;Cite&gt;&lt;Author&gt;Mancuso&lt;/Author&gt;&lt;Year&gt;1979&lt;/Year&gt;&lt;RecNum&gt;145&lt;/RecNum&gt;&lt;record&gt;&lt;rec-number&gt;145&lt;/rec-number&gt;&lt;ref-type name="Journal Article"&gt;17&lt;/ref-type&gt;&lt;contributors&gt;&lt;authors&gt;&lt;author&gt;Anthony J. Mancuso&lt;/author&gt;&lt;author&gt;Debra S. Brownfain&lt;/author&gt;&lt;author&gt;Daniel Swern&lt;/author&gt;&lt;/authors&gt;&lt;/contributors&gt;&lt;titles&gt;&lt;title&gt;Structure of the Dimethyl Sulfoxide-Oxalyl Chloride Reaction Product. Oxidations of Heteroaromatic and Diverse Alcohols to Carbonyl Compounds&lt;/title&gt;&lt;secondary-title&gt;J. Org. Chem.&lt;/secondary-title&gt;&lt;/titles&gt;&lt;periodical&gt;&lt;full-title&gt;J. Org. Chem.&lt;/full-title&gt;&lt;/periodical&gt;&lt;pages&gt;4148-4150&lt;/pages&gt;&lt;volume&gt;44&lt;/volume&gt;&lt;number&gt;23&lt;/number&gt;&lt;dates&gt;&lt;year&gt;1979&lt;/year&gt;&lt;/dates&gt;&lt;urls&gt;&lt;pdf-urls&gt;&lt;url&gt;file:///E:/Holger/Universitaet/Doktorarbeit/Papers/PNP/Alkoholoxidation,%20Swern,%20JOC%201979.pdf&lt;/url&gt;&lt;/pdf-urls&gt;&lt;/urls&gt;&lt;/record&gt;&lt;/Cite&gt;&lt;/EndNote&gt;</w:instrText>
      </w:r>
      <w:r w:rsidR="00A15EF7">
        <w:fldChar w:fldCharType="separate"/>
      </w:r>
      <w:r w:rsidR="006C5307" w:rsidRPr="006C5307">
        <w:rPr>
          <w:vertAlign w:val="superscript"/>
        </w:rPr>
        <w:t>[191]</w:t>
      </w:r>
      <w:r w:rsidR="00A15EF7">
        <w:fldChar w:fldCharType="end"/>
      </w:r>
      <w:r w:rsidR="002570AD">
        <w:t xml:space="preserve"> </w:t>
      </w:r>
      <w:r w:rsidR="00DB012D">
        <w:t xml:space="preserve">– </w:t>
      </w:r>
      <w:r w:rsidR="002570AD">
        <w:t xml:space="preserve">würde Aldehyd </w:t>
      </w:r>
      <w:r w:rsidR="002570AD" w:rsidRPr="003558A1">
        <w:rPr>
          <w:b/>
        </w:rPr>
        <w:t>11</w:t>
      </w:r>
      <w:r w:rsidR="0030286A">
        <w:rPr>
          <w:b/>
        </w:rPr>
        <w:t>7</w:t>
      </w:r>
      <w:r w:rsidR="002570AD">
        <w:t xml:space="preserve"> liefern, der dann mit 2,6-Dilithiopyridin</w:t>
      </w:r>
      <w:r w:rsidR="003558A1">
        <w:t xml:space="preserve"> zum Dialkohol </w:t>
      </w:r>
      <w:r w:rsidR="003558A1" w:rsidRPr="003558A1">
        <w:rPr>
          <w:b/>
        </w:rPr>
        <w:t>11</w:t>
      </w:r>
      <w:r w:rsidR="0030286A">
        <w:rPr>
          <w:b/>
        </w:rPr>
        <w:t>8</w:t>
      </w:r>
      <w:r w:rsidR="003558A1">
        <w:t xml:space="preserve"> umgesetzt werden könnte. Reduktion von </w:t>
      </w:r>
      <w:r w:rsidR="003558A1" w:rsidRPr="003558A1">
        <w:rPr>
          <w:b/>
        </w:rPr>
        <w:t>11</w:t>
      </w:r>
      <w:r w:rsidR="0030286A">
        <w:rPr>
          <w:b/>
        </w:rPr>
        <w:t>8</w:t>
      </w:r>
      <w:r w:rsidR="003558A1">
        <w:t xml:space="preserve"> mit NaBH</w:t>
      </w:r>
      <w:r w:rsidR="003558A1" w:rsidRPr="003558A1">
        <w:rPr>
          <w:vertAlign w:val="subscript"/>
        </w:rPr>
        <w:t>4</w:t>
      </w:r>
      <w:r w:rsidR="003558A1">
        <w:t xml:space="preserve">/TFA sollte den Zielliganden </w:t>
      </w:r>
      <w:r w:rsidR="003558A1" w:rsidRPr="003558A1">
        <w:rPr>
          <w:b/>
        </w:rPr>
        <w:t>2</w:t>
      </w:r>
      <w:r w:rsidR="0030286A">
        <w:rPr>
          <w:b/>
        </w:rPr>
        <w:t>2</w:t>
      </w:r>
      <w:r w:rsidR="003558A1" w:rsidRPr="003558A1">
        <w:rPr>
          <w:b/>
        </w:rPr>
        <w:t>a</w:t>
      </w:r>
      <w:r w:rsidR="003558A1">
        <w:t xml:space="preserve"> ergeben.</w:t>
      </w:r>
    </w:p>
    <w:p w:rsidR="00443FEE" w:rsidRDefault="00FC7850" w:rsidP="00443FEE">
      <w:pPr>
        <w:jc w:val="center"/>
      </w:pPr>
      <w:r>
        <w:object w:dxaOrig="12732" w:dyaOrig="10610">
          <v:shape id="_x0000_i1104" type="#_x0000_t75" style="width:383.25pt;height:319.5pt" o:ole="">
            <v:imagedata r:id="rId189" o:title=""/>
          </v:shape>
          <o:OLEObject Type="Embed" ProgID="ChemDraw.Document.6.0" ShapeID="_x0000_i1104" DrawAspect="Content" ObjectID="_1302339754" r:id="rId190"/>
        </w:object>
      </w:r>
    </w:p>
    <w:p w:rsidR="003558A1" w:rsidRDefault="00443FEE" w:rsidP="00443FEE">
      <w:pPr>
        <w:pStyle w:val="Beschriftung"/>
        <w:jc w:val="center"/>
        <w:rPr>
          <w:rFonts w:ascii="Arial" w:hAnsi="Arial" w:cs="Arial"/>
          <w:b w:val="0"/>
        </w:rPr>
      </w:pPr>
      <w:bookmarkStart w:id="151" w:name="_Ref221533425"/>
      <w:r w:rsidRPr="00443FEE">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64</w:t>
      </w:r>
      <w:r w:rsidR="00A15EF7">
        <w:rPr>
          <w:rFonts w:ascii="Arial" w:hAnsi="Arial" w:cs="Arial"/>
        </w:rPr>
        <w:fldChar w:fldCharType="end"/>
      </w:r>
      <w:bookmarkEnd w:id="151"/>
      <w:r>
        <w:rPr>
          <w:rFonts w:ascii="Arial" w:hAnsi="Arial" w:cs="Arial"/>
        </w:rPr>
        <w:t>:</w:t>
      </w:r>
      <w:r>
        <w:rPr>
          <w:rFonts w:ascii="Arial" w:hAnsi="Arial" w:cs="Arial"/>
          <w:b w:val="0"/>
        </w:rPr>
        <w:t xml:space="preserve"> Geplante Synthese des Phenyl-substituierten P,N,P-Liganden </w:t>
      </w:r>
      <w:r w:rsidRPr="00443FEE">
        <w:rPr>
          <w:rFonts w:ascii="Arial" w:hAnsi="Arial" w:cs="Arial"/>
        </w:rPr>
        <w:t>2</w:t>
      </w:r>
      <w:r w:rsidR="00DF63A3">
        <w:rPr>
          <w:rFonts w:ascii="Arial" w:hAnsi="Arial" w:cs="Arial"/>
        </w:rPr>
        <w:t>2</w:t>
      </w:r>
      <w:r w:rsidRPr="00443FEE">
        <w:rPr>
          <w:rFonts w:ascii="Arial" w:hAnsi="Arial" w:cs="Arial"/>
        </w:rPr>
        <w:t>a</w:t>
      </w:r>
      <w:r>
        <w:rPr>
          <w:rFonts w:ascii="Arial" w:hAnsi="Arial" w:cs="Arial"/>
          <w:b w:val="0"/>
        </w:rPr>
        <w:t>.</w:t>
      </w:r>
    </w:p>
    <w:p w:rsidR="00DF63A3" w:rsidRDefault="00900DFF" w:rsidP="00BD0956">
      <w:pPr>
        <w:pStyle w:val="TextDissertation"/>
      </w:pPr>
      <w:r>
        <w:t xml:space="preserve">Unerwartete Probleme zeigten sich jedoch bereits bei der Trifluoracetylierung des Phenylphosphaferrocens </w:t>
      </w:r>
      <w:r w:rsidRPr="00900DFF">
        <w:rPr>
          <w:b/>
        </w:rPr>
        <w:t>10</w:t>
      </w:r>
      <w:r w:rsidR="0030286A">
        <w:rPr>
          <w:b/>
        </w:rPr>
        <w:t>8</w:t>
      </w:r>
      <w:r w:rsidRPr="00900DFF">
        <w:rPr>
          <w:b/>
        </w:rPr>
        <w:t>a</w:t>
      </w:r>
      <w:r>
        <w:t xml:space="preserve">. Während Fu für entsprechende Reaktion der Cp*-Verbindung </w:t>
      </w:r>
      <w:r w:rsidRPr="00900DFF">
        <w:rPr>
          <w:b/>
        </w:rPr>
        <w:t>10</w:t>
      </w:r>
      <w:r w:rsidR="0030286A">
        <w:rPr>
          <w:b/>
        </w:rPr>
        <w:t>8</w:t>
      </w:r>
      <w:r w:rsidRPr="00900DFF">
        <w:rPr>
          <w:b/>
        </w:rPr>
        <w:t>b</w:t>
      </w:r>
      <w:r>
        <w:t xml:space="preserve"> eine Ausbeute von 89% publizierte</w:t>
      </w:r>
      <w:r w:rsidR="001D3A7E">
        <w:t xml:space="preserve"> (</w:t>
      </w:r>
      <w:r w:rsidR="00A15EF7">
        <w:fldChar w:fldCharType="begin"/>
      </w:r>
      <w:r w:rsidR="001D3A7E">
        <w:instrText xml:space="preserve"> REF _Ref221522772 \h </w:instrText>
      </w:r>
      <w:r w:rsidR="00A15EF7">
        <w:fldChar w:fldCharType="separate"/>
      </w:r>
      <w:r w:rsidR="00F428EA" w:rsidRPr="00D66FEC">
        <w:rPr>
          <w:rFonts w:cs="Arial"/>
        </w:rPr>
        <w:t xml:space="preserve">Abb. </w:t>
      </w:r>
      <w:r w:rsidR="00F428EA">
        <w:rPr>
          <w:rFonts w:cs="Arial"/>
          <w:noProof/>
        </w:rPr>
        <w:t>3</w:t>
      </w:r>
      <w:r w:rsidR="00F428EA">
        <w:rPr>
          <w:rFonts w:cs="Arial"/>
        </w:rPr>
        <w:t>.</w:t>
      </w:r>
      <w:r w:rsidR="00F428EA">
        <w:rPr>
          <w:rFonts w:cs="Arial"/>
          <w:noProof/>
        </w:rPr>
        <w:t>61</w:t>
      </w:r>
      <w:r w:rsidR="00A15EF7">
        <w:fldChar w:fldCharType="end"/>
      </w:r>
      <w:r w:rsidR="001D3A7E">
        <w:t xml:space="preserve">), wurde bei der Umsetzung von </w:t>
      </w:r>
      <w:r w:rsidR="001D3A7E" w:rsidRPr="001D3A7E">
        <w:rPr>
          <w:b/>
        </w:rPr>
        <w:t>10</w:t>
      </w:r>
      <w:r w:rsidR="0030286A">
        <w:rPr>
          <w:b/>
        </w:rPr>
        <w:t>8</w:t>
      </w:r>
      <w:r w:rsidR="001D3A7E" w:rsidRPr="001D3A7E">
        <w:rPr>
          <w:b/>
        </w:rPr>
        <w:t>a</w:t>
      </w:r>
      <w:r w:rsidR="001D3A7E">
        <w:t xml:space="preserve"> unter gleichen Bedingungen ein Umsatz von nur 7% erzielt. Das Produkt erwies sich außerdem als 2:1-Gemisch zweier Konstitutionsisomere. Neben der gewünschten Verbindung </w:t>
      </w:r>
      <w:r w:rsidR="001D3A7E" w:rsidRPr="001D3A7E">
        <w:rPr>
          <w:b/>
        </w:rPr>
        <w:t>10</w:t>
      </w:r>
      <w:r w:rsidR="0030286A">
        <w:rPr>
          <w:b/>
        </w:rPr>
        <w:t>9</w:t>
      </w:r>
      <w:r w:rsidR="001D3A7E" w:rsidRPr="001D3A7E">
        <w:rPr>
          <w:b/>
        </w:rPr>
        <w:t>a</w:t>
      </w:r>
      <w:r w:rsidR="001D3A7E">
        <w:t xml:space="preserve"> konnte auch das am Cp-Liganden substituierte Phosphaferrocenderivat </w:t>
      </w:r>
      <w:r w:rsidR="001D3A7E" w:rsidRPr="001D3A7E">
        <w:rPr>
          <w:b/>
        </w:rPr>
        <w:t>12</w:t>
      </w:r>
      <w:r w:rsidR="0030286A">
        <w:rPr>
          <w:b/>
        </w:rPr>
        <w:t>1</w:t>
      </w:r>
      <w:r w:rsidR="001D3A7E">
        <w:t xml:space="preserve"> nachgewiesen werden. </w:t>
      </w:r>
    </w:p>
    <w:p w:rsidR="00DF63A3" w:rsidRDefault="00DF63A3" w:rsidP="00DF63A3">
      <w:pPr>
        <w:keepNext/>
        <w:jc w:val="center"/>
      </w:pPr>
      <w:r>
        <w:object w:dxaOrig="13891" w:dyaOrig="3271">
          <v:shape id="_x0000_i1105" type="#_x0000_t75" style="width:418.5pt;height:98.25pt" o:ole="">
            <v:imagedata r:id="rId191" o:title=""/>
          </v:shape>
          <o:OLEObject Type="Embed" ProgID="ChemDraw.Document.6.0" ShapeID="_x0000_i1105" DrawAspect="Content" ObjectID="_1302339755" r:id="rId192"/>
        </w:object>
      </w:r>
    </w:p>
    <w:p w:rsidR="00DF63A3" w:rsidRPr="00DF63A3" w:rsidRDefault="00DF63A3" w:rsidP="00DF63A3">
      <w:pPr>
        <w:pStyle w:val="Beschriftung"/>
        <w:jc w:val="center"/>
        <w:rPr>
          <w:rFonts w:ascii="Arial" w:hAnsi="Arial" w:cs="Arial"/>
          <w:b w:val="0"/>
        </w:rPr>
      </w:pPr>
      <w:r w:rsidRPr="00DF63A3">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65</w:t>
      </w:r>
      <w:r w:rsidR="00A15EF7">
        <w:rPr>
          <w:rFonts w:ascii="Arial" w:hAnsi="Arial" w:cs="Arial"/>
        </w:rPr>
        <w:fldChar w:fldCharType="end"/>
      </w:r>
      <w:r>
        <w:rPr>
          <w:rFonts w:ascii="Arial" w:hAnsi="Arial" w:cs="Arial"/>
        </w:rPr>
        <w:t>:</w:t>
      </w:r>
      <w:r>
        <w:rPr>
          <w:rFonts w:ascii="Arial" w:hAnsi="Arial" w:cs="Arial"/>
          <w:b w:val="0"/>
        </w:rPr>
        <w:t xml:space="preserve"> Überraschender Angriff des Elektrophils TFA-Anhydrid am Cp-Ring von </w:t>
      </w:r>
      <w:r w:rsidRPr="00DF63A3">
        <w:rPr>
          <w:rFonts w:ascii="Arial" w:hAnsi="Arial" w:cs="Arial"/>
        </w:rPr>
        <w:t>108a</w:t>
      </w:r>
      <w:r>
        <w:rPr>
          <w:rFonts w:ascii="Arial" w:hAnsi="Arial" w:cs="Arial"/>
          <w:b w:val="0"/>
        </w:rPr>
        <w:t>.</w:t>
      </w:r>
    </w:p>
    <w:p w:rsidR="00BD0956" w:rsidRDefault="00546799" w:rsidP="00BD0956">
      <w:pPr>
        <w:pStyle w:val="TextDissertation"/>
      </w:pPr>
      <w:r w:rsidRPr="00546799">
        <w:rPr>
          <w:b/>
        </w:rPr>
        <w:t>10</w:t>
      </w:r>
      <w:r w:rsidR="0030286A">
        <w:rPr>
          <w:b/>
        </w:rPr>
        <w:t>9</w:t>
      </w:r>
      <w:r w:rsidRPr="00546799">
        <w:rPr>
          <w:b/>
        </w:rPr>
        <w:t>a</w:t>
      </w:r>
      <w:r>
        <w:t xml:space="preserve"> weist im </w:t>
      </w:r>
      <w:r w:rsidRPr="00546799">
        <w:rPr>
          <w:vertAlign w:val="superscript"/>
        </w:rPr>
        <w:t>31</w:t>
      </w:r>
      <w:r>
        <w:t>P{</w:t>
      </w:r>
      <w:r w:rsidRPr="00546799">
        <w:rPr>
          <w:vertAlign w:val="superscript"/>
        </w:rPr>
        <w:t>1</w:t>
      </w:r>
      <w:r>
        <w:t xml:space="preserve">H}-NMR-Spektrum bei –40.2 ppm ein Quartett mit einer </w:t>
      </w:r>
      <w:r w:rsidRPr="00546799">
        <w:rPr>
          <w:vertAlign w:val="superscript"/>
        </w:rPr>
        <w:t>4</w:t>
      </w:r>
      <w:r w:rsidRPr="00546799">
        <w:rPr>
          <w:i/>
        </w:rPr>
        <w:t>J</w:t>
      </w:r>
      <w:r w:rsidRPr="00546799">
        <w:rPr>
          <w:vertAlign w:val="subscript"/>
        </w:rPr>
        <w:t>PF</w:t>
      </w:r>
      <w:r w:rsidRPr="00082E9A">
        <w:t>-</w:t>
      </w:r>
      <w:r>
        <w:t xml:space="preserve">Kopplungskonstante von 57 Hz auf, </w:t>
      </w:r>
      <w:r w:rsidRPr="00546799">
        <w:rPr>
          <w:b/>
        </w:rPr>
        <w:t>12</w:t>
      </w:r>
      <w:r w:rsidR="0030286A">
        <w:rPr>
          <w:b/>
        </w:rPr>
        <w:t>1</w:t>
      </w:r>
      <w:r>
        <w:t xml:space="preserve"> zeigt bei –65.9 ppm ein Quartett mit einer </w:t>
      </w:r>
      <w:r w:rsidRPr="00546799">
        <w:rPr>
          <w:vertAlign w:val="superscript"/>
        </w:rPr>
        <w:t>5</w:t>
      </w:r>
      <w:r w:rsidRPr="00546799">
        <w:rPr>
          <w:i/>
        </w:rPr>
        <w:t>J</w:t>
      </w:r>
      <w:r w:rsidRPr="00546799">
        <w:rPr>
          <w:vertAlign w:val="subscript"/>
        </w:rPr>
        <w:t>PF</w:t>
      </w:r>
      <w:r>
        <w:t xml:space="preserve">-Kopplung von 4 Hz. </w:t>
      </w:r>
      <w:r w:rsidR="001D3A7E">
        <w:t>Die</w:t>
      </w:r>
      <w:r>
        <w:t xml:space="preserve"> Bildung von </w:t>
      </w:r>
      <w:r w:rsidRPr="00546799">
        <w:rPr>
          <w:b/>
        </w:rPr>
        <w:t>12</w:t>
      </w:r>
      <w:r w:rsidR="0030286A">
        <w:rPr>
          <w:b/>
        </w:rPr>
        <w:t>1</w:t>
      </w:r>
      <w:r>
        <w:t xml:space="preserve"> überrascht</w:t>
      </w:r>
      <w:r w:rsidR="001D3A7E">
        <w:t xml:space="preserve">, da bislang davon </w:t>
      </w:r>
      <w:r w:rsidR="001D3A7E">
        <w:lastRenderedPageBreak/>
        <w:t>ausgegangen wurde, dass Monophosphaferrocene im Zuge elektrophiler Substitutionen stets selektiv am Phospholylring angegriffen werden.</w:t>
      </w:r>
      <w:r w:rsidR="00A15EF7">
        <w:fldChar w:fldCharType="begin"/>
      </w:r>
      <w:r w:rsidR="00B77FA1">
        <w:instrText xml:space="preserve"> ADDIN EN.CITE &lt;EndNote&gt;&lt;Cite&gt;&lt;Author&gt;Ganter&lt;/Author&gt;&lt;Year&gt;2008&lt;/Year&gt;&lt;RecNum&gt;284&lt;/RecNum&gt;&lt;record&gt;&lt;rec-number&gt;284&lt;/rec-number&gt;&lt;ref-type name="Generic"&gt;13&lt;/ref-type&gt;&lt;contributors&gt;&lt;authors&gt;&lt;author&gt;Christian Ganter&lt;/author&gt;&lt;/authors&gt;&lt;secondary-authors&gt;&lt;author&gt;Armin Börner&lt;/author&gt;&lt;/secondary-authors&gt;&lt;/contributors&gt;&lt;titles&gt;&lt;title&gt;Planar Chiral Phosphaferrocene-based Ligands&lt;/title&gt;&lt;secondary-title&gt;Phosphorus Ligands in Asymmetric Catalysis&lt;/secondary-title&gt;&lt;/titles&gt;&lt;pages&gt;393-407&lt;/pages&gt;&lt;volume&gt;1&lt;/volume&gt;&lt;num-vols&gt;3&lt;/num-vols&gt;&lt;dates&gt;&lt;year&gt;2008&lt;/year&gt;&lt;/dates&gt;&lt;pub-location&gt;Weinheim&lt;/pub-location&gt;&lt;publisher&gt;Wiley-VCH&lt;/publisher&gt;&lt;urls&gt;&lt;/urls&gt;&lt;/record&gt;&lt;/Cite&gt;&lt;/EndNote&gt;</w:instrText>
      </w:r>
      <w:r w:rsidR="00A15EF7">
        <w:fldChar w:fldCharType="separate"/>
      </w:r>
      <w:r w:rsidR="00E20F27" w:rsidRPr="00E20F27">
        <w:rPr>
          <w:vertAlign w:val="superscript"/>
        </w:rPr>
        <w:t>[15]</w:t>
      </w:r>
      <w:r w:rsidR="00A15EF7">
        <w:fldChar w:fldCharType="end"/>
      </w:r>
      <w:r w:rsidR="001D3A7E">
        <w:t xml:space="preserve"> Die hohe Reaktivität des Acetylierungsreagenzes wird offenbar mit einer verminderten Regiosel</w:t>
      </w:r>
      <w:r w:rsidR="0010410E">
        <w:t>e</w:t>
      </w:r>
      <w:r w:rsidR="001D3A7E">
        <w:t>ktivität erkauft.</w:t>
      </w:r>
      <w:r w:rsidR="0010410E">
        <w:t xml:space="preserve"> Da die beiden Konstitutionsisomere </w:t>
      </w:r>
      <w:r w:rsidR="0010410E" w:rsidRPr="00FD2117">
        <w:rPr>
          <w:b/>
        </w:rPr>
        <w:t>10</w:t>
      </w:r>
      <w:r w:rsidR="0030286A">
        <w:rPr>
          <w:b/>
        </w:rPr>
        <w:t>9</w:t>
      </w:r>
      <w:r w:rsidR="0010410E" w:rsidRPr="00FD2117">
        <w:rPr>
          <w:b/>
        </w:rPr>
        <w:t>a</w:t>
      </w:r>
      <w:r w:rsidR="0010410E">
        <w:t xml:space="preserve"> und </w:t>
      </w:r>
      <w:r w:rsidR="0010410E" w:rsidRPr="00FD2117">
        <w:rPr>
          <w:b/>
        </w:rPr>
        <w:t>12</w:t>
      </w:r>
      <w:r w:rsidR="0030286A">
        <w:rPr>
          <w:b/>
        </w:rPr>
        <w:t>1</w:t>
      </w:r>
      <w:r w:rsidR="0010410E">
        <w:t xml:space="preserve"> jedoch nicht voneinander getrennt werden konnten und die Ausbeute ohnehin wenig zufriedenstellend war, </w:t>
      </w:r>
      <w:r w:rsidR="00FD2117">
        <w:t xml:space="preserve">wurde versucht, die nach Fu synthetisierte Cp*-Verbindung </w:t>
      </w:r>
      <w:r w:rsidR="00FD2117" w:rsidRPr="00FD2117">
        <w:rPr>
          <w:b/>
        </w:rPr>
        <w:t>10</w:t>
      </w:r>
      <w:r w:rsidR="0030286A">
        <w:rPr>
          <w:b/>
        </w:rPr>
        <w:t>9</w:t>
      </w:r>
      <w:r w:rsidR="00FD2117" w:rsidRPr="00FD2117">
        <w:rPr>
          <w:b/>
        </w:rPr>
        <w:t>b</w:t>
      </w:r>
      <w:r w:rsidR="0010410E">
        <w:t xml:space="preserve"> </w:t>
      </w:r>
      <w:r w:rsidR="00FD2117">
        <w:t xml:space="preserve">nach Carmichaels Bedingungen zum </w:t>
      </w:r>
      <w:r w:rsidR="007F2D6B">
        <w:t xml:space="preserve">entsprechenden </w:t>
      </w:r>
      <w:r w:rsidR="00FD2117">
        <w:t>Alkohol</w:t>
      </w:r>
      <w:r w:rsidR="007F2D6B">
        <w:rPr>
          <w:b/>
        </w:rPr>
        <w:t xml:space="preserve"> </w:t>
      </w:r>
      <w:r w:rsidR="00FD2117">
        <w:t>zu reduzieren.</w:t>
      </w:r>
      <w:r w:rsidR="007F2D6B">
        <w:t xml:space="preserve"> Die Abspaltung der CF</w:t>
      </w:r>
      <w:r w:rsidR="007F2D6B" w:rsidRPr="007F2D6B">
        <w:rPr>
          <w:vertAlign w:val="subscript"/>
        </w:rPr>
        <w:t>3</w:t>
      </w:r>
      <w:r w:rsidR="007F2D6B">
        <w:t xml:space="preserve">-Gruppe </w:t>
      </w:r>
      <w:r>
        <w:t xml:space="preserve">durch Natriummethoxid </w:t>
      </w:r>
      <w:r w:rsidR="007F2D6B">
        <w:t xml:space="preserve">gelang jedoch nicht. </w:t>
      </w:r>
      <w:r w:rsidR="007F2D6B" w:rsidRPr="007F2D6B">
        <w:rPr>
          <w:b/>
        </w:rPr>
        <w:t>10</w:t>
      </w:r>
      <w:r w:rsidR="0030286A">
        <w:rPr>
          <w:b/>
        </w:rPr>
        <w:t>9</w:t>
      </w:r>
      <w:r w:rsidR="007F2D6B" w:rsidRPr="007F2D6B">
        <w:rPr>
          <w:b/>
        </w:rPr>
        <w:t>b</w:t>
      </w:r>
      <w:r w:rsidR="007F2D6B">
        <w:t xml:space="preserve"> ließ sich </w:t>
      </w:r>
      <w:r w:rsidR="007F1B81">
        <w:t xml:space="preserve">somit </w:t>
      </w:r>
      <w:r w:rsidR="007F2D6B">
        <w:t xml:space="preserve">nur zum Alkohol </w:t>
      </w:r>
      <w:r w:rsidR="007F2D6B" w:rsidRPr="007F2D6B">
        <w:rPr>
          <w:b/>
        </w:rPr>
        <w:t>12</w:t>
      </w:r>
      <w:r w:rsidR="0030286A">
        <w:rPr>
          <w:b/>
        </w:rPr>
        <w:t>2</w:t>
      </w:r>
      <w:r w:rsidR="007F2D6B">
        <w:t xml:space="preserve"> reduzieren, der für die angestrebte Syntheseroute nicht von Nutzen war</w:t>
      </w:r>
      <w:r w:rsidR="000E7D2A">
        <w:t xml:space="preserve"> (</w:t>
      </w:r>
      <w:r w:rsidR="00A15EF7">
        <w:fldChar w:fldCharType="begin"/>
      </w:r>
      <w:r w:rsidR="000E7D2A">
        <w:instrText xml:space="preserve"> REF _Ref221527373 \h </w:instrText>
      </w:r>
      <w:r w:rsidR="00A15EF7">
        <w:fldChar w:fldCharType="separate"/>
      </w:r>
      <w:r w:rsidR="00F428EA" w:rsidRPr="00900DFF">
        <w:rPr>
          <w:rFonts w:cs="Arial"/>
        </w:rPr>
        <w:t xml:space="preserve">Abb. </w:t>
      </w:r>
      <w:r w:rsidR="00F428EA">
        <w:rPr>
          <w:rFonts w:cs="Arial"/>
          <w:noProof/>
        </w:rPr>
        <w:t>3</w:t>
      </w:r>
      <w:r w:rsidR="00F428EA">
        <w:rPr>
          <w:rFonts w:cs="Arial"/>
        </w:rPr>
        <w:t>.</w:t>
      </w:r>
      <w:r w:rsidR="00F428EA">
        <w:rPr>
          <w:rFonts w:cs="Arial"/>
          <w:noProof/>
        </w:rPr>
        <w:t>66</w:t>
      </w:r>
      <w:r w:rsidR="00A15EF7">
        <w:fldChar w:fldCharType="end"/>
      </w:r>
      <w:r w:rsidR="000E7D2A">
        <w:t>b)</w:t>
      </w:r>
      <w:r w:rsidR="007F2D6B">
        <w:t>.</w:t>
      </w:r>
      <w:r w:rsidR="00FF47BA">
        <w:rPr>
          <w:rStyle w:val="Funotenzeichen"/>
        </w:rPr>
        <w:footnoteReference w:id="5"/>
      </w:r>
    </w:p>
    <w:p w:rsidR="00900DFF" w:rsidRDefault="0030286A" w:rsidP="00900DFF">
      <w:pPr>
        <w:keepNext/>
        <w:jc w:val="center"/>
      </w:pPr>
      <w:r>
        <w:object w:dxaOrig="9523" w:dyaOrig="8215">
          <v:shape id="_x0000_i1106" type="#_x0000_t75" style="width:286.5pt;height:246.75pt" o:ole="">
            <v:imagedata r:id="rId193" o:title=""/>
          </v:shape>
          <o:OLEObject Type="Embed" ProgID="ChemDraw.Document.6.0" ShapeID="_x0000_i1106" DrawAspect="Content" ObjectID="_1302339756" r:id="rId194"/>
        </w:object>
      </w:r>
    </w:p>
    <w:p w:rsidR="00BD0956" w:rsidRPr="00900DFF" w:rsidRDefault="00900DFF" w:rsidP="00900DFF">
      <w:pPr>
        <w:pStyle w:val="Beschriftung"/>
        <w:jc w:val="center"/>
        <w:rPr>
          <w:rFonts w:ascii="Arial" w:hAnsi="Arial" w:cs="Arial"/>
          <w:b w:val="0"/>
        </w:rPr>
      </w:pPr>
      <w:bookmarkStart w:id="152" w:name="_Ref221527373"/>
      <w:r w:rsidRPr="00900DFF">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66</w:t>
      </w:r>
      <w:r w:rsidR="00A15EF7">
        <w:rPr>
          <w:rFonts w:ascii="Arial" w:hAnsi="Arial" w:cs="Arial"/>
        </w:rPr>
        <w:fldChar w:fldCharType="end"/>
      </w:r>
      <w:bookmarkEnd w:id="152"/>
      <w:r>
        <w:rPr>
          <w:rFonts w:ascii="Arial" w:hAnsi="Arial" w:cs="Arial"/>
        </w:rPr>
        <w:t>:</w:t>
      </w:r>
      <w:r>
        <w:rPr>
          <w:rFonts w:ascii="Arial" w:hAnsi="Arial" w:cs="Arial"/>
          <w:b w:val="0"/>
        </w:rPr>
        <w:t xml:space="preserve"> Reduktion </w:t>
      </w:r>
      <w:r w:rsidR="006D555C">
        <w:rPr>
          <w:rFonts w:ascii="Arial" w:hAnsi="Arial" w:cs="Arial"/>
          <w:b w:val="0"/>
        </w:rPr>
        <w:t>des</w:t>
      </w:r>
      <w:r>
        <w:rPr>
          <w:rFonts w:ascii="Arial" w:hAnsi="Arial" w:cs="Arial"/>
          <w:b w:val="0"/>
        </w:rPr>
        <w:t xml:space="preserve"> Trifluoracetylruthenocens </w:t>
      </w:r>
      <w:r w:rsidR="006D555C" w:rsidRPr="006D555C">
        <w:rPr>
          <w:rFonts w:ascii="Arial" w:hAnsi="Arial" w:cs="Arial"/>
        </w:rPr>
        <w:t>11</w:t>
      </w:r>
      <w:r w:rsidR="0030286A">
        <w:rPr>
          <w:rFonts w:ascii="Arial" w:hAnsi="Arial" w:cs="Arial"/>
        </w:rPr>
        <w:t>9</w:t>
      </w:r>
      <w:r w:rsidR="006D555C">
        <w:rPr>
          <w:rFonts w:ascii="Arial" w:hAnsi="Arial" w:cs="Arial"/>
          <w:b w:val="0"/>
        </w:rPr>
        <w:t xml:space="preserve"> </w:t>
      </w:r>
      <w:r>
        <w:rPr>
          <w:rFonts w:ascii="Arial" w:hAnsi="Arial" w:cs="Arial"/>
          <w:b w:val="0"/>
        </w:rPr>
        <w:t>nach Carmichael</w:t>
      </w:r>
      <w:r w:rsidR="006D555C">
        <w:rPr>
          <w:rFonts w:ascii="Arial" w:hAnsi="Arial" w:cs="Arial"/>
          <w:b w:val="0"/>
        </w:rPr>
        <w:t xml:space="preserve"> (a) bzw. von </w:t>
      </w:r>
      <w:r w:rsidR="006D555C" w:rsidRPr="006D555C">
        <w:rPr>
          <w:rFonts w:ascii="Arial" w:hAnsi="Arial" w:cs="Arial"/>
        </w:rPr>
        <w:t>1</w:t>
      </w:r>
      <w:r w:rsidR="000420F5">
        <w:rPr>
          <w:rFonts w:ascii="Arial" w:hAnsi="Arial" w:cs="Arial"/>
        </w:rPr>
        <w:t>08b</w:t>
      </w:r>
      <w:r w:rsidR="006D555C">
        <w:rPr>
          <w:rFonts w:ascii="Arial" w:hAnsi="Arial" w:cs="Arial"/>
          <w:b w:val="0"/>
        </w:rPr>
        <w:t xml:space="preserve"> (b)</w:t>
      </w:r>
      <w:r>
        <w:rPr>
          <w:rFonts w:ascii="Arial" w:hAnsi="Arial" w:cs="Arial"/>
          <w:b w:val="0"/>
        </w:rPr>
        <w:t>.</w:t>
      </w:r>
    </w:p>
    <w:p w:rsidR="00BD0956" w:rsidRDefault="00D325E5" w:rsidP="00BD0956">
      <w:pPr>
        <w:pStyle w:val="TextDissertation"/>
      </w:pPr>
      <w:r>
        <w:t xml:space="preserve">Aufgrund der Probleme bei der Synthese des Alkohols </w:t>
      </w:r>
      <w:r w:rsidRPr="00D325E5">
        <w:rPr>
          <w:b/>
        </w:rPr>
        <w:t>11</w:t>
      </w:r>
      <w:r w:rsidR="00DF63A3">
        <w:rPr>
          <w:b/>
        </w:rPr>
        <w:t>6</w:t>
      </w:r>
      <w:r>
        <w:t xml:space="preserve"> oder des Cp*-Derivates und der möglichen weiteren Probleme bei der Oxidation zum Aldehyd </w:t>
      </w:r>
      <w:r w:rsidRPr="00D325E5">
        <w:rPr>
          <w:b/>
        </w:rPr>
        <w:t>11</w:t>
      </w:r>
      <w:r w:rsidR="00DF63A3">
        <w:rPr>
          <w:b/>
        </w:rPr>
        <w:t>7</w:t>
      </w:r>
      <w:r>
        <w:t xml:space="preserve"> durch Oxidation des Metallocens oder seine Koordination an metallhaltige Oxidationsmittel</w:t>
      </w:r>
      <w:r w:rsidR="00A15EF7">
        <w:fldChar w:fldCharType="begin"/>
      </w:r>
      <w:r w:rsidR="00B77FA1">
        <w:instrText xml:space="preserve"> ADDIN EN.CITE &lt;EndNote&gt;&lt;Cite&gt;&lt;Author&gt;Holeček&lt;/Author&gt;&lt;Year&gt;1983&lt;/Year&gt;&lt;RecNum&gt;19&lt;/RecNum&gt;&lt;record&gt;&lt;rec-number&gt;19&lt;/rec-number&gt;&lt;ref-type name="Journal Article"&gt;17&lt;/ref-type&gt;&lt;contributors&gt;&lt;authors&gt;&lt;author&gt;&lt;style face="normal" font="default" size="100%"&gt;Jaroslav Hole&lt;/style&gt;&lt;style face="normal" font="default" charset="238" size="100%"&gt;č&lt;/style&gt;&lt;style face="normal" font="default" size="100%"&gt;ek&lt;/style&gt;&lt;/author&gt;&lt;author&gt;&lt;style face="normal" font="default" size="100%"&gt;Karel Handlí&lt;/style&gt;&lt;style face="normal" font="default" charset="238" size="100%"&gt;ř&lt;/style&gt;&lt;/author&gt;&lt;/authors&gt;&lt;/contributors&gt;&lt;titles&gt;&lt;title&gt;&lt;style face="normal" font="default" size="100%"&gt;Oxidation of Ferrocenyl-Substituted Primary and Secondary Alcohols with Cr&lt;/style&gt;&lt;style face="superscript" font="default" size="100%"&gt;VI&lt;/style&gt;&lt;style face="normal" font="default" size="100%"&gt; and Mn&lt;/style&gt;&lt;style face="superscript" font="default" size="100%"&gt;VII&lt;/style&gt;&lt;style face="normal" font="default" size="100%"&gt; Compounds&lt;/style&gt;&lt;/title&gt;&lt;secondary-title&gt;Transition Metal Chemistry&lt;/secondary-title&gt;&lt;/titles&gt;&lt;periodical&gt;&lt;full-title&gt;Transition Metal Chemistry&lt;/full-title&gt;&lt;/periodical&gt;&lt;pages&gt;252-253&lt;/pages&gt;&lt;volume&gt;8&lt;/volume&gt;&lt;dates&gt;&lt;year&gt;1983&lt;/year&gt;&lt;/dates&gt;&lt;urls&gt;&lt;pdf-urls&gt;&lt;url&gt;file:///E:/Holger/Universitaet/Doktorarbeit/Papers/PNP/Ox%20von%20Fc-Alkoholen,%20Holecek,%20TMC%201983.pdf&lt;/url&gt;&lt;/pdf-urls&gt;&lt;/urls&gt;&lt;/record&gt;&lt;/Cite&gt;&lt;/EndNote&gt;</w:instrText>
      </w:r>
      <w:r w:rsidR="00A15EF7">
        <w:fldChar w:fldCharType="separate"/>
      </w:r>
      <w:r w:rsidR="006C5307" w:rsidRPr="006C5307">
        <w:rPr>
          <w:vertAlign w:val="superscript"/>
        </w:rPr>
        <w:t>[190]</w:t>
      </w:r>
      <w:r w:rsidR="00A15EF7">
        <w:fldChar w:fldCharType="end"/>
      </w:r>
      <w:r>
        <w:t xml:space="preserve"> wurde die sechsstufige Syntheseroute </w:t>
      </w:r>
      <w:r w:rsidR="0014463E">
        <w:t>(</w:t>
      </w:r>
      <w:r w:rsidR="00A15EF7">
        <w:fldChar w:fldCharType="begin"/>
      </w:r>
      <w:r w:rsidR="0014463E">
        <w:instrText xml:space="preserve"> REF _Ref221533425 \h </w:instrText>
      </w:r>
      <w:r w:rsidR="00A15EF7">
        <w:fldChar w:fldCharType="separate"/>
      </w:r>
      <w:r w:rsidR="00F428EA" w:rsidRPr="00443FEE">
        <w:rPr>
          <w:rFonts w:cs="Arial"/>
        </w:rPr>
        <w:t xml:space="preserve">Abb. </w:t>
      </w:r>
      <w:r w:rsidR="00F428EA">
        <w:rPr>
          <w:rFonts w:cs="Arial"/>
          <w:noProof/>
        </w:rPr>
        <w:t>3</w:t>
      </w:r>
      <w:r w:rsidR="00F428EA">
        <w:rPr>
          <w:rFonts w:cs="Arial"/>
        </w:rPr>
        <w:t>.</w:t>
      </w:r>
      <w:r w:rsidR="00F428EA">
        <w:rPr>
          <w:rFonts w:cs="Arial"/>
          <w:noProof/>
        </w:rPr>
        <w:t>64</w:t>
      </w:r>
      <w:r w:rsidR="00A15EF7">
        <w:fldChar w:fldCharType="end"/>
      </w:r>
      <w:r w:rsidR="0014463E">
        <w:t>)</w:t>
      </w:r>
      <w:r w:rsidR="00546799">
        <w:t xml:space="preserve"> </w:t>
      </w:r>
      <w:r>
        <w:t xml:space="preserve">zum Phenyl-substituierten P,N,P-Liganden </w:t>
      </w:r>
      <w:r w:rsidRPr="00D325E5">
        <w:rPr>
          <w:b/>
        </w:rPr>
        <w:t>2</w:t>
      </w:r>
      <w:r w:rsidR="00DF63A3">
        <w:rPr>
          <w:b/>
        </w:rPr>
        <w:t>2</w:t>
      </w:r>
      <w:r w:rsidRPr="00D325E5">
        <w:rPr>
          <w:b/>
        </w:rPr>
        <w:t>a</w:t>
      </w:r>
      <w:r>
        <w:t xml:space="preserve"> verworfen.</w:t>
      </w:r>
    </w:p>
    <w:p w:rsidR="0014463E" w:rsidRDefault="00546799" w:rsidP="00BD0956">
      <w:pPr>
        <w:pStyle w:val="TextDissertation"/>
      </w:pPr>
      <w:r>
        <w:t xml:space="preserve">Eine andere Möglichkeit der Darstellung des Zielliganden </w:t>
      </w:r>
      <w:r w:rsidRPr="00546799">
        <w:rPr>
          <w:b/>
        </w:rPr>
        <w:t>2</w:t>
      </w:r>
      <w:r w:rsidR="00DF63A3">
        <w:rPr>
          <w:b/>
        </w:rPr>
        <w:t>2</w:t>
      </w:r>
      <w:r w:rsidRPr="00546799">
        <w:rPr>
          <w:b/>
        </w:rPr>
        <w:t>a</w:t>
      </w:r>
      <w:r>
        <w:t xml:space="preserve"> stellte die Friedel-Crafts-Acylierung des Phenylphosphaferrocens </w:t>
      </w:r>
      <w:r w:rsidRPr="00546799">
        <w:rPr>
          <w:b/>
        </w:rPr>
        <w:t>10</w:t>
      </w:r>
      <w:r w:rsidR="00DF63A3">
        <w:rPr>
          <w:b/>
        </w:rPr>
        <w:t>8</w:t>
      </w:r>
      <w:r w:rsidRPr="00546799">
        <w:rPr>
          <w:b/>
        </w:rPr>
        <w:t>a</w:t>
      </w:r>
      <w:r>
        <w:t xml:space="preserve"> mit </w:t>
      </w:r>
      <w:r w:rsidRPr="00546799">
        <w:t>2,6-Pyridindicarbonyl</w:t>
      </w:r>
      <w:r w:rsidR="00FF47BA">
        <w:softHyphen/>
      </w:r>
      <w:r w:rsidRPr="00546799">
        <w:lastRenderedPageBreak/>
        <w:t>dichlorid</w:t>
      </w:r>
      <w:r>
        <w:t xml:space="preserve"> und AlCl</w:t>
      </w:r>
      <w:r w:rsidRPr="00546799">
        <w:rPr>
          <w:vertAlign w:val="subscript"/>
        </w:rPr>
        <w:t>3</w:t>
      </w:r>
      <w:r>
        <w:t xml:space="preserve"> dar. Wie bereits erwähnt ist die elektrophile Zweitsubstitution an Phosphaferrocenen problematisch. Um so erstaunlicher war die Tatsache, dass das Diketon </w:t>
      </w:r>
      <w:r w:rsidRPr="00546799">
        <w:rPr>
          <w:b/>
        </w:rPr>
        <w:t>12</w:t>
      </w:r>
      <w:r w:rsidR="00DF63A3">
        <w:rPr>
          <w:b/>
        </w:rPr>
        <w:t>3</w:t>
      </w:r>
      <w:r w:rsidR="00E75B92">
        <w:rPr>
          <w:b/>
        </w:rPr>
        <w:t>a</w:t>
      </w:r>
      <w:r>
        <w:t>, zu dessen Bildung die Reaktion gleich zweimal pro Molekül glücken muss,</w:t>
      </w:r>
      <w:r w:rsidR="00F076FC">
        <w:t xml:space="preserve"> in einer Ausbeute von 22% nach Säulenchromatographie isoliert werden konnte. Ein Vorteil dieser Reaktion, der die bescheidene Ausbeute wettmacht, ist die einfache Aufreinigung des Rohproduktes. Mit reinem Diethylether lässt sich lediglich das Diketon </w:t>
      </w:r>
      <w:r w:rsidR="00F076FC" w:rsidRPr="00F076FC">
        <w:rPr>
          <w:b/>
        </w:rPr>
        <w:t>12</w:t>
      </w:r>
      <w:r w:rsidR="00DF63A3">
        <w:rPr>
          <w:b/>
        </w:rPr>
        <w:t>3</w:t>
      </w:r>
      <w:r w:rsidR="00E75B92">
        <w:rPr>
          <w:b/>
        </w:rPr>
        <w:t>a</w:t>
      </w:r>
      <w:r w:rsidR="00F076FC">
        <w:t xml:space="preserve"> eluieren, während das als Nebenprodukt denkbare einfach substituierte Pyridin</w:t>
      </w:r>
      <w:r w:rsidR="00DF63A3">
        <w:t>carbonsäure</w:t>
      </w:r>
      <w:r w:rsidR="00F076FC">
        <w:t>derivat deutlich polarer ist.</w:t>
      </w:r>
    </w:p>
    <w:p w:rsidR="00B866F0" w:rsidRDefault="00B866F0" w:rsidP="00BD0956">
      <w:pPr>
        <w:pStyle w:val="TextDissertation"/>
      </w:pPr>
      <w:r>
        <w:t xml:space="preserve">Wie alle Liganden mit zwei Phosphaferrocendonorgruppen entsteht </w:t>
      </w:r>
      <w:r w:rsidRPr="00B866F0">
        <w:rPr>
          <w:b/>
        </w:rPr>
        <w:t>12</w:t>
      </w:r>
      <w:r w:rsidR="00DF63A3">
        <w:rPr>
          <w:b/>
        </w:rPr>
        <w:t>3</w:t>
      </w:r>
      <w:r w:rsidR="00E75B92">
        <w:rPr>
          <w:b/>
        </w:rPr>
        <w:t>a</w:t>
      </w:r>
      <w:r>
        <w:t xml:space="preserve"> als Mischung aus Racemat und </w:t>
      </w:r>
      <w:r w:rsidRPr="00B866F0">
        <w:rPr>
          <w:i/>
        </w:rPr>
        <w:t>meso</w:t>
      </w:r>
      <w:r>
        <w:t xml:space="preserve">-Verbindung, wenn racemische Edukte verwendet werden. Die Verbindung zeigt im </w:t>
      </w:r>
      <w:r w:rsidRPr="000E3D4E">
        <w:rPr>
          <w:vertAlign w:val="superscript"/>
        </w:rPr>
        <w:t>31</w:t>
      </w:r>
      <w:r>
        <w:t>P{</w:t>
      </w:r>
      <w:r w:rsidRPr="000E3D4E">
        <w:rPr>
          <w:vertAlign w:val="superscript"/>
        </w:rPr>
        <w:t>1</w:t>
      </w:r>
      <w:r>
        <w:t xml:space="preserve">H}-NMR-Spektrum </w:t>
      </w:r>
      <w:r w:rsidR="000E3D4E">
        <w:t xml:space="preserve">folglich </w:t>
      </w:r>
      <w:r>
        <w:t>zwei Singuletts</w:t>
      </w:r>
      <w:r w:rsidR="000E3D4E">
        <w:t xml:space="preserve"> bei recht unterschiedlichen chemischen Verschiebungen von –38.8 und –34</w:t>
      </w:r>
      <w:r w:rsidR="008046C3">
        <w:t>.0</w:t>
      </w:r>
      <w:r w:rsidR="000E3D4E">
        <w:t xml:space="preserve"> ppm. </w:t>
      </w:r>
    </w:p>
    <w:p w:rsidR="00B866F0" w:rsidRDefault="000E3D4E" w:rsidP="00BD0956">
      <w:pPr>
        <w:pStyle w:val="TextDissertation"/>
      </w:pPr>
      <w:r>
        <w:t xml:space="preserve">Die Reduktion von </w:t>
      </w:r>
      <w:r w:rsidRPr="000E3D4E">
        <w:rPr>
          <w:b/>
        </w:rPr>
        <w:t>12</w:t>
      </w:r>
      <w:r w:rsidR="00DF63A3">
        <w:rPr>
          <w:b/>
        </w:rPr>
        <w:t>3</w:t>
      </w:r>
      <w:r w:rsidR="00E75B92">
        <w:rPr>
          <w:b/>
        </w:rPr>
        <w:t>a</w:t>
      </w:r>
      <w:r>
        <w:t xml:space="preserve"> zum P,N,P-Liganden </w:t>
      </w:r>
      <w:r w:rsidRPr="000E3D4E">
        <w:rPr>
          <w:b/>
        </w:rPr>
        <w:t>2</w:t>
      </w:r>
      <w:r w:rsidR="00DF63A3">
        <w:rPr>
          <w:b/>
        </w:rPr>
        <w:t>2</w:t>
      </w:r>
      <w:r w:rsidRPr="000E3D4E">
        <w:rPr>
          <w:b/>
        </w:rPr>
        <w:t>a</w:t>
      </w:r>
      <w:r>
        <w:t xml:space="preserve"> mit NaBH</w:t>
      </w:r>
      <w:r w:rsidRPr="000E3D4E">
        <w:rPr>
          <w:vertAlign w:val="subscript"/>
        </w:rPr>
        <w:t>4</w:t>
      </w:r>
      <w:r>
        <w:t>/TFA ist möglich,</w:t>
      </w:r>
      <w:r w:rsidR="00A15EF7">
        <w:fldChar w:fldCharType="begin"/>
      </w:r>
      <w:r w:rsidR="00B77FA1">
        <w:instrText xml:space="preserve"> ADDIN EN.CITE &lt;EndNote&gt;&lt;Cite&gt;&lt;Author&gt;Gribble&lt;/Author&gt;&lt;Year&gt;1978&lt;/Year&gt;&lt;RecNum&gt;47&lt;/RecNum&gt;&lt;record&gt;&lt;rec-number&gt;47&lt;/rec-number&gt;&lt;ref-type name="Journal Article"&gt;17&lt;/ref-type&gt;&lt;contributors&gt;&lt;authors&gt;&lt;author&gt;Gordon W. Gribble&lt;/author&gt;&lt;author&gt;William J. Kelly&lt;/author&gt;&lt;author&gt;Sanford E. Emery&lt;/author&gt;&lt;/authors&gt;&lt;/contributors&gt;&lt;titles&gt;&lt;title&gt;Reactions of Sodium Borohydride in Acidic Media; VII. Reduction of Diaryl Ketones in Trifluoroacetic Acid&lt;/title&gt;&lt;secondary-title&gt;Synthesis&lt;/secondary-title&gt;&lt;/titles&gt;&lt;periodical&gt;&lt;full-title&gt;Synthesis&lt;/full-title&gt;&lt;/periodical&gt;&lt;pages&gt;763-765&lt;/pages&gt;&lt;dates&gt;&lt;year&gt;1978&lt;/year&gt;&lt;/dates&gt;&lt;urls&gt;&lt;pdf-urls&gt;&lt;url&gt;file:///E:/Holger/Universitaet/Doktorarbeit/Papers/PNP/NaBH4-TFA-Red,%20Gribble,%20Synthesis%201978.pdf&lt;/url&gt;&lt;/pdf-urls&gt;&lt;/urls&gt;&lt;/record&gt;&lt;/Cite&gt;&lt;/EndNote&gt;</w:instrText>
      </w:r>
      <w:r w:rsidR="00A15EF7">
        <w:fldChar w:fldCharType="separate"/>
      </w:r>
      <w:r w:rsidR="006C5307" w:rsidRPr="006C5307">
        <w:rPr>
          <w:vertAlign w:val="superscript"/>
        </w:rPr>
        <w:t>[192]</w:t>
      </w:r>
      <w:r w:rsidR="00A15EF7">
        <w:fldChar w:fldCharType="end"/>
      </w:r>
      <w:r>
        <w:t xml:space="preserve"> aber sehr aufwendig. Zum einen verläuft die Reaktion nicht vollständig und muss </w:t>
      </w:r>
      <w:r w:rsidR="00C331B0">
        <w:t>daher in der Regel ein zweites Mal</w:t>
      </w:r>
      <w:r>
        <w:t xml:space="preserve"> durchgeführt werden. </w:t>
      </w:r>
      <w:r w:rsidR="007E4926">
        <w:t xml:space="preserve">Erhöhung der Reaktionsdauer oder –temperatur sowie der Menge des Reduktionsmittels brachte keine Verbesserung. </w:t>
      </w:r>
      <w:r>
        <w:t xml:space="preserve">Zum anderen lässt sich das Produkt </w:t>
      </w:r>
      <w:r w:rsidRPr="000E3D4E">
        <w:rPr>
          <w:b/>
        </w:rPr>
        <w:t>2</w:t>
      </w:r>
      <w:r w:rsidR="00DF63A3">
        <w:rPr>
          <w:b/>
        </w:rPr>
        <w:t>2</w:t>
      </w:r>
      <w:r w:rsidRPr="000E3D4E">
        <w:rPr>
          <w:b/>
        </w:rPr>
        <w:t>a</w:t>
      </w:r>
      <w:r>
        <w:t xml:space="preserve"> bei der säulenchromatographischen Reinigung nur mit Mühe vo</w:t>
      </w:r>
      <w:r w:rsidR="00BE10E0">
        <w:t>n</w:t>
      </w:r>
      <w:r>
        <w:t xml:space="preserve"> </w:t>
      </w:r>
      <w:r w:rsidR="00BE10E0">
        <w:t xml:space="preserve">teilreduzierten </w:t>
      </w:r>
      <w:r>
        <w:t>Monoketon</w:t>
      </w:r>
      <w:r w:rsidR="00BE10E0" w:rsidRPr="00BE10E0">
        <w:t xml:space="preserve">en </w:t>
      </w:r>
      <w:r>
        <w:t>trennen. Ausbeuten von etwa 40% lassen sich in diesem Reaktionsschritt nur selten erreichen.</w:t>
      </w:r>
      <w:r w:rsidR="00F54CD5">
        <w:t xml:space="preserve"> Die Schwierigkeit der Reduktion könnte ihre Ursache in der sterischen Abschirmung der Ketogruppen durch die benachbarten Donorgruppen und einer vollständigen elektronischen Konjugation im Molekül haben.</w:t>
      </w:r>
      <w:r w:rsidR="009069A0">
        <w:t xml:space="preserve"> </w:t>
      </w:r>
    </w:p>
    <w:p w:rsidR="00C373F2" w:rsidRDefault="00C373F2" w:rsidP="00C373F2">
      <w:pPr>
        <w:keepNext/>
        <w:jc w:val="center"/>
      </w:pPr>
      <w:r>
        <w:object w:dxaOrig="12593" w:dyaOrig="6758">
          <v:shape id="_x0000_i1107" type="#_x0000_t75" style="width:345.75pt;height:186pt" o:ole="">
            <v:imagedata r:id="rId195" o:title=""/>
          </v:shape>
          <o:OLEObject Type="Embed" ProgID="ChemDraw.Document.6.0" ShapeID="_x0000_i1107" DrawAspect="Content" ObjectID="_1302339757" r:id="rId196"/>
        </w:object>
      </w:r>
    </w:p>
    <w:p w:rsidR="008E4B84" w:rsidRPr="00C373F2" w:rsidRDefault="00C373F2" w:rsidP="00C373F2">
      <w:pPr>
        <w:pStyle w:val="Beschriftung"/>
        <w:jc w:val="center"/>
        <w:rPr>
          <w:rFonts w:ascii="Arial" w:hAnsi="Arial" w:cs="Arial"/>
        </w:rPr>
      </w:pPr>
      <w:r w:rsidRPr="00C373F2">
        <w:rPr>
          <w:rFonts w:ascii="Arial" w:hAnsi="Arial" w:cs="Arial"/>
        </w:rPr>
        <w:t xml:space="preserve">Abb. </w:t>
      </w:r>
      <w:r w:rsidR="00A15EF7" w:rsidRPr="00C373F2">
        <w:rPr>
          <w:rFonts w:ascii="Arial" w:hAnsi="Arial" w:cs="Arial"/>
        </w:rPr>
        <w:fldChar w:fldCharType="begin"/>
      </w:r>
      <w:r w:rsidRPr="00C373F2">
        <w:rPr>
          <w:rFonts w:ascii="Arial" w:hAnsi="Arial" w:cs="Arial"/>
        </w:rPr>
        <w:instrText xml:space="preserve"> STYLEREF 1 \s </w:instrText>
      </w:r>
      <w:r w:rsidR="00A15EF7" w:rsidRPr="00C373F2">
        <w:rPr>
          <w:rFonts w:ascii="Arial" w:hAnsi="Arial" w:cs="Arial"/>
        </w:rPr>
        <w:fldChar w:fldCharType="separate"/>
      </w:r>
      <w:r w:rsidR="00F428EA">
        <w:rPr>
          <w:rFonts w:ascii="Arial" w:hAnsi="Arial" w:cs="Arial"/>
          <w:noProof/>
        </w:rPr>
        <w:t>3</w:t>
      </w:r>
      <w:r w:rsidR="00A15EF7" w:rsidRPr="00C373F2">
        <w:rPr>
          <w:rFonts w:ascii="Arial" w:hAnsi="Arial" w:cs="Arial"/>
        </w:rPr>
        <w:fldChar w:fldCharType="end"/>
      </w:r>
      <w:r w:rsidRPr="00C373F2">
        <w:rPr>
          <w:rFonts w:ascii="Arial" w:hAnsi="Arial" w:cs="Arial"/>
        </w:rPr>
        <w:t>.</w:t>
      </w:r>
      <w:r w:rsidR="00A15EF7" w:rsidRPr="00C373F2">
        <w:rPr>
          <w:rFonts w:ascii="Arial" w:hAnsi="Arial" w:cs="Arial"/>
        </w:rPr>
        <w:fldChar w:fldCharType="begin"/>
      </w:r>
      <w:r w:rsidRPr="00C373F2">
        <w:rPr>
          <w:rFonts w:ascii="Arial" w:hAnsi="Arial" w:cs="Arial"/>
        </w:rPr>
        <w:instrText xml:space="preserve"> SEQ Abb. \* ARABIC \s 1 </w:instrText>
      </w:r>
      <w:r w:rsidR="00A15EF7" w:rsidRPr="00C373F2">
        <w:rPr>
          <w:rFonts w:ascii="Arial" w:hAnsi="Arial" w:cs="Arial"/>
        </w:rPr>
        <w:fldChar w:fldCharType="separate"/>
      </w:r>
      <w:r w:rsidR="00F428EA">
        <w:rPr>
          <w:rFonts w:ascii="Arial" w:hAnsi="Arial" w:cs="Arial"/>
          <w:noProof/>
        </w:rPr>
        <w:t>67</w:t>
      </w:r>
      <w:r w:rsidR="00A15EF7" w:rsidRPr="00C373F2">
        <w:rPr>
          <w:rFonts w:ascii="Arial" w:hAnsi="Arial" w:cs="Arial"/>
        </w:rPr>
        <w:fldChar w:fldCharType="end"/>
      </w:r>
      <w:r>
        <w:rPr>
          <w:rFonts w:ascii="Arial" w:hAnsi="Arial" w:cs="Arial"/>
        </w:rPr>
        <w:t xml:space="preserve">: </w:t>
      </w:r>
      <w:r>
        <w:rPr>
          <w:rFonts w:ascii="Arial" w:hAnsi="Arial" w:cs="Arial"/>
          <w:b w:val="0"/>
        </w:rPr>
        <w:t>Darstellung des Phenyl-P,N,P-Liganden durch Friedel-Crafts-Acetylierung.</w:t>
      </w:r>
    </w:p>
    <w:p w:rsidR="005C15B6" w:rsidRDefault="00A55E63" w:rsidP="00EF525B">
      <w:pPr>
        <w:pStyle w:val="TextDissertation"/>
      </w:pPr>
      <w:r>
        <w:lastRenderedPageBreak/>
        <w:t xml:space="preserve">Auch der Ligand </w:t>
      </w:r>
      <w:r w:rsidRPr="00E75B92">
        <w:rPr>
          <w:b/>
        </w:rPr>
        <w:t>2</w:t>
      </w:r>
      <w:r w:rsidR="00DF63A3">
        <w:rPr>
          <w:b/>
        </w:rPr>
        <w:t>2</w:t>
      </w:r>
      <w:r w:rsidRPr="00E75B92">
        <w:rPr>
          <w:b/>
        </w:rPr>
        <w:t>b</w:t>
      </w:r>
      <w:r>
        <w:t xml:space="preserve"> ohne Phenylsubstituenten ließ sich</w:t>
      </w:r>
      <w:r w:rsidR="00E75B92">
        <w:t xml:space="preserve"> durch Friedel-Crafts-Acetylierung von </w:t>
      </w:r>
      <w:r w:rsidR="00DF63A3">
        <w:t xml:space="preserve">3,4-Dimethylphosphaferrocen </w:t>
      </w:r>
      <w:r w:rsidR="00DF63A3" w:rsidRPr="00DF63A3">
        <w:rPr>
          <w:b/>
        </w:rPr>
        <w:t>59</w:t>
      </w:r>
      <w:r w:rsidR="00E75B92">
        <w:t xml:space="preserve"> und nachfolgende Reduktion des Diketons </w:t>
      </w:r>
      <w:r w:rsidR="00E75B92" w:rsidRPr="00E75B92">
        <w:rPr>
          <w:b/>
        </w:rPr>
        <w:t>12</w:t>
      </w:r>
      <w:r w:rsidR="00DF63A3">
        <w:rPr>
          <w:b/>
        </w:rPr>
        <w:t>3</w:t>
      </w:r>
      <w:r w:rsidR="00E75B92" w:rsidRPr="00E75B92">
        <w:rPr>
          <w:b/>
        </w:rPr>
        <w:t>b</w:t>
      </w:r>
      <w:r w:rsidR="00E75B92">
        <w:t xml:space="preserve"> mit NaBH</w:t>
      </w:r>
      <w:r w:rsidR="00E75B92" w:rsidRPr="00E75B92">
        <w:rPr>
          <w:vertAlign w:val="subscript"/>
        </w:rPr>
        <w:t>4</w:t>
      </w:r>
      <w:r w:rsidR="00E75B92">
        <w:t>/TFA darstellen. Da sich d</w:t>
      </w:r>
      <w:r w:rsidR="00DF63A3">
        <w:t>ie</w:t>
      </w:r>
      <w:r w:rsidR="00E75B92">
        <w:t xml:space="preserve"> Dialkohol</w:t>
      </w:r>
      <w:r w:rsidR="00DF63A3">
        <w:t>e</w:t>
      </w:r>
      <w:r w:rsidR="00E75B92">
        <w:t xml:space="preserve"> </w:t>
      </w:r>
      <w:r w:rsidR="00E75B92" w:rsidRPr="00E75B92">
        <w:rPr>
          <w:b/>
        </w:rPr>
        <w:t>1</w:t>
      </w:r>
      <w:r w:rsidR="00DF63A3">
        <w:rPr>
          <w:b/>
        </w:rPr>
        <w:t>10</w:t>
      </w:r>
      <w:r w:rsidR="00E75B92">
        <w:t xml:space="preserve"> aber deutlich besser zu </w:t>
      </w:r>
      <w:r w:rsidR="00E75B92" w:rsidRPr="00E75B92">
        <w:rPr>
          <w:b/>
        </w:rPr>
        <w:t>2</w:t>
      </w:r>
      <w:r w:rsidR="00DF63A3">
        <w:rPr>
          <w:b/>
        </w:rPr>
        <w:t>2</w:t>
      </w:r>
      <w:r w:rsidR="00E75B92" w:rsidRPr="00E75B92">
        <w:rPr>
          <w:b/>
        </w:rPr>
        <w:t>b</w:t>
      </w:r>
      <w:r w:rsidR="00E75B92">
        <w:t xml:space="preserve"> reduzieren l</w:t>
      </w:r>
      <w:r w:rsidR="00DF63A3">
        <w:t>assen</w:t>
      </w:r>
      <w:r w:rsidR="00E75B92">
        <w:t xml:space="preserve"> als das Diketon </w:t>
      </w:r>
      <w:r w:rsidR="00E75B92" w:rsidRPr="00E75B92">
        <w:rPr>
          <w:b/>
        </w:rPr>
        <w:t>12</w:t>
      </w:r>
      <w:r w:rsidR="00DF63A3">
        <w:rPr>
          <w:b/>
        </w:rPr>
        <w:t>3</w:t>
      </w:r>
      <w:r w:rsidR="00E75B92" w:rsidRPr="00E75B92">
        <w:rPr>
          <w:b/>
        </w:rPr>
        <w:t>b</w:t>
      </w:r>
      <w:r w:rsidR="00E75B92">
        <w:t xml:space="preserve"> und außerdem in grö</w:t>
      </w:r>
      <w:r w:rsidR="000857D5">
        <w:t xml:space="preserve">ßeren Mengen zugänglich </w:t>
      </w:r>
      <w:r w:rsidR="006B00C2">
        <w:t>sind</w:t>
      </w:r>
      <w:r w:rsidR="000857D5">
        <w:t>, erweist sich</w:t>
      </w:r>
      <w:r w:rsidR="00E75B92">
        <w:t xml:space="preserve"> die weiter oben beschriebene Methode der Darstellung von </w:t>
      </w:r>
      <w:r w:rsidR="00E75B92" w:rsidRPr="00E75B92">
        <w:rPr>
          <w:b/>
        </w:rPr>
        <w:t>2</w:t>
      </w:r>
      <w:r w:rsidR="000857D5">
        <w:rPr>
          <w:b/>
        </w:rPr>
        <w:t>2</w:t>
      </w:r>
      <w:r w:rsidR="00E75B92" w:rsidRPr="00E75B92">
        <w:rPr>
          <w:b/>
        </w:rPr>
        <w:t>b</w:t>
      </w:r>
      <w:r w:rsidR="00E75B92">
        <w:t xml:space="preserve"> über nukleophile Addition von Pyridinderivaten an 3,4-Dimethylphosphaferrocen-2-carbaldehyd </w:t>
      </w:r>
      <w:r w:rsidR="000857D5" w:rsidRPr="000857D5">
        <w:rPr>
          <w:b/>
        </w:rPr>
        <w:t>4</w:t>
      </w:r>
      <w:r w:rsidR="000857D5">
        <w:t xml:space="preserve"> als </w:t>
      </w:r>
      <w:r w:rsidR="00E75B92">
        <w:t xml:space="preserve">vorteilhafter. Der Phenyl-substituierte P,N,P-Ligand </w:t>
      </w:r>
      <w:r w:rsidR="00E75B92" w:rsidRPr="00E75B92">
        <w:rPr>
          <w:b/>
        </w:rPr>
        <w:t>2</w:t>
      </w:r>
      <w:r w:rsidR="000857D5">
        <w:rPr>
          <w:b/>
        </w:rPr>
        <w:t>2</w:t>
      </w:r>
      <w:r w:rsidR="00E75B92" w:rsidRPr="00E75B92">
        <w:rPr>
          <w:b/>
        </w:rPr>
        <w:t>a</w:t>
      </w:r>
      <w:r w:rsidR="00E75B92">
        <w:t xml:space="preserve"> kann dagegen nur über die Friedel-Crafts-Acetylierung gewonnen werden. </w:t>
      </w:r>
      <w:r w:rsidR="005C15B6" w:rsidRPr="0022469E">
        <w:t xml:space="preserve">Überraschenderweise ließ sich </w:t>
      </w:r>
      <w:r w:rsidR="0022469E" w:rsidRPr="0022469E">
        <w:t>d</w:t>
      </w:r>
      <w:r w:rsidR="0022469E">
        <w:t>as</w:t>
      </w:r>
      <w:r w:rsidR="0022469E" w:rsidRPr="0022469E">
        <w:t xml:space="preserve"> P,N,P-</w:t>
      </w:r>
      <w:r w:rsidR="0022469E">
        <w:t>Diketon</w:t>
      </w:r>
      <w:r w:rsidR="0022469E" w:rsidRPr="0022469E">
        <w:t xml:space="preserve"> </w:t>
      </w:r>
      <w:r w:rsidR="0022469E">
        <w:rPr>
          <w:b/>
        </w:rPr>
        <w:t>12</w:t>
      </w:r>
      <w:r w:rsidR="000857D5">
        <w:rPr>
          <w:b/>
        </w:rPr>
        <w:t>3</w:t>
      </w:r>
      <w:r w:rsidR="0022469E">
        <w:rPr>
          <w:b/>
        </w:rPr>
        <w:t>c</w:t>
      </w:r>
      <w:r w:rsidR="00C259C9">
        <w:t xml:space="preserve"> als Cp*-Analogon zu </w:t>
      </w:r>
      <w:r w:rsidR="00C259C9" w:rsidRPr="00C259C9">
        <w:rPr>
          <w:b/>
        </w:rPr>
        <w:t>12</w:t>
      </w:r>
      <w:r w:rsidR="000857D5">
        <w:rPr>
          <w:b/>
        </w:rPr>
        <w:t>3</w:t>
      </w:r>
      <w:r w:rsidR="00C259C9" w:rsidRPr="00C259C9">
        <w:rPr>
          <w:b/>
        </w:rPr>
        <w:t>a</w:t>
      </w:r>
      <w:r w:rsidR="0022469E" w:rsidRPr="0022469E">
        <w:t xml:space="preserve"> nach Umsetzung von </w:t>
      </w:r>
      <w:r w:rsidR="005C15B6" w:rsidRPr="0022469E">
        <w:rPr>
          <w:b/>
        </w:rPr>
        <w:t>10</w:t>
      </w:r>
      <w:r w:rsidR="000857D5">
        <w:rPr>
          <w:b/>
        </w:rPr>
        <w:t>8</w:t>
      </w:r>
      <w:r w:rsidR="005C15B6" w:rsidRPr="0022469E">
        <w:rPr>
          <w:b/>
        </w:rPr>
        <w:t>b</w:t>
      </w:r>
      <w:r w:rsidR="005C15B6" w:rsidRPr="0022469E">
        <w:t xml:space="preserve"> mit 2,6-Pyridindicarbonyldichlorid und AlCl</w:t>
      </w:r>
      <w:r w:rsidR="005C15B6" w:rsidRPr="0022469E">
        <w:rPr>
          <w:vertAlign w:val="subscript"/>
        </w:rPr>
        <w:t>3</w:t>
      </w:r>
      <w:r w:rsidR="00171E9E" w:rsidRPr="0022469E">
        <w:t xml:space="preserve"> </w:t>
      </w:r>
      <w:r w:rsidR="0022469E" w:rsidRPr="0022469E">
        <w:t xml:space="preserve">nicht </w:t>
      </w:r>
      <w:r w:rsidR="0022469E">
        <w:t>nachweisen</w:t>
      </w:r>
      <w:r w:rsidR="00171E9E" w:rsidRPr="0022469E">
        <w:t xml:space="preserve">. Lediglich </w:t>
      </w:r>
      <w:r w:rsidR="0022469E">
        <w:t xml:space="preserve">nicht </w:t>
      </w:r>
      <w:r w:rsidR="00171E9E" w:rsidRPr="0022469E">
        <w:t>umgesetztes Edukt</w:t>
      </w:r>
      <w:r w:rsidR="0022469E">
        <w:t xml:space="preserve"> </w:t>
      </w:r>
      <w:r w:rsidR="0022469E" w:rsidRPr="0022469E">
        <w:rPr>
          <w:b/>
        </w:rPr>
        <w:t>10</w:t>
      </w:r>
      <w:r w:rsidR="000857D5">
        <w:rPr>
          <w:b/>
        </w:rPr>
        <w:t>8</w:t>
      </w:r>
      <w:r w:rsidR="0022469E" w:rsidRPr="0022469E">
        <w:rPr>
          <w:b/>
        </w:rPr>
        <w:t>b</w:t>
      </w:r>
      <w:r w:rsidR="0022469E">
        <w:t xml:space="preserve"> konnte nach Säulenchromatographie isoliert werden.</w:t>
      </w:r>
    </w:p>
    <w:p w:rsidR="00F776C0" w:rsidRDefault="000857D5" w:rsidP="00F776C0">
      <w:pPr>
        <w:keepNext/>
        <w:jc w:val="center"/>
      </w:pPr>
      <w:r>
        <w:object w:dxaOrig="12626" w:dyaOrig="3483">
          <v:shape id="_x0000_i1108" type="#_x0000_t75" style="width:377.25pt;height:104.25pt" o:ole="">
            <v:imagedata r:id="rId197" o:title=""/>
          </v:shape>
          <o:OLEObject Type="Embed" ProgID="ChemDraw.Document.6.0" ShapeID="_x0000_i1108" DrawAspect="Content" ObjectID="_1302339758" r:id="rId198"/>
        </w:object>
      </w:r>
    </w:p>
    <w:p w:rsidR="0022469E" w:rsidRPr="00F776C0" w:rsidRDefault="00F776C0" w:rsidP="00F776C0">
      <w:pPr>
        <w:pStyle w:val="Beschriftung"/>
        <w:jc w:val="center"/>
        <w:rPr>
          <w:rFonts w:ascii="Arial" w:hAnsi="Arial" w:cs="Arial"/>
          <w:b w:val="0"/>
          <w:vertAlign w:val="superscript"/>
        </w:rPr>
      </w:pPr>
      <w:r w:rsidRPr="00F776C0">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68</w:t>
      </w:r>
      <w:r w:rsidR="00A15EF7">
        <w:rPr>
          <w:rFonts w:ascii="Arial" w:hAnsi="Arial" w:cs="Arial"/>
        </w:rPr>
        <w:fldChar w:fldCharType="end"/>
      </w:r>
      <w:r>
        <w:rPr>
          <w:rFonts w:ascii="Arial" w:hAnsi="Arial" w:cs="Arial"/>
        </w:rPr>
        <w:t>:</w:t>
      </w:r>
      <w:r>
        <w:rPr>
          <w:rFonts w:ascii="Arial" w:hAnsi="Arial" w:cs="Arial"/>
          <w:b w:val="0"/>
        </w:rPr>
        <w:t xml:space="preserve"> Die bei </w:t>
      </w:r>
      <w:r w:rsidRPr="00F776C0">
        <w:rPr>
          <w:rFonts w:ascii="Arial" w:hAnsi="Arial" w:cs="Arial"/>
        </w:rPr>
        <w:t>12</w:t>
      </w:r>
      <w:r w:rsidR="000857D5">
        <w:rPr>
          <w:rFonts w:ascii="Arial" w:hAnsi="Arial" w:cs="Arial"/>
        </w:rPr>
        <w:t>3</w:t>
      </w:r>
      <w:r w:rsidRPr="00F776C0">
        <w:rPr>
          <w:rFonts w:ascii="Arial" w:hAnsi="Arial" w:cs="Arial"/>
        </w:rPr>
        <w:t>a</w:t>
      </w:r>
      <w:r>
        <w:rPr>
          <w:rFonts w:ascii="Arial" w:hAnsi="Arial" w:cs="Arial"/>
          <w:b w:val="0"/>
        </w:rPr>
        <w:t xml:space="preserve"> und </w:t>
      </w:r>
      <w:r w:rsidRPr="00F776C0">
        <w:rPr>
          <w:rFonts w:ascii="Arial" w:hAnsi="Arial" w:cs="Arial"/>
        </w:rPr>
        <w:t>12</w:t>
      </w:r>
      <w:r w:rsidR="000857D5">
        <w:rPr>
          <w:rFonts w:ascii="Arial" w:hAnsi="Arial" w:cs="Arial"/>
        </w:rPr>
        <w:t>3</w:t>
      </w:r>
      <w:r w:rsidRPr="00F776C0">
        <w:rPr>
          <w:rFonts w:ascii="Arial" w:hAnsi="Arial" w:cs="Arial"/>
        </w:rPr>
        <w:t>b</w:t>
      </w:r>
      <w:r>
        <w:rPr>
          <w:rFonts w:ascii="Arial" w:hAnsi="Arial" w:cs="Arial"/>
          <w:b w:val="0"/>
        </w:rPr>
        <w:t xml:space="preserve"> erfolgreiche Friedel-Crafts-Acetylierung versagt bei </w:t>
      </w:r>
      <w:r w:rsidRPr="00F776C0">
        <w:rPr>
          <w:rFonts w:ascii="Arial" w:hAnsi="Arial" w:cs="Arial"/>
        </w:rPr>
        <w:t>12</w:t>
      </w:r>
      <w:r w:rsidR="000857D5">
        <w:rPr>
          <w:rFonts w:ascii="Arial" w:hAnsi="Arial" w:cs="Arial"/>
        </w:rPr>
        <w:t>3</w:t>
      </w:r>
      <w:r w:rsidRPr="00F776C0">
        <w:rPr>
          <w:rFonts w:ascii="Arial" w:hAnsi="Arial" w:cs="Arial"/>
        </w:rPr>
        <w:t>c</w:t>
      </w:r>
      <w:r>
        <w:rPr>
          <w:rFonts w:ascii="Arial" w:hAnsi="Arial" w:cs="Arial"/>
          <w:b w:val="0"/>
        </w:rPr>
        <w:t>.</w:t>
      </w:r>
    </w:p>
    <w:p w:rsidR="00BF4D19" w:rsidRDefault="00BF4D19" w:rsidP="0030556C">
      <w:pPr>
        <w:pStyle w:val="berschrift3"/>
        <w:sectPr w:rsidR="00BF4D19" w:rsidSect="00766D9C">
          <w:footnotePr>
            <w:numRestart w:val="eachPage"/>
          </w:footnotePr>
          <w:pgSz w:w="11906" w:h="16838"/>
          <w:pgMar w:top="1417" w:right="1417" w:bottom="1134" w:left="1417" w:header="708" w:footer="708" w:gutter="0"/>
          <w:cols w:space="708"/>
          <w:docGrid w:linePitch="360"/>
        </w:sectPr>
      </w:pPr>
    </w:p>
    <w:p w:rsidR="0030556C" w:rsidRDefault="0030556C" w:rsidP="0030556C">
      <w:pPr>
        <w:pStyle w:val="berschrift3"/>
      </w:pPr>
      <w:bookmarkStart w:id="153" w:name="_Toc225059989"/>
      <w:r>
        <w:lastRenderedPageBreak/>
        <w:t>Koordinationschemie der P,N,P-Liganden</w:t>
      </w:r>
      <w:bookmarkEnd w:id="153"/>
    </w:p>
    <w:p w:rsidR="009E2C20" w:rsidRDefault="00841335" w:rsidP="00841335">
      <w:pPr>
        <w:pStyle w:val="TextDissertation"/>
      </w:pPr>
      <w:r>
        <w:t xml:space="preserve">Der Ru(II)-Komplex </w:t>
      </w:r>
      <w:r w:rsidRPr="00841335">
        <w:rPr>
          <w:b/>
        </w:rPr>
        <w:t>12</w:t>
      </w:r>
      <w:r w:rsidR="000857D5">
        <w:rPr>
          <w:b/>
        </w:rPr>
        <w:t>4</w:t>
      </w:r>
      <w:r w:rsidR="004F67FE">
        <w:rPr>
          <w:b/>
        </w:rPr>
        <w:t>b</w:t>
      </w:r>
      <w:r>
        <w:t xml:space="preserve"> des Phenyl-substituierten P,N,P-Liganden </w:t>
      </w:r>
      <w:r w:rsidRPr="00841335">
        <w:rPr>
          <w:b/>
        </w:rPr>
        <w:t>2</w:t>
      </w:r>
      <w:r w:rsidR="000857D5">
        <w:rPr>
          <w:b/>
        </w:rPr>
        <w:t>2</w:t>
      </w:r>
      <w:r w:rsidRPr="00841335">
        <w:rPr>
          <w:b/>
        </w:rPr>
        <w:t>a</w:t>
      </w:r>
      <w:r>
        <w:t xml:space="preserve"> mit </w:t>
      </w:r>
      <w:r w:rsidR="009870AD">
        <w:t xml:space="preserve">einem </w:t>
      </w:r>
      <w:r>
        <w:t>Di</w:t>
      </w:r>
      <w:r w:rsidR="009870AD">
        <w:t>stickstoff</w:t>
      </w:r>
      <w:r>
        <w:t xml:space="preserve">- und </w:t>
      </w:r>
      <w:r w:rsidR="009870AD">
        <w:t xml:space="preserve">zwei </w:t>
      </w:r>
      <w:r w:rsidR="009E2C20">
        <w:t>Hydridoliganden soll</w:t>
      </w:r>
      <w:r>
        <w:t xml:space="preserve"> unveröffentlichten Rechnungen zufolge (Kap.</w:t>
      </w:r>
      <w:r w:rsidR="005042D8">
        <w:t xml:space="preserve"> </w:t>
      </w:r>
      <w:r w:rsidR="00A15EF7">
        <w:fldChar w:fldCharType="begin"/>
      </w:r>
      <w:r w:rsidR="005042D8">
        <w:instrText xml:space="preserve"> REF _Ref227980173 \r \h </w:instrText>
      </w:r>
      <w:r w:rsidR="00A15EF7">
        <w:fldChar w:fldCharType="separate"/>
      </w:r>
      <w:r w:rsidR="00F428EA">
        <w:t>2.5.2</w:t>
      </w:r>
      <w:r w:rsidR="00A15EF7">
        <w:fldChar w:fldCharType="end"/>
      </w:r>
      <w:r>
        <w:t xml:space="preserve">) </w:t>
      </w:r>
      <w:r w:rsidR="009870AD">
        <w:t>in der homogen</w:t>
      </w:r>
      <w:r w:rsidR="00056610">
        <w:t>katalysierten</w:t>
      </w:r>
      <w:r w:rsidR="009870AD">
        <w:t xml:space="preserve"> Ammoniak</w:t>
      </w:r>
      <w:r w:rsidR="00056610">
        <w:t>synthese</w:t>
      </w:r>
      <w:r w:rsidR="009870AD">
        <w:t xml:space="preserve"> aus den Elementen aktiv sein. Die Synthese d</w:t>
      </w:r>
      <w:r w:rsidR="004F67FE">
        <w:t>es</w:t>
      </w:r>
      <w:r w:rsidR="009870AD">
        <w:t xml:space="preserve"> </w:t>
      </w:r>
      <w:r w:rsidR="00C331B0">
        <w:t>Prä</w:t>
      </w:r>
      <w:r w:rsidR="004F67FE">
        <w:t>katalysators mit Dihydrogenligand</w:t>
      </w:r>
      <w:r w:rsidR="009870AD">
        <w:t xml:space="preserve"> </w:t>
      </w:r>
      <w:r w:rsidR="000857D5" w:rsidRPr="000857D5">
        <w:rPr>
          <w:b/>
        </w:rPr>
        <w:t>123a</w:t>
      </w:r>
      <w:r w:rsidR="000857D5">
        <w:t xml:space="preserve"> </w:t>
      </w:r>
      <w:r w:rsidR="009870AD">
        <w:t xml:space="preserve">sollte in Anlehnung an die Darstellung von </w:t>
      </w:r>
      <w:r w:rsidR="009870AD" w:rsidRPr="009870AD">
        <w:rPr>
          <w:b/>
        </w:rPr>
        <w:t>2</w:t>
      </w:r>
      <w:r w:rsidR="000857D5">
        <w:rPr>
          <w:b/>
        </w:rPr>
        <w:t>3</w:t>
      </w:r>
      <w:r w:rsidR="009870AD">
        <w:t xml:space="preserve"> (</w:t>
      </w:r>
      <w:r w:rsidR="00A15EF7">
        <w:fldChar w:fldCharType="begin"/>
      </w:r>
      <w:r w:rsidR="009870AD">
        <w:instrText xml:space="preserve"> REF _Ref218777956 \h </w:instrText>
      </w:r>
      <w:r w:rsidR="00A15EF7">
        <w:fldChar w:fldCharType="separate"/>
      </w:r>
      <w:r w:rsidR="00F428EA" w:rsidRPr="00C9402E">
        <w:rPr>
          <w:rFonts w:cs="Arial"/>
        </w:rPr>
        <w:t xml:space="preserve">Abb. </w:t>
      </w:r>
      <w:r w:rsidR="00F428EA">
        <w:rPr>
          <w:rFonts w:cs="Arial"/>
          <w:noProof/>
        </w:rPr>
        <w:t>2</w:t>
      </w:r>
      <w:r w:rsidR="00F428EA">
        <w:rPr>
          <w:rFonts w:cs="Arial"/>
        </w:rPr>
        <w:t>.</w:t>
      </w:r>
      <w:r w:rsidR="00F428EA">
        <w:rPr>
          <w:rFonts w:cs="Arial"/>
          <w:noProof/>
        </w:rPr>
        <w:t>16</w:t>
      </w:r>
      <w:r w:rsidR="00A15EF7">
        <w:fldChar w:fldCharType="end"/>
      </w:r>
      <w:r w:rsidR="009870AD">
        <w:t xml:space="preserve">) durch Umsetzung des </w:t>
      </w:r>
      <w:r w:rsidR="00A27BFB">
        <w:t>dreizähnigen L</w:t>
      </w:r>
      <w:r w:rsidR="009870AD">
        <w:t>iganden mit [Ru(</w:t>
      </w:r>
      <w:r w:rsidR="009870AD">
        <w:rPr>
          <w:rFonts w:cs="Arial"/>
        </w:rPr>
        <w:t>η</w:t>
      </w:r>
      <w:r w:rsidR="009870AD" w:rsidRPr="009870AD">
        <w:rPr>
          <w:vertAlign w:val="superscript"/>
        </w:rPr>
        <w:t>3</w:t>
      </w:r>
      <w:r w:rsidR="009870AD">
        <w:t>-2-methylallyl)</w:t>
      </w:r>
      <w:r w:rsidR="009870AD" w:rsidRPr="009870AD">
        <w:rPr>
          <w:vertAlign w:val="subscript"/>
        </w:rPr>
        <w:t>2</w:t>
      </w:r>
      <w:r w:rsidR="009870AD">
        <w:t>(cod)] unter Wasserstoffatmosphäre erfolgen</w:t>
      </w:r>
      <w:r w:rsidR="004F67FE">
        <w:t xml:space="preserve"> und in Gegenwart von Stickstoff die katalytisch aktive Spezies </w:t>
      </w:r>
      <w:r w:rsidR="004F67FE" w:rsidRPr="004F67FE">
        <w:rPr>
          <w:b/>
        </w:rPr>
        <w:t>12</w:t>
      </w:r>
      <w:r w:rsidR="000857D5">
        <w:rPr>
          <w:b/>
        </w:rPr>
        <w:t>4</w:t>
      </w:r>
      <w:r w:rsidR="004F67FE" w:rsidRPr="004F67FE">
        <w:rPr>
          <w:b/>
        </w:rPr>
        <w:t>b</w:t>
      </w:r>
      <w:r w:rsidR="004F67FE">
        <w:t xml:space="preserve"> ergeben</w:t>
      </w:r>
      <w:r w:rsidR="009870AD">
        <w:t>.</w:t>
      </w:r>
      <w:r w:rsidR="00A15EF7">
        <w:fldChar w:fldCharType="begin"/>
      </w:r>
      <w:r w:rsidR="00B77FA1">
        <w:instrText xml:space="preserve"> ADDIN EN.CITE &lt;EndNote&gt;&lt;Cite&gt;&lt;Author&gt;Prechtl&lt;/Author&gt;&lt;Year&gt;2007&lt;/Year&gt;&lt;RecNum&gt;51&lt;/RecNum&gt;&lt;record&gt;&lt;rec-number&gt;51&lt;/rec-number&gt;&lt;ref-type name="Journal Article"&gt;17&lt;/ref-type&gt;&lt;contributors&gt;&lt;authors&gt;&lt;author&gt;Martin H. G. Prechtl&lt;/author&gt;&lt;author&gt;Yehoshoa Ben-David&lt;/author&gt;&lt;author&gt;Daniela Giunta&lt;/author&gt;&lt;author&gt;Stefan Busch&lt;/author&gt;&lt;author&gt;Yuki Taniguchi&lt;/author&gt;&lt;author&gt;Wolfgang Wisniewski&lt;/author&gt;&lt;author&gt;Helmar Görls&lt;/author&gt;&lt;author&gt;Richard J. Mynott&lt;/author&gt;&lt;author&gt;Nils Theyssen&lt;/author&gt;&lt;author&gt;David Milstein&lt;/author&gt;&lt;author&gt;Walter Leitner&lt;/author&gt;&lt;/authors&gt;&lt;/contributors&gt;&lt;titles&gt;&lt;title&gt;Synthesis and Characterisation of Nonclassical Ruthenium Hydride Complexes Containing Chelating Bidentate and Tridentate Phosphine Ligands&lt;/title&gt;&lt;secondary-title&gt;Chem. Eur. J.&lt;/secondary-title&gt;&lt;/titles&gt;&lt;periodical&gt;&lt;full-title&gt;Chem. Eur. J.&lt;/full-title&gt;&lt;/periodical&gt;&lt;pages&gt;1539-1546&lt;/pages&gt;&lt;volume&gt;13&lt;/volume&gt;&lt;dates&gt;&lt;year&gt;2007&lt;/year&gt;&lt;/dates&gt;&lt;urls&gt;&lt;pdf-urls&gt;&lt;url&gt;file:///E:/Holger/Universitaet/Doktorarbeit/Papers/PNP/nichtklassische%20Ru%20Hydridkomplexe,%20Leitner,%20CEJ%202007.pdf&lt;/url&gt;&lt;/pdf-urls&gt;&lt;/urls&gt;&lt;/record&gt;&lt;/Cite&gt;&lt;/EndNote&gt;</w:instrText>
      </w:r>
      <w:r w:rsidR="00A15EF7">
        <w:fldChar w:fldCharType="separate"/>
      </w:r>
      <w:r w:rsidR="006C5307" w:rsidRPr="006C5307">
        <w:rPr>
          <w:vertAlign w:val="superscript"/>
        </w:rPr>
        <w:t>[193]</w:t>
      </w:r>
      <w:r w:rsidR="00A15EF7">
        <w:fldChar w:fldCharType="end"/>
      </w:r>
    </w:p>
    <w:p w:rsidR="0072323D" w:rsidRDefault="000857D5" w:rsidP="0072323D">
      <w:pPr>
        <w:keepNext/>
        <w:jc w:val="center"/>
      </w:pPr>
      <w:r>
        <w:object w:dxaOrig="14635" w:dyaOrig="3970">
          <v:shape id="_x0000_i1109" type="#_x0000_t75" style="width:438pt;height:119.25pt" o:ole="">
            <v:imagedata r:id="rId199" o:title=""/>
          </v:shape>
          <o:OLEObject Type="Embed" ProgID="ChemDraw.Document.6.0" ShapeID="_x0000_i1109" DrawAspect="Content" ObjectID="_1302339759" r:id="rId200"/>
        </w:object>
      </w:r>
    </w:p>
    <w:p w:rsidR="009E2C20" w:rsidRPr="0072323D" w:rsidRDefault="0072323D" w:rsidP="0072323D">
      <w:pPr>
        <w:pStyle w:val="Beschriftung"/>
        <w:jc w:val="center"/>
        <w:rPr>
          <w:rFonts w:ascii="Arial" w:hAnsi="Arial" w:cs="Arial"/>
          <w:b w:val="0"/>
        </w:rPr>
      </w:pPr>
      <w:bookmarkStart w:id="154" w:name="_Ref221790204"/>
      <w:r w:rsidRPr="0072323D">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69</w:t>
      </w:r>
      <w:r w:rsidR="00A15EF7">
        <w:rPr>
          <w:rFonts w:ascii="Arial" w:hAnsi="Arial" w:cs="Arial"/>
        </w:rPr>
        <w:fldChar w:fldCharType="end"/>
      </w:r>
      <w:bookmarkEnd w:id="154"/>
      <w:r>
        <w:rPr>
          <w:rFonts w:ascii="Arial" w:hAnsi="Arial" w:cs="Arial"/>
        </w:rPr>
        <w:t>:</w:t>
      </w:r>
      <w:r>
        <w:rPr>
          <w:rFonts w:ascii="Arial" w:hAnsi="Arial" w:cs="Arial"/>
          <w:b w:val="0"/>
        </w:rPr>
        <w:t xml:space="preserve"> Angestrebte Synthese des </w:t>
      </w:r>
      <w:r w:rsidR="004F67FE">
        <w:rPr>
          <w:rFonts w:ascii="Arial" w:hAnsi="Arial" w:cs="Arial"/>
          <w:b w:val="0"/>
        </w:rPr>
        <w:t>(</w:t>
      </w:r>
      <w:r>
        <w:rPr>
          <w:rFonts w:ascii="Arial" w:hAnsi="Arial" w:cs="Arial"/>
          <w:b w:val="0"/>
        </w:rPr>
        <w:t>Pr</w:t>
      </w:r>
      <w:r w:rsidR="00681978">
        <w:rPr>
          <w:rFonts w:ascii="Arial" w:hAnsi="Arial" w:cs="Arial"/>
          <w:b w:val="0"/>
        </w:rPr>
        <w:t>ä</w:t>
      </w:r>
      <w:r w:rsidR="00A96593">
        <w:rPr>
          <w:rFonts w:ascii="Arial" w:hAnsi="Arial" w:cs="Arial"/>
          <w:b w:val="0"/>
        </w:rPr>
        <w:t>-</w:t>
      </w:r>
      <w:r w:rsidR="004F67FE">
        <w:rPr>
          <w:rFonts w:ascii="Arial" w:hAnsi="Arial" w:cs="Arial"/>
          <w:b w:val="0"/>
        </w:rPr>
        <w:t>)</w:t>
      </w:r>
      <w:r>
        <w:rPr>
          <w:rFonts w:ascii="Arial" w:hAnsi="Arial" w:cs="Arial"/>
          <w:b w:val="0"/>
        </w:rPr>
        <w:t>katalysators.</w:t>
      </w:r>
    </w:p>
    <w:p w:rsidR="009E2C20" w:rsidRDefault="007C4C6D" w:rsidP="00841335">
      <w:pPr>
        <w:pStyle w:val="TextDissertation"/>
      </w:pPr>
      <w:r>
        <w:t>Aufgrund der begrenzten Verfügbarkeit de</w:t>
      </w:r>
      <w:r w:rsidR="000857D5">
        <w:t>r</w:t>
      </w:r>
      <w:r>
        <w:t xml:space="preserve"> P,N,P-Liganden </w:t>
      </w:r>
      <w:r w:rsidRPr="007C4C6D">
        <w:rPr>
          <w:b/>
        </w:rPr>
        <w:t>2</w:t>
      </w:r>
      <w:r w:rsidR="000857D5">
        <w:rPr>
          <w:b/>
        </w:rPr>
        <w:t>2</w:t>
      </w:r>
      <w:r>
        <w:t xml:space="preserve"> und in Erwartung einer schwierigen Handhabung de</w:t>
      </w:r>
      <w:r w:rsidR="000857D5">
        <w:t>r Zielkomplexe</w:t>
      </w:r>
      <w:r>
        <w:t xml:space="preserve"> </w:t>
      </w:r>
      <w:r w:rsidRPr="007C4C6D">
        <w:rPr>
          <w:b/>
        </w:rPr>
        <w:t>12</w:t>
      </w:r>
      <w:r w:rsidR="000857D5">
        <w:rPr>
          <w:b/>
        </w:rPr>
        <w:t>4</w:t>
      </w:r>
      <w:r>
        <w:t xml:space="preserve"> wurden zunächst andere Versuche der Koordination der P,N,P-Liganden </w:t>
      </w:r>
      <w:r w:rsidRPr="007C4C6D">
        <w:rPr>
          <w:b/>
        </w:rPr>
        <w:t>2</w:t>
      </w:r>
      <w:r w:rsidR="000857D5">
        <w:rPr>
          <w:b/>
        </w:rPr>
        <w:t>2</w:t>
      </w:r>
      <w:r w:rsidRPr="007C4C6D">
        <w:rPr>
          <w:b/>
        </w:rPr>
        <w:t>a</w:t>
      </w:r>
      <w:r>
        <w:t xml:space="preserve"> und </w:t>
      </w:r>
      <w:r w:rsidRPr="007C4C6D">
        <w:rPr>
          <w:b/>
        </w:rPr>
        <w:t>b</w:t>
      </w:r>
      <w:r>
        <w:t xml:space="preserve"> an Ru(II)-Fragmente unternommen.</w:t>
      </w:r>
      <w:r w:rsidR="009D2557">
        <w:t xml:space="preserve"> So wurden beide Liganden mit [Cp*RuCl]</w:t>
      </w:r>
      <w:r w:rsidR="009D2557" w:rsidRPr="009D2557">
        <w:rPr>
          <w:vertAlign w:val="subscript"/>
        </w:rPr>
        <w:t>4</w:t>
      </w:r>
      <w:r w:rsidR="009D2557">
        <w:t xml:space="preserve"> in </w:t>
      </w:r>
      <w:r w:rsidR="009D2557" w:rsidRPr="00F80A19">
        <w:t xml:space="preserve">Ausbeuten von </w:t>
      </w:r>
      <w:r w:rsidR="00F6451A">
        <w:t>74</w:t>
      </w:r>
      <w:r w:rsidR="009D2557" w:rsidRPr="00F80A19">
        <w:t xml:space="preserve"> und </w:t>
      </w:r>
      <w:r w:rsidR="00F6451A">
        <w:t>76</w:t>
      </w:r>
      <w:r w:rsidR="009D2557" w:rsidRPr="00F80A19">
        <w:t>%</w:t>
      </w:r>
      <w:r w:rsidR="009D2557">
        <w:t xml:space="preserve"> zu den Komplexen </w:t>
      </w:r>
      <w:r w:rsidR="009D2557" w:rsidRPr="009D2557">
        <w:rPr>
          <w:b/>
        </w:rPr>
        <w:t>12</w:t>
      </w:r>
      <w:r w:rsidR="000857D5">
        <w:rPr>
          <w:b/>
        </w:rPr>
        <w:t>5</w:t>
      </w:r>
      <w:r w:rsidR="009D2557" w:rsidRPr="009D2557">
        <w:rPr>
          <w:b/>
        </w:rPr>
        <w:t>a</w:t>
      </w:r>
      <w:r w:rsidR="00E13FB9" w:rsidRPr="00E13FB9">
        <w:t>Cl</w:t>
      </w:r>
      <w:r w:rsidR="009D2557">
        <w:t xml:space="preserve"> bzw. </w:t>
      </w:r>
      <w:r w:rsidR="009D2557" w:rsidRPr="009D2557">
        <w:rPr>
          <w:b/>
        </w:rPr>
        <w:t>12</w:t>
      </w:r>
      <w:r w:rsidR="000857D5">
        <w:rPr>
          <w:b/>
        </w:rPr>
        <w:t>5</w:t>
      </w:r>
      <w:r w:rsidR="009D2557" w:rsidRPr="009D2557">
        <w:rPr>
          <w:b/>
        </w:rPr>
        <w:t>b</w:t>
      </w:r>
      <w:r w:rsidR="00E13FB9" w:rsidRPr="00E13FB9">
        <w:t>Cl</w:t>
      </w:r>
      <w:r w:rsidR="009D2557">
        <w:t xml:space="preserve"> umgesetzt. Massenspektren zeigen die für die Komplexkationen erwarteten Isotopenmuster bei m/z-Werten von 804 bzw. 956. Die Koordination von </w:t>
      </w:r>
      <w:r w:rsidR="009D2557" w:rsidRPr="009D2557">
        <w:rPr>
          <w:i/>
        </w:rPr>
        <w:t>meso</w:t>
      </w:r>
      <w:r w:rsidR="009D2557">
        <w:t>-</w:t>
      </w:r>
      <w:r w:rsidR="009D2557" w:rsidRPr="009D2557">
        <w:rPr>
          <w:b/>
        </w:rPr>
        <w:t>2</w:t>
      </w:r>
      <w:r w:rsidR="000857D5">
        <w:rPr>
          <w:b/>
        </w:rPr>
        <w:t>2</w:t>
      </w:r>
      <w:r w:rsidR="009D2557" w:rsidRPr="009D2557">
        <w:rPr>
          <w:b/>
        </w:rPr>
        <w:t>a</w:t>
      </w:r>
      <w:r w:rsidR="009D2557">
        <w:t xml:space="preserve"> an Cp*RuCl führt zu einem C</w:t>
      </w:r>
      <w:r w:rsidR="00A035E9">
        <w:rPr>
          <w:vertAlign w:val="subscript"/>
        </w:rPr>
        <w:t>s</w:t>
      </w:r>
      <w:r w:rsidR="009D2557">
        <w:t>-symmetrischen Komplex</w:t>
      </w:r>
      <w:r w:rsidR="00E13FB9">
        <w:t>kation</w:t>
      </w:r>
      <w:r w:rsidR="009D2557">
        <w:t xml:space="preserve"> </w:t>
      </w:r>
      <w:r w:rsidR="009D2557" w:rsidRPr="009D2557">
        <w:rPr>
          <w:b/>
        </w:rPr>
        <w:t>12</w:t>
      </w:r>
      <w:r w:rsidR="000857D5">
        <w:rPr>
          <w:b/>
        </w:rPr>
        <w:t>5</w:t>
      </w:r>
      <w:r w:rsidR="009D2557" w:rsidRPr="009D2557">
        <w:rPr>
          <w:b/>
        </w:rPr>
        <w:t>a</w:t>
      </w:r>
      <w:r w:rsidR="00E13FB9" w:rsidRPr="00E13FB9">
        <w:rPr>
          <w:vertAlign w:val="superscript"/>
        </w:rPr>
        <w:t>+</w:t>
      </w:r>
      <w:r w:rsidR="009D2557">
        <w:t xml:space="preserve">, </w:t>
      </w:r>
      <w:r w:rsidR="009D2557" w:rsidRPr="009D2557">
        <w:rPr>
          <w:i/>
        </w:rPr>
        <w:t>rac</w:t>
      </w:r>
      <w:r w:rsidR="009D2557">
        <w:t>-</w:t>
      </w:r>
      <w:r w:rsidR="009D2557" w:rsidRPr="009D2557">
        <w:rPr>
          <w:b/>
        </w:rPr>
        <w:t>2</w:t>
      </w:r>
      <w:r w:rsidR="000857D5">
        <w:rPr>
          <w:b/>
        </w:rPr>
        <w:t>2</w:t>
      </w:r>
      <w:r w:rsidR="009D2557" w:rsidRPr="009D2557">
        <w:rPr>
          <w:b/>
        </w:rPr>
        <w:t>a</w:t>
      </w:r>
      <w:r w:rsidR="009D2557">
        <w:t xml:space="preserve"> führt zum Diastereomer mit C</w:t>
      </w:r>
      <w:r w:rsidR="009D2557" w:rsidRPr="009D2557">
        <w:rPr>
          <w:vertAlign w:val="subscript"/>
        </w:rPr>
        <w:t>1</w:t>
      </w:r>
      <w:r w:rsidR="009D2557">
        <w:t>-Symmetrie.</w:t>
      </w:r>
      <w:r w:rsidR="007D7A3B">
        <w:t xml:space="preserve"> Dazu passend zeigt das </w:t>
      </w:r>
      <w:r w:rsidR="007D7A3B" w:rsidRPr="007D7A3B">
        <w:rPr>
          <w:vertAlign w:val="superscript"/>
        </w:rPr>
        <w:t>31</w:t>
      </w:r>
      <w:r w:rsidR="007D7A3B">
        <w:t>P{</w:t>
      </w:r>
      <w:r w:rsidR="007D7A3B" w:rsidRPr="007D7A3B">
        <w:rPr>
          <w:vertAlign w:val="superscript"/>
        </w:rPr>
        <w:t>1</w:t>
      </w:r>
      <w:r w:rsidR="007D7A3B">
        <w:t xml:space="preserve">H}-NMR-Spektrum des Diastereomerengemisches von </w:t>
      </w:r>
      <w:r w:rsidR="007D7A3B" w:rsidRPr="007D7A3B">
        <w:rPr>
          <w:b/>
        </w:rPr>
        <w:t>12</w:t>
      </w:r>
      <w:r w:rsidR="000857D5">
        <w:rPr>
          <w:b/>
        </w:rPr>
        <w:t>5</w:t>
      </w:r>
      <w:r w:rsidR="007D7A3B" w:rsidRPr="007D7A3B">
        <w:rPr>
          <w:b/>
        </w:rPr>
        <w:t>a</w:t>
      </w:r>
      <w:r w:rsidR="00E13FB9" w:rsidRPr="00E13FB9">
        <w:t>Cl</w:t>
      </w:r>
      <w:r w:rsidR="007D7A3B">
        <w:t xml:space="preserve"> ein Singulett bei </w:t>
      </w:r>
      <w:r w:rsidR="00E82E9E">
        <w:t>15.0</w:t>
      </w:r>
      <w:r w:rsidR="007D7A3B">
        <w:t> ppm und zwei Dubletts bei</w:t>
      </w:r>
      <w:r w:rsidR="00E82E9E">
        <w:t xml:space="preserve"> 14.5 und 15.7</w:t>
      </w:r>
      <w:r w:rsidR="007D7A3B">
        <w:t xml:space="preserve"> ppm mit einer </w:t>
      </w:r>
      <w:r w:rsidR="007D7A3B" w:rsidRPr="007D7A3B">
        <w:rPr>
          <w:vertAlign w:val="superscript"/>
        </w:rPr>
        <w:t>2</w:t>
      </w:r>
      <w:r w:rsidR="007D7A3B" w:rsidRPr="007D7A3B">
        <w:rPr>
          <w:i/>
        </w:rPr>
        <w:t>J</w:t>
      </w:r>
      <w:r w:rsidR="007D7A3B" w:rsidRPr="007D7A3B">
        <w:rPr>
          <w:vertAlign w:val="subscript"/>
        </w:rPr>
        <w:t>PP</w:t>
      </w:r>
      <w:r w:rsidR="00584AE5">
        <w:t>-Kopplungskonstante</w:t>
      </w:r>
      <w:r w:rsidR="007D7A3B">
        <w:t xml:space="preserve"> von </w:t>
      </w:r>
      <w:r w:rsidR="00E82E9E">
        <w:t>62</w:t>
      </w:r>
      <w:r w:rsidR="007D7A3B">
        <w:t xml:space="preserve"> Hz. </w:t>
      </w:r>
      <w:r w:rsidR="009368B3">
        <w:t>Ähnliche Werte findet man für d</w:t>
      </w:r>
      <w:r w:rsidR="00E82E9E">
        <w:t>ie</w:t>
      </w:r>
      <w:r w:rsidR="009368B3">
        <w:t xml:space="preserve"> Komplex</w:t>
      </w:r>
      <w:r w:rsidR="00E82E9E">
        <w:t>e</w:t>
      </w:r>
      <w:r w:rsidR="009368B3">
        <w:t xml:space="preserve"> </w:t>
      </w:r>
      <w:r w:rsidR="009368B3" w:rsidRPr="00E82E9E">
        <w:rPr>
          <w:b/>
        </w:rPr>
        <w:t>12</w:t>
      </w:r>
      <w:r w:rsidR="000857D5">
        <w:rPr>
          <w:b/>
        </w:rPr>
        <w:t>5</w:t>
      </w:r>
      <w:r w:rsidR="009368B3" w:rsidRPr="00E82E9E">
        <w:rPr>
          <w:b/>
        </w:rPr>
        <w:t>b</w:t>
      </w:r>
      <w:r w:rsidR="00E13FB9" w:rsidRPr="00E13FB9">
        <w:t>Cl</w:t>
      </w:r>
      <w:r w:rsidR="009368B3">
        <w:t xml:space="preserve"> mit den diastereomeren Liganden </w:t>
      </w:r>
      <w:r w:rsidR="009368B3" w:rsidRPr="00E82E9E">
        <w:rPr>
          <w:b/>
        </w:rPr>
        <w:t>2</w:t>
      </w:r>
      <w:r w:rsidR="000857D5">
        <w:rPr>
          <w:b/>
        </w:rPr>
        <w:t>2</w:t>
      </w:r>
      <w:r w:rsidR="009368B3" w:rsidRPr="00E82E9E">
        <w:rPr>
          <w:b/>
        </w:rPr>
        <w:t>b</w:t>
      </w:r>
      <w:r w:rsidR="009368B3">
        <w:t xml:space="preserve"> ohne Phenylsubstituenten.</w:t>
      </w:r>
      <w:r w:rsidR="00E82E9E">
        <w:t xml:space="preserve"> Das </w:t>
      </w:r>
      <w:r w:rsidR="00E82E9E" w:rsidRPr="00E82E9E">
        <w:rPr>
          <w:vertAlign w:val="superscript"/>
        </w:rPr>
        <w:t>31</w:t>
      </w:r>
      <w:r w:rsidR="00E82E9E">
        <w:t>P{</w:t>
      </w:r>
      <w:r w:rsidR="00E82E9E" w:rsidRPr="00E82E9E">
        <w:rPr>
          <w:vertAlign w:val="superscript"/>
        </w:rPr>
        <w:t>1</w:t>
      </w:r>
      <w:r w:rsidR="00E82E9E">
        <w:t xml:space="preserve">H}-NMR-Spektrum weist hier ein Singulett bei 22.3 ppm und zwei Dubletts bei 16.5 und 25.6 ppm mit einer </w:t>
      </w:r>
      <w:r w:rsidR="00E82E9E" w:rsidRPr="00E82E9E">
        <w:rPr>
          <w:vertAlign w:val="superscript"/>
        </w:rPr>
        <w:t>2</w:t>
      </w:r>
      <w:r w:rsidR="00E82E9E" w:rsidRPr="00E82E9E">
        <w:rPr>
          <w:i/>
        </w:rPr>
        <w:t>J</w:t>
      </w:r>
      <w:r w:rsidR="00E82E9E" w:rsidRPr="00E82E9E">
        <w:rPr>
          <w:vertAlign w:val="subscript"/>
        </w:rPr>
        <w:t>PP</w:t>
      </w:r>
      <w:r w:rsidR="00E82E9E">
        <w:t>-Kopplung von 88 Hz auf.</w:t>
      </w:r>
      <w:r w:rsidR="00EE131C">
        <w:t xml:space="preserve"> Die Koordination der Pyridindonorgruppe kann nicht sicher nachgewiesen werden. Eine deutliche Tieffeldverschiebung </w:t>
      </w:r>
      <w:r w:rsidR="00323B9D">
        <w:t xml:space="preserve">der Ringprotonen </w:t>
      </w:r>
      <w:r w:rsidR="00EE131C">
        <w:t xml:space="preserve">wie bei Koordination der Pyrazol- und 1-Methylimidazol-basierten P,N-Liganden </w:t>
      </w:r>
      <w:r w:rsidR="00BB3AD1" w:rsidRPr="001660DD">
        <w:rPr>
          <w:b/>
        </w:rPr>
        <w:t>3</w:t>
      </w:r>
      <w:r w:rsidR="000857D5">
        <w:rPr>
          <w:b/>
        </w:rPr>
        <w:t>6</w:t>
      </w:r>
      <w:r w:rsidR="00BB3AD1">
        <w:t xml:space="preserve"> </w:t>
      </w:r>
      <w:r w:rsidR="001660DD">
        <w:t>bzw.</w:t>
      </w:r>
      <w:r w:rsidR="00BB3AD1">
        <w:t xml:space="preserve"> </w:t>
      </w:r>
      <w:r w:rsidR="00BB3AD1" w:rsidRPr="001660DD">
        <w:rPr>
          <w:b/>
        </w:rPr>
        <w:t>7</w:t>
      </w:r>
      <w:r w:rsidR="000857D5">
        <w:rPr>
          <w:b/>
        </w:rPr>
        <w:t>9</w:t>
      </w:r>
      <w:r w:rsidR="00BB3AD1">
        <w:t xml:space="preserve"> </w:t>
      </w:r>
      <w:r w:rsidR="00323B9D">
        <w:t>oder de</w:t>
      </w:r>
      <w:r w:rsidR="00BB3AD1">
        <w:t xml:space="preserve">r einfach substituierten </w:t>
      </w:r>
      <w:r w:rsidR="00BB3AD1">
        <w:lastRenderedPageBreak/>
        <w:t xml:space="preserve">Pyridinliganden </w:t>
      </w:r>
      <w:r w:rsidR="00BB3AD1" w:rsidRPr="001660DD">
        <w:rPr>
          <w:b/>
        </w:rPr>
        <w:t>86</w:t>
      </w:r>
      <w:r w:rsidR="00A15EF7">
        <w:fldChar w:fldCharType="begin"/>
      </w:r>
      <w:r w:rsidR="00B77FA1">
        <w:instrText xml:space="preserve"> ADDIN EN.CITE &lt;EndNote&gt;&lt;Cite&gt;&lt;Author&gt;Ganter&lt;/Author&gt;&lt;Year&gt;1998&lt;/Year&gt;&lt;RecNum&gt;220&lt;/RecNum&gt;&lt;record&gt;&lt;rec-number&gt;220&lt;/rec-number&gt;&lt;ref-type name="Journal Article"&gt;17&lt;/ref-type&gt;&lt;contributors&gt;&lt;authors&gt;&lt;author&gt;Christian Ganter&lt;/author&gt;&lt;author&gt;Corinna Glinsböckel&lt;/author&gt;&lt;author&gt;Beate Ganter&lt;/author&gt;&lt;/authors&gt;&lt;/contributors&gt;&lt;titles&gt;&lt;title&gt;&lt;style face="normal" font="default" size="100%"&gt;New &lt;/style&gt;&lt;style face="italic" font="default" size="100%"&gt;P&lt;/style&gt;&lt;style face="normal" font="default" size="100%"&gt;,&lt;/style&gt;&lt;style face="italic" font="default" size="100%"&gt;N&lt;/style&gt;&lt;style face="normal" font="default" size="100%"&gt;-Chelate Ligands Based on Pyridyl-Substituted Phosphaferrocenes&lt;/style&gt;&lt;/title&gt;&lt;secondary-title&gt;Eur. J. Inorg. Chem.&lt;/secondary-title&gt;&lt;/titles&gt;&lt;periodical&gt;&lt;full-title&gt;Eur. J. Inorg. Chem.&lt;/full-title&gt;&lt;/periodical&gt;&lt;pages&gt;1163-1168&lt;/pages&gt;&lt;dates&gt;&lt;year&gt;1998&lt;/year&gt;&lt;/dates&gt;&lt;urls&gt;&lt;pdf-urls&gt;&lt;url&gt;file:///E:/Holger/Universitaet/Doktorarbeit/Papers/Phosphaferrocene/Reprints%20vom%20Chef/Reprint_EJIC_98_1163.pdf&lt;/url&gt;&lt;/pdf-urls&gt;&lt;/urls&gt;&lt;/record&gt;&lt;/Cite&gt;&lt;/EndNote&gt;</w:instrText>
      </w:r>
      <w:r w:rsidR="00A15EF7">
        <w:fldChar w:fldCharType="separate"/>
      </w:r>
      <w:r w:rsidR="00107D6C" w:rsidRPr="00107D6C">
        <w:rPr>
          <w:vertAlign w:val="superscript"/>
        </w:rPr>
        <w:t>[31]</w:t>
      </w:r>
      <w:r w:rsidR="00A15EF7">
        <w:fldChar w:fldCharType="end"/>
      </w:r>
      <w:r w:rsidR="00BB3AD1">
        <w:t xml:space="preserve"> </w:t>
      </w:r>
      <w:r w:rsidR="00EE131C">
        <w:t xml:space="preserve">wird in den Komplexen </w:t>
      </w:r>
      <w:r w:rsidR="00EE131C" w:rsidRPr="00EE131C">
        <w:rPr>
          <w:b/>
        </w:rPr>
        <w:t>12</w:t>
      </w:r>
      <w:r w:rsidR="00E13FB9">
        <w:rPr>
          <w:b/>
        </w:rPr>
        <w:t>5</w:t>
      </w:r>
      <w:r w:rsidR="00E13FB9" w:rsidRPr="00E13FB9">
        <w:t>Cl</w:t>
      </w:r>
      <w:r w:rsidR="00EE131C">
        <w:t xml:space="preserve"> nicht beobachtet. Wenn die Pyridindonorgruppe allerdings nicht an das Ruthenium bände, bliebe der Chloridligand des Vorläuferkomplexes koordiniert und der Komplex somit neutral. Die hohe Polarität der Komplexe, die sich in der Notwendigkeit von THF/MeOH-Mischungen zum Eluieren der Produkte bei der säulenchromatographischen Reinigung äußert, spricht für eine Koordination der P,N,P-Liganden über alle drei Donorgruppen. </w:t>
      </w:r>
      <w:r w:rsidR="001660DD">
        <w:t xml:space="preserve">Diese Koordinationsgeometrie liegt dem </w:t>
      </w:r>
      <w:r w:rsidR="001660DD" w:rsidRPr="001660DD">
        <w:rPr>
          <w:vertAlign w:val="superscript"/>
        </w:rPr>
        <w:t>31</w:t>
      </w:r>
      <w:r w:rsidR="001660DD">
        <w:t>P{</w:t>
      </w:r>
      <w:r w:rsidR="001660DD" w:rsidRPr="001660DD">
        <w:rPr>
          <w:vertAlign w:val="superscript"/>
        </w:rPr>
        <w:t>1</w:t>
      </w:r>
      <w:r w:rsidR="001660DD">
        <w:t xml:space="preserve">H}-NMR-Spektrum nach bereits in der Reaktionslösung vor. </w:t>
      </w:r>
      <w:r w:rsidR="00EE131C">
        <w:t>Damit unter</w:t>
      </w:r>
      <w:r w:rsidR="001660DD">
        <w:t xml:space="preserve">scheiden sich die P,N,P-Liganden </w:t>
      </w:r>
      <w:r w:rsidR="001660DD" w:rsidRPr="001660DD">
        <w:rPr>
          <w:b/>
        </w:rPr>
        <w:t>2</w:t>
      </w:r>
      <w:r w:rsidR="000857D5">
        <w:rPr>
          <w:b/>
        </w:rPr>
        <w:t>2</w:t>
      </w:r>
      <w:r w:rsidR="001660DD">
        <w:t xml:space="preserve"> </w:t>
      </w:r>
      <w:r w:rsidR="000857D5">
        <w:t>in ihrer Koordinationschemie vom</w:t>
      </w:r>
      <w:r w:rsidR="001660DD">
        <w:t xml:space="preserve"> Phosphaferrocen-NHC-basierten P,C,P-Liganden</w:t>
      </w:r>
      <w:r w:rsidR="000857D5">
        <w:t xml:space="preserve"> </w:t>
      </w:r>
      <w:r w:rsidR="000857D5" w:rsidRPr="000857D5">
        <w:rPr>
          <w:b/>
        </w:rPr>
        <w:t>34</w:t>
      </w:r>
      <w:r w:rsidR="000857D5">
        <w:t>, bei dem</w:t>
      </w:r>
      <w:r w:rsidR="001660DD">
        <w:t xml:space="preserve"> </w:t>
      </w:r>
      <w:r w:rsidR="00800B14">
        <w:t xml:space="preserve">eine vorübergehende Bindung über zwei Donorgruppen </w:t>
      </w:r>
      <w:r w:rsidR="001660DD">
        <w:t>an das Cp*RuCl</w:t>
      </w:r>
      <w:r w:rsidR="00800B14">
        <w:t>-Fragment gefunden wird</w:t>
      </w:r>
      <w:r w:rsidR="001660DD">
        <w:t>, bevor die dritte Donor</w:t>
      </w:r>
      <w:r w:rsidR="00800B14">
        <w:t xml:space="preserve">gruppe im Zuge eines Lösungsmittelwechsels oder </w:t>
      </w:r>
      <w:r w:rsidR="00256FFA">
        <w:t xml:space="preserve">einer </w:t>
      </w:r>
      <w:r w:rsidR="00800B14">
        <w:t xml:space="preserve">Erwärmung </w:t>
      </w:r>
      <w:r w:rsidR="00256FFA">
        <w:t xml:space="preserve">der Lösung </w:t>
      </w:r>
      <w:r w:rsidR="00800B14">
        <w:t>den Chloridliganden vom Metall verdrängt (Kap.</w:t>
      </w:r>
      <w:r w:rsidR="005042D8">
        <w:t xml:space="preserve"> </w:t>
      </w:r>
      <w:r w:rsidR="00A15EF7">
        <w:fldChar w:fldCharType="begin"/>
      </w:r>
      <w:r w:rsidR="005042D8">
        <w:instrText xml:space="preserve"> REF _Ref227980201 \r \h </w:instrText>
      </w:r>
      <w:r w:rsidR="00A15EF7">
        <w:fldChar w:fldCharType="separate"/>
      </w:r>
      <w:r w:rsidR="00F428EA">
        <w:t>3.1.2.2</w:t>
      </w:r>
      <w:r w:rsidR="00A15EF7">
        <w:fldChar w:fldCharType="end"/>
      </w:r>
      <w:r w:rsidR="00800B14">
        <w:t>).</w:t>
      </w:r>
    </w:p>
    <w:p w:rsidR="00256FFA" w:rsidRDefault="00E13FB9" w:rsidP="00256FFA">
      <w:pPr>
        <w:keepNext/>
        <w:jc w:val="center"/>
      </w:pPr>
      <w:r>
        <w:object w:dxaOrig="14906" w:dyaOrig="4022">
          <v:shape id="_x0000_i1110" type="#_x0000_t75" style="width:444.75pt;height:120pt" o:ole="">
            <v:imagedata r:id="rId201" o:title=""/>
          </v:shape>
          <o:OLEObject Type="Embed" ProgID="ChemDraw.Document.6.0" ShapeID="_x0000_i1110" DrawAspect="Content" ObjectID="_1302339760" r:id="rId202"/>
        </w:object>
      </w:r>
    </w:p>
    <w:p w:rsidR="00256FFA" w:rsidRPr="00256FFA" w:rsidRDefault="00256FFA" w:rsidP="00256FFA">
      <w:pPr>
        <w:pStyle w:val="Beschriftung"/>
        <w:jc w:val="center"/>
        <w:rPr>
          <w:rFonts w:ascii="Arial" w:hAnsi="Arial" w:cs="Arial"/>
          <w:b w:val="0"/>
        </w:rPr>
      </w:pPr>
      <w:r w:rsidRPr="00256FFA">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70</w:t>
      </w:r>
      <w:r w:rsidR="00A15EF7">
        <w:rPr>
          <w:rFonts w:ascii="Arial" w:hAnsi="Arial" w:cs="Arial"/>
        </w:rPr>
        <w:fldChar w:fldCharType="end"/>
      </w:r>
      <w:r>
        <w:rPr>
          <w:rFonts w:ascii="Arial" w:hAnsi="Arial" w:cs="Arial"/>
        </w:rPr>
        <w:t>:</w:t>
      </w:r>
      <w:r>
        <w:rPr>
          <w:rFonts w:ascii="Arial" w:hAnsi="Arial" w:cs="Arial"/>
          <w:b w:val="0"/>
        </w:rPr>
        <w:t xml:space="preserve"> Koordination der neuen </w:t>
      </w:r>
      <w:r w:rsidR="00A27BFB">
        <w:rPr>
          <w:rFonts w:ascii="Arial" w:hAnsi="Arial" w:cs="Arial"/>
          <w:b w:val="0"/>
        </w:rPr>
        <w:t>P,N,P-L</w:t>
      </w:r>
      <w:r>
        <w:rPr>
          <w:rFonts w:ascii="Arial" w:hAnsi="Arial" w:cs="Arial"/>
          <w:b w:val="0"/>
        </w:rPr>
        <w:t>iganden an Ru(II).</w:t>
      </w:r>
    </w:p>
    <w:p w:rsidR="00256FFA" w:rsidRDefault="00414AC9" w:rsidP="00841335">
      <w:pPr>
        <w:pStyle w:val="TextDissertation"/>
      </w:pPr>
      <w:r>
        <w:t xml:space="preserve">Weiterhin wurden die methylenverbrückten P,N,P-Liganden </w:t>
      </w:r>
      <w:r w:rsidRPr="00414AC9">
        <w:rPr>
          <w:b/>
        </w:rPr>
        <w:t>2</w:t>
      </w:r>
      <w:r w:rsidR="000857D5">
        <w:rPr>
          <w:b/>
        </w:rPr>
        <w:t>2</w:t>
      </w:r>
      <w:r w:rsidRPr="00414AC9">
        <w:rPr>
          <w:b/>
        </w:rPr>
        <w:t>a</w:t>
      </w:r>
      <w:r>
        <w:t xml:space="preserve"> und </w:t>
      </w:r>
      <w:r w:rsidRPr="00414AC9">
        <w:rPr>
          <w:b/>
        </w:rPr>
        <w:t>2</w:t>
      </w:r>
      <w:r w:rsidR="000857D5">
        <w:rPr>
          <w:b/>
        </w:rPr>
        <w:t>2</w:t>
      </w:r>
      <w:r w:rsidRPr="00414AC9">
        <w:rPr>
          <w:b/>
        </w:rPr>
        <w:t>b</w:t>
      </w:r>
      <w:r>
        <w:t xml:space="preserve"> mit [RuCl</w:t>
      </w:r>
      <w:r w:rsidRPr="00414AC9">
        <w:rPr>
          <w:vertAlign w:val="subscript"/>
        </w:rPr>
        <w:t>2</w:t>
      </w:r>
      <w:r>
        <w:t>(PPh</w:t>
      </w:r>
      <w:r w:rsidRPr="00414AC9">
        <w:rPr>
          <w:vertAlign w:val="subscript"/>
        </w:rPr>
        <w:t>3</w:t>
      </w:r>
      <w:r>
        <w:t>)</w:t>
      </w:r>
      <w:r w:rsidR="000857D5" w:rsidRPr="000857D5">
        <w:rPr>
          <w:vertAlign w:val="subscript"/>
        </w:rPr>
        <w:t>3</w:t>
      </w:r>
      <w:r>
        <w:t>] umgesetzt. Für diese, wie üblich unter Sti</w:t>
      </w:r>
      <w:r w:rsidR="00BF10D8">
        <w:t>ckstoffatmosphäre durchgeführte</w:t>
      </w:r>
      <w:r>
        <w:t xml:space="preserve"> Reaktion wurde in Anbetracht </w:t>
      </w:r>
      <w:r w:rsidR="00681978">
        <w:t>der</w:t>
      </w:r>
      <w:r>
        <w:t xml:space="preserve"> Ergebnisse </w:t>
      </w:r>
      <w:r w:rsidR="00681978">
        <w:t xml:space="preserve">Milsteins </w:t>
      </w:r>
      <w:r>
        <w:t>(Kap.</w:t>
      </w:r>
      <w:r w:rsidR="005042D8">
        <w:t xml:space="preserve"> </w:t>
      </w:r>
      <w:r w:rsidR="00A15EF7">
        <w:fldChar w:fldCharType="begin"/>
      </w:r>
      <w:r w:rsidR="005042D8">
        <w:instrText xml:space="preserve"> REF _Ref227980231 \r \h </w:instrText>
      </w:r>
      <w:r w:rsidR="00A15EF7">
        <w:fldChar w:fldCharType="separate"/>
      </w:r>
      <w:r w:rsidR="00F428EA">
        <w:t>2.5.2</w:t>
      </w:r>
      <w:r w:rsidR="00A15EF7">
        <w:fldChar w:fldCharType="end"/>
      </w:r>
      <w:r>
        <w:t xml:space="preserve">, </w:t>
      </w:r>
      <w:r w:rsidR="00A15EF7">
        <w:fldChar w:fldCharType="begin"/>
      </w:r>
      <w:r>
        <w:instrText xml:space="preserve"> REF _Ref218846171 \h </w:instrText>
      </w:r>
      <w:r w:rsidR="00A15EF7">
        <w:fldChar w:fldCharType="separate"/>
      </w:r>
      <w:r w:rsidR="00F428EA" w:rsidRPr="00116620">
        <w:rPr>
          <w:rFonts w:cs="Arial"/>
        </w:rPr>
        <w:t xml:space="preserve">Abb. </w:t>
      </w:r>
      <w:r w:rsidR="00F428EA">
        <w:rPr>
          <w:rFonts w:cs="Arial"/>
          <w:noProof/>
        </w:rPr>
        <w:t>2</w:t>
      </w:r>
      <w:r w:rsidR="00F428EA">
        <w:rPr>
          <w:rFonts w:cs="Arial"/>
        </w:rPr>
        <w:t>.</w:t>
      </w:r>
      <w:r w:rsidR="00F428EA">
        <w:rPr>
          <w:rFonts w:cs="Arial"/>
          <w:noProof/>
        </w:rPr>
        <w:t>18</w:t>
      </w:r>
      <w:r w:rsidR="00A15EF7">
        <w:fldChar w:fldCharType="end"/>
      </w:r>
      <w:r>
        <w:t xml:space="preserve">) mit der Bildung </w:t>
      </w:r>
      <w:r w:rsidR="00A96593">
        <w:t>mono</w:t>
      </w:r>
      <w:r>
        <w:t>nukleare</w:t>
      </w:r>
      <w:r w:rsidR="008761D0">
        <w:t>r</w:t>
      </w:r>
      <w:r>
        <w:t xml:space="preserve"> Distickstoffkomplexe </w:t>
      </w:r>
      <w:r w:rsidR="00E13FB9">
        <w:rPr>
          <w:b/>
        </w:rPr>
        <w:t>126</w:t>
      </w:r>
      <w:r w:rsidR="008761D0" w:rsidRPr="008761D0">
        <w:t xml:space="preserve"> </w:t>
      </w:r>
      <w:r w:rsidR="004F67FE">
        <w:t>gerechnet. Letztere hätten mit</w:t>
      </w:r>
      <w:r>
        <w:t xml:space="preserve"> NaBEt</w:t>
      </w:r>
      <w:r w:rsidRPr="00414AC9">
        <w:rPr>
          <w:vertAlign w:val="subscript"/>
        </w:rPr>
        <w:t>3</w:t>
      </w:r>
      <w:r>
        <w:t xml:space="preserve">H </w:t>
      </w:r>
      <w:r w:rsidR="004F67FE">
        <w:t xml:space="preserve">behandelt werden und </w:t>
      </w:r>
      <w:r w:rsidR="008761D0">
        <w:t>zu</w:t>
      </w:r>
      <w:r>
        <w:t xml:space="preserve"> Hydridokomplex</w:t>
      </w:r>
      <w:r w:rsidR="004F67FE">
        <w:t>en</w:t>
      </w:r>
      <w:r>
        <w:t xml:space="preserve"> </w:t>
      </w:r>
      <w:r w:rsidRPr="004F67FE">
        <w:rPr>
          <w:b/>
        </w:rPr>
        <w:t>12</w:t>
      </w:r>
      <w:r w:rsidR="00E13FB9">
        <w:rPr>
          <w:b/>
        </w:rPr>
        <w:t>8</w:t>
      </w:r>
      <w:r w:rsidR="004F67FE">
        <w:t xml:space="preserve"> führen können, die dem Zielkomplex </w:t>
      </w:r>
      <w:r w:rsidR="004F67FE" w:rsidRPr="004F67FE">
        <w:rPr>
          <w:b/>
        </w:rPr>
        <w:t>12</w:t>
      </w:r>
      <w:r w:rsidR="00E13FB9">
        <w:rPr>
          <w:b/>
        </w:rPr>
        <w:t>4</w:t>
      </w:r>
      <w:r w:rsidR="004F67FE" w:rsidRPr="004F67FE">
        <w:rPr>
          <w:b/>
        </w:rPr>
        <w:t>b</w:t>
      </w:r>
      <w:r w:rsidR="004F67FE">
        <w:t xml:space="preserve"> sehr nahe kämen.</w:t>
      </w:r>
      <w:r w:rsidR="00A15EF7">
        <w:fldChar w:fldCharType="begin"/>
      </w:r>
      <w:r w:rsidR="00B77FA1">
        <w:instrText xml:space="preserve"> ADDIN EN.CITE &lt;EndNote&gt;&lt;Cite&gt;&lt;Author&gt;Zhang&lt;/Author&gt;&lt;Year&gt;2004&lt;/Year&gt;&lt;RecNum&gt;54&lt;/RecNum&gt;&lt;record&gt;&lt;rec-number&gt;54&lt;/rec-number&gt;&lt;ref-type name="Journal Article"&gt;17&lt;/ref-type&gt;&lt;contributors&gt;&lt;authors&gt;&lt;author&gt;Jing Zhang&lt;/author&gt;&lt;author&gt;Mark Gandelman&lt;/author&gt;&lt;author&gt;Linda J. W. Shimon&lt;/author&gt;&lt;author&gt;Haim Rozenberg&lt;/author&gt;&lt;author&gt;David Milstein&lt;/author&gt;&lt;/authors&gt;&lt;/contributors&gt;&lt;titles&gt;&lt;title&gt;Electron-Rich, Bulky Ruthenium PNP-Type Complexes. Acceptorless Catalytic Alcohol Dehydrogenation&lt;/title&gt;&lt;secondary-title&gt;Organometallics&lt;/secondary-title&gt;&lt;/titles&gt;&lt;periodical&gt;&lt;full-title&gt;Organometallics&lt;/full-title&gt;&lt;/periodical&gt;&lt;pages&gt;4026-4033&lt;/pages&gt;&lt;volume&gt;23&lt;/volume&gt;&lt;dates&gt;&lt;year&gt;2004&lt;/year&gt;&lt;/dates&gt;&lt;urls&gt;&lt;pdf-urls&gt;&lt;url&gt;file:///E:/Holger/Universitaet/Doktorarbeit/Papers/PNP/PNP%20Ru-H%20und%20Ru-N2%20Komplexe,%20Milstein,%20OM%202004.pdf&lt;/url&gt;&lt;/pdf-urls&gt;&lt;/urls&gt;&lt;/record&gt;&lt;/Cite&gt;&lt;/EndNote&gt;</w:instrText>
      </w:r>
      <w:r w:rsidR="00A15EF7">
        <w:fldChar w:fldCharType="separate"/>
      </w:r>
      <w:r w:rsidR="006C5307" w:rsidRPr="006C5307">
        <w:rPr>
          <w:vertAlign w:val="superscript"/>
        </w:rPr>
        <w:t>[194]</w:t>
      </w:r>
      <w:r w:rsidR="00A15EF7">
        <w:fldChar w:fldCharType="end"/>
      </w:r>
      <w:r w:rsidR="008761D0">
        <w:t xml:space="preserve"> </w:t>
      </w:r>
      <w:r w:rsidR="0075798F">
        <w:t>Die Bildung von N</w:t>
      </w:r>
      <w:r w:rsidR="0075798F" w:rsidRPr="0075798F">
        <w:rPr>
          <w:vertAlign w:val="subscript"/>
        </w:rPr>
        <w:t>2</w:t>
      </w:r>
      <w:r w:rsidR="0075798F">
        <w:t xml:space="preserve">-verbrückten dinuklearen Komplexen </w:t>
      </w:r>
      <w:r w:rsidR="0075798F" w:rsidRPr="0075798F">
        <w:rPr>
          <w:b/>
        </w:rPr>
        <w:t>12</w:t>
      </w:r>
      <w:r w:rsidR="00E13FB9">
        <w:rPr>
          <w:b/>
        </w:rPr>
        <w:t>7</w:t>
      </w:r>
      <w:r w:rsidR="0075798F">
        <w:t xml:space="preserve"> sollte dabei aus sterischen Gründen vor allem im Fall des Phenyl-substituierten P,N,P-Liganden </w:t>
      </w:r>
      <w:r w:rsidR="0075798F" w:rsidRPr="0075798F">
        <w:rPr>
          <w:b/>
        </w:rPr>
        <w:t>2</w:t>
      </w:r>
      <w:r w:rsidR="00E13FB9">
        <w:rPr>
          <w:b/>
        </w:rPr>
        <w:t>2</w:t>
      </w:r>
      <w:r w:rsidR="0075798F" w:rsidRPr="0075798F">
        <w:rPr>
          <w:b/>
        </w:rPr>
        <w:t>a</w:t>
      </w:r>
      <w:r w:rsidR="0075798F">
        <w:t xml:space="preserve"> ausbleiben. Eine solche Dimerisation ist beim Zielkomplex </w:t>
      </w:r>
      <w:r w:rsidR="0075798F" w:rsidRPr="0075798F">
        <w:rPr>
          <w:b/>
        </w:rPr>
        <w:t>12</w:t>
      </w:r>
      <w:r w:rsidR="00E13FB9">
        <w:rPr>
          <w:b/>
        </w:rPr>
        <w:t>4</w:t>
      </w:r>
      <w:r w:rsidR="0075798F" w:rsidRPr="0075798F">
        <w:rPr>
          <w:b/>
        </w:rPr>
        <w:t>b</w:t>
      </w:r>
      <w:r w:rsidR="0075798F">
        <w:t xml:space="preserve"> nicht erwünscht, da der resultierende dinukleare Komplex wahrscheinlich katalytisch inaktiv wäre.</w:t>
      </w:r>
      <w:r w:rsidR="00A15EF7">
        <w:fldChar w:fldCharType="begin"/>
      </w:r>
      <w:r w:rsidR="00B77FA1">
        <w:instrText xml:space="preserve"> ADDIN EN.CITE &lt;EndNote&gt;&lt;Cite&gt;&lt;Author&gt;Hölscher&lt;/Author&gt;&lt;Year&gt;2007&lt;/Year&gt;&lt;RecNum&gt;17&lt;/RecNum&gt;&lt;record&gt;&lt;rec-number&gt;17&lt;/rec-number&gt;&lt;ref-type name="Journal Article"&gt;17&lt;/ref-type&gt;&lt;contributors&gt;&lt;authors&gt;&lt;author&gt;Markus Hölscher&lt;/author&gt;&lt;author&gt;Martin H. G. Prechtl&lt;/author&gt;&lt;author&gt;Walter Leitner&lt;/author&gt;&lt;/authors&gt;&lt;/contributors&gt;&lt;titles&gt;&lt;title&gt;&lt;style face="normal" font="default" size="100%"&gt;Can [M(H)&lt;/style&gt;&lt;style face="subscript" font="default" size="100%"&gt;2&lt;/style&gt;&lt;style face="normal" font="default" size="100%"&gt;(H&lt;/style&gt;&lt;style face="subscript" font="default" size="100%"&gt;2&lt;/style&gt;&lt;style face="normal" font="default" size="100%"&gt;)(PXP)] Pincer Complexes (M=Fe, Ru, Os; X=N, O, S) Serve as Catalyst Lead Structures for NH&lt;/style&gt;&lt;style face="subscript" font="default" size="100%"&gt;3&lt;/style&gt;&lt;style face="normal" font="default" size="100%"&gt; Synthesis from N&lt;/style&gt;&lt;style face="subscript" font="default" size="100%"&gt;2&lt;/style&gt;&lt;style face="normal" font="default" size="100%"&gt; and H&lt;/style&gt;&lt;style face="subscript" font="default" size="100%"&gt;2&lt;/style&gt;&lt;style face="normal" font="default" size="100%"&gt;?&lt;/style&gt;&lt;/title&gt;&lt;secondary-title&gt;Chem. Eur. J.&lt;/secondary-title&gt;&lt;/titles&gt;&lt;periodical&gt;&lt;full-title&gt;Chem. Eur. J.&lt;/full-title&gt;&lt;/periodical&gt;&lt;pages&gt;6636-6643&lt;/pages&gt;&lt;volume&gt;13&lt;/volume&gt;&lt;dates&gt;&lt;year&gt;2007&lt;/year&gt;&lt;/dates&gt;&lt;urls&gt;&lt;pdf-urls&gt;&lt;url&gt;file:///E:/Holger/Universitaet/Doktorarbeit/Papers/PNP/N2-Activation%20mit%20POP,%20Leitner,%20CEJ%202007.pdf&lt;/url&gt;&lt;/pdf-urls&gt;&lt;/urls&gt;&lt;/record&gt;&lt;/Cite&gt;&lt;/EndNote&gt;</w:instrText>
      </w:r>
      <w:r w:rsidR="00A15EF7">
        <w:fldChar w:fldCharType="separate"/>
      </w:r>
      <w:r w:rsidR="006C5307" w:rsidRPr="006C5307">
        <w:rPr>
          <w:vertAlign w:val="superscript"/>
        </w:rPr>
        <w:t>[105]</w:t>
      </w:r>
      <w:r w:rsidR="00A15EF7">
        <w:fldChar w:fldCharType="end"/>
      </w:r>
    </w:p>
    <w:p w:rsidR="0075798F" w:rsidRDefault="007732F3" w:rsidP="0075798F">
      <w:pPr>
        <w:keepNext/>
        <w:jc w:val="center"/>
      </w:pPr>
      <w:r>
        <w:object w:dxaOrig="15458" w:dyaOrig="6854">
          <v:shape id="_x0000_i1111" type="#_x0000_t75" style="width:453pt;height:201pt" o:ole="">
            <v:imagedata r:id="rId203" o:title=""/>
          </v:shape>
          <o:OLEObject Type="Embed" ProgID="ChemDraw.Document.6.0" ShapeID="_x0000_i1111" DrawAspect="Content" ObjectID="_1302339761" r:id="rId204"/>
        </w:object>
      </w:r>
    </w:p>
    <w:p w:rsidR="00256FFA" w:rsidRPr="0075798F" w:rsidRDefault="0075798F" w:rsidP="0075798F">
      <w:pPr>
        <w:pStyle w:val="Beschriftung"/>
        <w:jc w:val="center"/>
        <w:rPr>
          <w:rFonts w:ascii="Arial" w:hAnsi="Arial" w:cs="Arial"/>
          <w:b w:val="0"/>
        </w:rPr>
      </w:pPr>
      <w:r w:rsidRPr="0075798F">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71</w:t>
      </w:r>
      <w:r w:rsidR="00A15EF7">
        <w:rPr>
          <w:rFonts w:ascii="Arial" w:hAnsi="Arial" w:cs="Arial"/>
        </w:rPr>
        <w:fldChar w:fldCharType="end"/>
      </w:r>
      <w:r>
        <w:rPr>
          <w:rFonts w:ascii="Arial" w:hAnsi="Arial" w:cs="Arial"/>
        </w:rPr>
        <w:t>:</w:t>
      </w:r>
      <w:r>
        <w:rPr>
          <w:rFonts w:ascii="Arial" w:hAnsi="Arial" w:cs="Arial"/>
          <w:b w:val="0"/>
        </w:rPr>
        <w:t xml:space="preserve"> Erwartete Reaktion der P,N,P-Liganden </w:t>
      </w:r>
      <w:r w:rsidRPr="0075798F">
        <w:rPr>
          <w:rFonts w:ascii="Arial" w:hAnsi="Arial" w:cs="Arial"/>
        </w:rPr>
        <w:t>2</w:t>
      </w:r>
      <w:r w:rsidR="00E13FB9">
        <w:rPr>
          <w:rFonts w:ascii="Arial" w:hAnsi="Arial" w:cs="Arial"/>
        </w:rPr>
        <w:t>2</w:t>
      </w:r>
      <w:r w:rsidR="008F6207">
        <w:rPr>
          <w:rFonts w:ascii="Arial" w:hAnsi="Arial" w:cs="Arial"/>
        </w:rPr>
        <w:t>a</w:t>
      </w:r>
      <w:r w:rsidR="008F6207">
        <w:rPr>
          <w:rFonts w:ascii="Arial" w:hAnsi="Arial" w:cs="Arial"/>
          <w:b w:val="0"/>
        </w:rPr>
        <w:t xml:space="preserve"> und </w:t>
      </w:r>
      <w:r w:rsidR="008F6207" w:rsidRPr="008F6207">
        <w:rPr>
          <w:rFonts w:ascii="Arial" w:hAnsi="Arial" w:cs="Arial"/>
        </w:rPr>
        <w:t>b</w:t>
      </w:r>
      <w:r>
        <w:rPr>
          <w:rFonts w:ascii="Arial" w:hAnsi="Arial" w:cs="Arial"/>
          <w:b w:val="0"/>
        </w:rPr>
        <w:t xml:space="preserve"> mit [RuCl</w:t>
      </w:r>
      <w:r w:rsidRPr="0075798F">
        <w:rPr>
          <w:rFonts w:ascii="Arial" w:hAnsi="Arial" w:cs="Arial"/>
          <w:b w:val="0"/>
          <w:vertAlign w:val="subscript"/>
        </w:rPr>
        <w:t>2</w:t>
      </w:r>
      <w:r>
        <w:rPr>
          <w:rFonts w:ascii="Arial" w:hAnsi="Arial" w:cs="Arial"/>
          <w:b w:val="0"/>
        </w:rPr>
        <w:t>(PPh</w:t>
      </w:r>
      <w:r w:rsidRPr="0075798F">
        <w:rPr>
          <w:rFonts w:ascii="Arial" w:hAnsi="Arial" w:cs="Arial"/>
          <w:b w:val="0"/>
          <w:vertAlign w:val="subscript"/>
        </w:rPr>
        <w:t>3</w:t>
      </w:r>
      <w:r>
        <w:rPr>
          <w:rFonts w:ascii="Arial" w:hAnsi="Arial" w:cs="Arial"/>
          <w:b w:val="0"/>
        </w:rPr>
        <w:t>)</w:t>
      </w:r>
      <w:r w:rsidRPr="0075798F">
        <w:rPr>
          <w:rFonts w:ascii="Arial" w:hAnsi="Arial" w:cs="Arial"/>
          <w:b w:val="0"/>
          <w:vertAlign w:val="subscript"/>
        </w:rPr>
        <w:t>3</w:t>
      </w:r>
      <w:r>
        <w:rPr>
          <w:rFonts w:ascii="Arial" w:hAnsi="Arial" w:cs="Arial"/>
          <w:b w:val="0"/>
        </w:rPr>
        <w:t>].</w:t>
      </w:r>
    </w:p>
    <w:p w:rsidR="00C32FA0" w:rsidRDefault="00CD70E8" w:rsidP="00841335">
      <w:pPr>
        <w:pStyle w:val="TextDissertation"/>
      </w:pPr>
      <w:r>
        <w:t xml:space="preserve">Bei der Umsetzung der Liganden </w:t>
      </w:r>
      <w:r w:rsidRPr="00E56651">
        <w:rPr>
          <w:b/>
        </w:rPr>
        <w:t>2</w:t>
      </w:r>
      <w:r w:rsidR="00E13FB9">
        <w:rPr>
          <w:b/>
        </w:rPr>
        <w:t>2</w:t>
      </w:r>
      <w:r w:rsidRPr="00E56651">
        <w:rPr>
          <w:b/>
        </w:rPr>
        <w:t>a</w:t>
      </w:r>
      <w:r>
        <w:t xml:space="preserve"> und </w:t>
      </w:r>
      <w:r w:rsidRPr="00E56651">
        <w:rPr>
          <w:b/>
        </w:rPr>
        <w:t>2</w:t>
      </w:r>
      <w:r w:rsidR="00E13FB9">
        <w:rPr>
          <w:b/>
        </w:rPr>
        <w:t>2</w:t>
      </w:r>
      <w:r w:rsidRPr="00E56651">
        <w:rPr>
          <w:b/>
        </w:rPr>
        <w:t>b</w:t>
      </w:r>
      <w:r>
        <w:t xml:space="preserve"> mit [RuCl</w:t>
      </w:r>
      <w:r w:rsidRPr="00E56651">
        <w:rPr>
          <w:vertAlign w:val="subscript"/>
        </w:rPr>
        <w:t>2</w:t>
      </w:r>
      <w:r>
        <w:t>(PPh</w:t>
      </w:r>
      <w:r w:rsidRPr="00E56651">
        <w:rPr>
          <w:vertAlign w:val="subscript"/>
        </w:rPr>
        <w:t>3</w:t>
      </w:r>
      <w:r>
        <w:t>)</w:t>
      </w:r>
      <w:r w:rsidRPr="00E56651">
        <w:rPr>
          <w:vertAlign w:val="subscript"/>
        </w:rPr>
        <w:t>3</w:t>
      </w:r>
      <w:r>
        <w:t xml:space="preserve">] entstanden aber nicht die erwarteten Komplexe des Typs </w:t>
      </w:r>
      <w:r w:rsidRPr="00E56651">
        <w:rPr>
          <w:b/>
        </w:rPr>
        <w:t>12</w:t>
      </w:r>
      <w:r w:rsidR="00E13FB9">
        <w:rPr>
          <w:b/>
        </w:rPr>
        <w:t>6</w:t>
      </w:r>
      <w:r>
        <w:t xml:space="preserve">, sondern solche vom Typ </w:t>
      </w:r>
      <w:r w:rsidRPr="00E56651">
        <w:rPr>
          <w:b/>
        </w:rPr>
        <w:t>12</w:t>
      </w:r>
      <w:r w:rsidR="00E13FB9">
        <w:rPr>
          <w:b/>
        </w:rPr>
        <w:t>9</w:t>
      </w:r>
      <w:r w:rsidR="00C32FA0" w:rsidRPr="00C32FA0">
        <w:t>Cl</w:t>
      </w:r>
      <w:r>
        <w:t>, in denen ein Triphenylphosphanligand a</w:t>
      </w:r>
      <w:r w:rsidR="00E56651">
        <w:t>n</w:t>
      </w:r>
      <w:r>
        <w:t xml:space="preserve"> </w:t>
      </w:r>
      <w:r w:rsidR="00E56651">
        <w:t xml:space="preserve">das </w:t>
      </w:r>
      <w:r>
        <w:t>Rutheniumatom</w:t>
      </w:r>
      <w:r w:rsidR="00E56651">
        <w:t xml:space="preserve"> gebunden bleibt</w:t>
      </w:r>
      <w:r w:rsidR="00AB0D2B">
        <w:t xml:space="preserve"> (</w:t>
      </w:r>
      <w:r w:rsidR="00A15EF7">
        <w:fldChar w:fldCharType="begin"/>
      </w:r>
      <w:r w:rsidR="00AB0D2B">
        <w:instrText xml:space="preserve"> REF _Ref222198610 \h </w:instrText>
      </w:r>
      <w:r w:rsidR="00A15EF7">
        <w:fldChar w:fldCharType="separate"/>
      </w:r>
      <w:r w:rsidR="00F428EA" w:rsidRPr="008C2DA5">
        <w:rPr>
          <w:rFonts w:cs="Arial"/>
        </w:rPr>
        <w:t xml:space="preserve">Abb. </w:t>
      </w:r>
      <w:r w:rsidR="00F428EA">
        <w:rPr>
          <w:rFonts w:cs="Arial"/>
          <w:noProof/>
        </w:rPr>
        <w:t>3</w:t>
      </w:r>
      <w:r w:rsidR="00F428EA">
        <w:rPr>
          <w:rFonts w:cs="Arial"/>
        </w:rPr>
        <w:t>.</w:t>
      </w:r>
      <w:r w:rsidR="00F428EA">
        <w:rPr>
          <w:rFonts w:cs="Arial"/>
          <w:noProof/>
        </w:rPr>
        <w:t>72</w:t>
      </w:r>
      <w:r w:rsidR="00A15EF7">
        <w:fldChar w:fldCharType="end"/>
      </w:r>
      <w:r w:rsidR="00AB0D2B">
        <w:t>)</w:t>
      </w:r>
      <w:r w:rsidR="00E56651">
        <w:t xml:space="preserve">. </w:t>
      </w:r>
      <w:r w:rsidR="00EC6E48">
        <w:t>Eine ähnliche Reakti</w:t>
      </w:r>
      <w:r w:rsidR="007C06F2">
        <w:t>vität</w:t>
      </w:r>
      <w:r w:rsidR="00EC6E48">
        <w:t xml:space="preserve"> wurde von Jia beobachtet, der </w:t>
      </w:r>
      <w:r w:rsidR="007C06F2">
        <w:t>[RuCl</w:t>
      </w:r>
      <w:r w:rsidR="007C06F2" w:rsidRPr="007C06F2">
        <w:rPr>
          <w:vertAlign w:val="subscript"/>
        </w:rPr>
        <w:t>2</w:t>
      </w:r>
      <w:r w:rsidR="007C06F2">
        <w:t>(PPh</w:t>
      </w:r>
      <w:r w:rsidR="007C06F2" w:rsidRPr="007C06F2">
        <w:rPr>
          <w:vertAlign w:val="subscript"/>
        </w:rPr>
        <w:t>3</w:t>
      </w:r>
      <w:r w:rsidR="007C06F2">
        <w:t>)</w:t>
      </w:r>
      <w:r w:rsidR="007C06F2" w:rsidRPr="007C06F2">
        <w:rPr>
          <w:vertAlign w:val="subscript"/>
        </w:rPr>
        <w:t>3</w:t>
      </w:r>
      <w:r w:rsidR="007C06F2">
        <w:t>] unter N</w:t>
      </w:r>
      <w:r w:rsidR="007C06F2" w:rsidRPr="007C06F2">
        <w:rPr>
          <w:vertAlign w:val="subscript"/>
        </w:rPr>
        <w:t>2</w:t>
      </w:r>
      <w:r w:rsidR="007C06F2">
        <w:t xml:space="preserve">-Atmosphäre mit </w:t>
      </w:r>
      <w:r w:rsidR="00EC6E48">
        <w:t>d</w:t>
      </w:r>
      <w:r w:rsidR="007C06F2">
        <w:t xml:space="preserve">em zu Milsteins P,N,P-Liganden </w:t>
      </w:r>
      <w:r w:rsidR="007C06F2" w:rsidRPr="007C06F2">
        <w:t>2,6-(</w:t>
      </w:r>
      <w:r w:rsidR="007C06F2" w:rsidRPr="007C06F2">
        <w:rPr>
          <w:i/>
          <w:vertAlign w:val="superscript"/>
        </w:rPr>
        <w:t>t</w:t>
      </w:r>
      <w:r w:rsidR="007C06F2">
        <w:t>Bu</w:t>
      </w:r>
      <w:r w:rsidR="007C06F2" w:rsidRPr="007C06F2">
        <w:rPr>
          <w:vertAlign w:val="subscript"/>
        </w:rPr>
        <w:t>2</w:t>
      </w:r>
      <w:r w:rsidR="007C06F2" w:rsidRPr="007C06F2">
        <w:t>PCH</w:t>
      </w:r>
      <w:r w:rsidR="007C06F2" w:rsidRPr="007C06F2">
        <w:rPr>
          <w:vertAlign w:val="subscript"/>
        </w:rPr>
        <w:t>2</w:t>
      </w:r>
      <w:r w:rsidR="007C06F2" w:rsidRPr="007C06F2">
        <w:t>)</w:t>
      </w:r>
      <w:r w:rsidR="007C06F2" w:rsidRPr="007C06F2">
        <w:rPr>
          <w:vertAlign w:val="subscript"/>
        </w:rPr>
        <w:t>2</w:t>
      </w:r>
      <w:r w:rsidR="007C06F2" w:rsidRPr="007C06F2">
        <w:t>C</w:t>
      </w:r>
      <w:r w:rsidR="007C06F2" w:rsidRPr="007C06F2">
        <w:rPr>
          <w:vertAlign w:val="subscript"/>
        </w:rPr>
        <w:t>5</w:t>
      </w:r>
      <w:r w:rsidR="007C06F2" w:rsidRPr="007C06F2">
        <w:t>H</w:t>
      </w:r>
      <w:r w:rsidR="007C06F2" w:rsidRPr="007C06F2">
        <w:rPr>
          <w:vertAlign w:val="subscript"/>
        </w:rPr>
        <w:t>3</w:t>
      </w:r>
      <w:r w:rsidR="007C06F2" w:rsidRPr="007C06F2">
        <w:t>N</w:t>
      </w:r>
      <w:r w:rsidR="007C06F2">
        <w:t xml:space="preserve"> verwandten Liganden </w:t>
      </w:r>
      <w:r w:rsidR="007C06F2" w:rsidRPr="007C06F2">
        <w:t>2,6-(Ph</w:t>
      </w:r>
      <w:r w:rsidR="007C06F2" w:rsidRPr="007C06F2">
        <w:rPr>
          <w:vertAlign w:val="subscript"/>
        </w:rPr>
        <w:t>2</w:t>
      </w:r>
      <w:r w:rsidR="007C06F2" w:rsidRPr="007C06F2">
        <w:t>PCH</w:t>
      </w:r>
      <w:r w:rsidR="007C06F2" w:rsidRPr="007C06F2">
        <w:rPr>
          <w:vertAlign w:val="subscript"/>
        </w:rPr>
        <w:t>2</w:t>
      </w:r>
      <w:r w:rsidR="007C06F2" w:rsidRPr="007C06F2">
        <w:t>)</w:t>
      </w:r>
      <w:r w:rsidR="007C06F2" w:rsidRPr="007C06F2">
        <w:rPr>
          <w:vertAlign w:val="subscript"/>
        </w:rPr>
        <w:t>2</w:t>
      </w:r>
      <w:r w:rsidR="007C06F2" w:rsidRPr="007C06F2">
        <w:t>C</w:t>
      </w:r>
      <w:r w:rsidR="007C06F2" w:rsidRPr="007C06F2">
        <w:rPr>
          <w:vertAlign w:val="subscript"/>
        </w:rPr>
        <w:t>5</w:t>
      </w:r>
      <w:r w:rsidR="007C06F2" w:rsidRPr="007C06F2">
        <w:t>H</w:t>
      </w:r>
      <w:r w:rsidR="007C06F2" w:rsidRPr="007C06F2">
        <w:rPr>
          <w:vertAlign w:val="subscript"/>
        </w:rPr>
        <w:t>3</w:t>
      </w:r>
      <w:r w:rsidR="007C06F2" w:rsidRPr="007C06F2">
        <w:t>N</w:t>
      </w:r>
      <w:r w:rsidR="007C06F2">
        <w:t xml:space="preserve"> behandelte (</w:t>
      </w:r>
      <w:r w:rsidR="00A15EF7">
        <w:fldChar w:fldCharType="begin"/>
      </w:r>
      <w:r w:rsidR="00FA0ABD">
        <w:instrText xml:space="preserve"> REF _Ref222291166 \h </w:instrText>
      </w:r>
      <w:r w:rsidR="00A15EF7">
        <w:fldChar w:fldCharType="separate"/>
      </w:r>
      <w:r w:rsidR="00F428EA" w:rsidRPr="00A6754A">
        <w:rPr>
          <w:rFonts w:cs="Arial"/>
        </w:rPr>
        <w:t xml:space="preserve">Abb. </w:t>
      </w:r>
      <w:r w:rsidR="00F428EA">
        <w:rPr>
          <w:rFonts w:cs="Arial"/>
          <w:noProof/>
        </w:rPr>
        <w:t>3</w:t>
      </w:r>
      <w:r w:rsidR="00F428EA">
        <w:rPr>
          <w:rFonts w:cs="Arial"/>
        </w:rPr>
        <w:t>.</w:t>
      </w:r>
      <w:r w:rsidR="00F428EA">
        <w:rPr>
          <w:rFonts w:cs="Arial"/>
          <w:noProof/>
        </w:rPr>
        <w:t>73</w:t>
      </w:r>
      <w:r w:rsidR="00A15EF7">
        <w:fldChar w:fldCharType="end"/>
      </w:r>
      <w:r w:rsidR="007C06F2">
        <w:t>).</w:t>
      </w:r>
      <w:r w:rsidR="00A15EF7">
        <w:fldChar w:fldCharType="begin"/>
      </w:r>
      <w:r w:rsidR="00B77FA1">
        <w:instrText xml:space="preserve"> ADDIN EN.CITE &lt;EndNote&gt;&lt;Cite&gt;&lt;Author&gt;Jia&lt;/Author&gt;&lt;Year&gt;1997&lt;/Year&gt;&lt;RecNum&gt;339&lt;/RecNum&gt;&lt;record&gt;&lt;rec-number&gt;339&lt;/rec-number&gt;&lt;ref-type name="Journal Article"&gt;17&lt;/ref-type&gt;&lt;contributors&gt;&lt;authors&gt;&lt;author&gt;Guochen Jia&lt;/author&gt;&lt;author&gt;Hon Man Lee&lt;/author&gt;&lt;author&gt;Ian D. Williams&lt;/author&gt;&lt;author&gt;Chak Po Lau&lt;/author&gt;&lt;author&gt;Yuzhong Chen&lt;/author&gt;&lt;/authors&gt;&lt;/contributors&gt;&lt;titles&gt;&lt;title&gt;&lt;style face="normal" font="default" size="100%"&gt;Synthesis, Characterization, and Acidity Properties of [MCl(H&lt;/style&gt;&lt;style face="subscript" font="default" size="100%"&gt;2&lt;/style&gt;&lt;style face="normal" font="default" size="100%"&gt;)(L)(PMP)]BF&lt;/style&gt;&lt;style face="subscript" font="default" size="100%"&gt;4&lt;/style&gt;&lt;style face="normal" font="default" size="100%"&gt; (M = Ru, L = PPh&lt;/style&gt;&lt;style face="subscript" font="default" size="100%"&gt;3&lt;/style&gt;&lt;style face="normal" font="default" size="100%"&gt;, CO; M = Os, L = PPh&lt;/style&gt;&lt;style face="subscript" font="default" size="100%"&gt;3&lt;/style&gt;&lt;style face="normal" font="default" size="100%"&gt;; PMP = 2,6-(Ph&lt;/style&gt;&lt;style face="subscript" font="default" size="100%"&gt;2&lt;/style&gt;&lt;style face="normal" font="default" size="100%"&gt;PCH&lt;/style&gt;&lt;style face="subscript" font="default" size="100%"&gt;2&lt;/style&gt;&lt;style face="normal" font="default" size="100%"&gt;)&lt;/style&gt;&lt;style face="subscript" font="default" size="100%"&gt;2&lt;/style&gt;&lt;style face="normal" font="default" size="100%"&gt;C&lt;/style&gt;&lt;style face="subscript" font="default" size="100%"&gt;5&lt;/style&gt;&lt;style face="normal" font="default" size="100%"&gt;H&lt;/style&gt;&lt;style face="subscript" font="default" size="100%"&gt;3&lt;/style&gt;&lt;style face="normal" font="default" size="100%"&gt;N)&lt;/style&gt;&lt;/title&gt;&lt;secondary-title&gt;Organometallics&lt;/secondary-title&gt;&lt;/titles&gt;&lt;periodical&gt;&lt;full-title&gt;Organometallics&lt;/full-title&gt;&lt;/periodical&gt;&lt;pages&gt;3941-3949&lt;/pages&gt;&lt;volume&gt;16&lt;/volume&gt;&lt;dates&gt;&lt;year&gt;1997&lt;/year&gt;&lt;/dates&gt;&lt;urls&gt;&lt;/urls&gt;&lt;/record&gt;&lt;/Cite&gt;&lt;/EndNote&gt;</w:instrText>
      </w:r>
      <w:r w:rsidR="00A15EF7">
        <w:fldChar w:fldCharType="separate"/>
      </w:r>
      <w:r w:rsidR="006C5307" w:rsidRPr="006C5307">
        <w:rPr>
          <w:vertAlign w:val="superscript"/>
        </w:rPr>
        <w:t>[195]</w:t>
      </w:r>
      <w:r w:rsidR="00A15EF7">
        <w:fldChar w:fldCharType="end"/>
      </w:r>
      <w:r w:rsidR="007C06F2">
        <w:t xml:space="preserve"> Nur zwei PPh</w:t>
      </w:r>
      <w:r w:rsidR="007C06F2" w:rsidRPr="00A035E9">
        <w:rPr>
          <w:vertAlign w:val="subscript"/>
        </w:rPr>
        <w:t>3</w:t>
      </w:r>
      <w:r w:rsidR="007C06F2">
        <w:t>-Liganden wurden dabei vom P,N,P-Liganden verdrängt, d</w:t>
      </w:r>
      <w:r w:rsidR="00681978">
        <w:t>er</w:t>
      </w:r>
      <w:r w:rsidR="007C06F2">
        <w:t xml:space="preserve"> dritte verblieb in </w:t>
      </w:r>
      <w:r w:rsidR="007C06F2" w:rsidRPr="00A035E9">
        <w:rPr>
          <w:i/>
        </w:rPr>
        <w:t>trans</w:t>
      </w:r>
      <w:r w:rsidR="007C06F2">
        <w:t>-Stellung zur Pyridindonorgruppe an Ru koordiniert.</w:t>
      </w:r>
      <w:r w:rsidR="004B6BED">
        <w:t xml:space="preserve"> Komplex </w:t>
      </w:r>
      <w:r w:rsidR="004B6BED" w:rsidRPr="004B6BED">
        <w:rPr>
          <w:b/>
        </w:rPr>
        <w:t>13</w:t>
      </w:r>
      <w:r w:rsidR="004B6BED">
        <w:rPr>
          <w:b/>
        </w:rPr>
        <w:t>0</w:t>
      </w:r>
      <w:r w:rsidR="004B6BED">
        <w:t xml:space="preserve"> hat </w:t>
      </w:r>
      <w:r w:rsidR="004B6BED" w:rsidRPr="00A035E9">
        <w:t>folglich C</w:t>
      </w:r>
      <w:r w:rsidR="004B6BED" w:rsidRPr="00A035E9">
        <w:rPr>
          <w:vertAlign w:val="subscript"/>
        </w:rPr>
        <w:t>2v</w:t>
      </w:r>
      <w:r w:rsidR="004B6BED">
        <w:t>-Symmetrie.</w:t>
      </w:r>
      <w:r w:rsidR="00A6754A">
        <w:t xml:space="preserve"> Mit NaBEt</w:t>
      </w:r>
      <w:r w:rsidR="00A6754A" w:rsidRPr="00A6754A">
        <w:rPr>
          <w:vertAlign w:val="subscript"/>
        </w:rPr>
        <w:t>3</w:t>
      </w:r>
      <w:r w:rsidR="00A6754A">
        <w:t xml:space="preserve">H ließ sich wie bei </w:t>
      </w:r>
      <w:r w:rsidR="00A6754A" w:rsidRPr="00A6754A">
        <w:rPr>
          <w:b/>
        </w:rPr>
        <w:t>28</w:t>
      </w:r>
      <w:r w:rsidR="00A6754A">
        <w:t xml:space="preserve"> (</w:t>
      </w:r>
      <w:r w:rsidR="00A15EF7">
        <w:fldChar w:fldCharType="begin"/>
      </w:r>
      <w:r w:rsidR="00A6754A">
        <w:instrText xml:space="preserve"> REF _Ref218846171 \h </w:instrText>
      </w:r>
      <w:r w:rsidR="00A15EF7">
        <w:fldChar w:fldCharType="separate"/>
      </w:r>
      <w:r w:rsidR="00F428EA" w:rsidRPr="00116620">
        <w:rPr>
          <w:rFonts w:cs="Arial"/>
        </w:rPr>
        <w:t xml:space="preserve">Abb. </w:t>
      </w:r>
      <w:r w:rsidR="00F428EA">
        <w:rPr>
          <w:rFonts w:cs="Arial"/>
          <w:noProof/>
        </w:rPr>
        <w:t>2</w:t>
      </w:r>
      <w:r w:rsidR="00F428EA">
        <w:rPr>
          <w:rFonts w:cs="Arial"/>
        </w:rPr>
        <w:t>.</w:t>
      </w:r>
      <w:r w:rsidR="00F428EA">
        <w:rPr>
          <w:rFonts w:cs="Arial"/>
          <w:noProof/>
        </w:rPr>
        <w:t>18</w:t>
      </w:r>
      <w:r w:rsidR="00A15EF7">
        <w:fldChar w:fldCharType="end"/>
      </w:r>
      <w:r w:rsidR="00A6754A">
        <w:t>) ein Chloridligand durch einen Hydridoliganden substituieren.</w:t>
      </w:r>
    </w:p>
    <w:p w:rsidR="00C32FA0" w:rsidRDefault="00C32FA0" w:rsidP="00C32FA0">
      <w:pPr>
        <w:keepNext/>
        <w:jc w:val="center"/>
      </w:pPr>
      <w:r>
        <w:object w:dxaOrig="14501" w:dyaOrig="4015">
          <v:shape id="_x0000_i1112" type="#_x0000_t75" style="width:438.75pt;height:121.5pt" o:ole="">
            <v:imagedata r:id="rId205" o:title=""/>
          </v:shape>
          <o:OLEObject Type="Embed" ProgID="ChemDraw.Document.6.0" ShapeID="_x0000_i1112" DrawAspect="Content" ObjectID="_1302339762" r:id="rId206"/>
        </w:object>
      </w:r>
    </w:p>
    <w:p w:rsidR="00C32FA0" w:rsidRPr="008C2DA5" w:rsidRDefault="00C32FA0" w:rsidP="00C32FA0">
      <w:pPr>
        <w:pStyle w:val="Beschriftung"/>
        <w:jc w:val="center"/>
        <w:rPr>
          <w:rFonts w:ascii="Arial" w:hAnsi="Arial" w:cs="Arial"/>
          <w:b w:val="0"/>
        </w:rPr>
      </w:pPr>
      <w:bookmarkStart w:id="155" w:name="_Ref222198610"/>
      <w:r w:rsidRPr="008C2DA5">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72</w:t>
      </w:r>
      <w:r w:rsidR="00A15EF7">
        <w:rPr>
          <w:rFonts w:ascii="Arial" w:hAnsi="Arial" w:cs="Arial"/>
        </w:rPr>
        <w:fldChar w:fldCharType="end"/>
      </w:r>
      <w:bookmarkEnd w:id="155"/>
      <w:r>
        <w:rPr>
          <w:rFonts w:ascii="Arial" w:hAnsi="Arial" w:cs="Arial"/>
        </w:rPr>
        <w:t>:</w:t>
      </w:r>
      <w:r>
        <w:rPr>
          <w:rFonts w:ascii="Arial" w:hAnsi="Arial" w:cs="Arial"/>
          <w:b w:val="0"/>
        </w:rPr>
        <w:t xml:space="preserve"> Umsetzung der P,N,P-Liganden </w:t>
      </w:r>
      <w:r w:rsidRPr="008C2DA5">
        <w:rPr>
          <w:rFonts w:ascii="Arial" w:hAnsi="Arial" w:cs="Arial"/>
        </w:rPr>
        <w:t>2</w:t>
      </w:r>
      <w:r>
        <w:rPr>
          <w:rFonts w:ascii="Arial" w:hAnsi="Arial" w:cs="Arial"/>
        </w:rPr>
        <w:t>2</w:t>
      </w:r>
      <w:r w:rsidRPr="008C2DA5">
        <w:rPr>
          <w:rFonts w:ascii="Arial" w:hAnsi="Arial" w:cs="Arial"/>
        </w:rPr>
        <w:t>a</w:t>
      </w:r>
      <w:r>
        <w:rPr>
          <w:rFonts w:ascii="Arial" w:hAnsi="Arial" w:cs="Arial"/>
          <w:b w:val="0"/>
        </w:rPr>
        <w:t xml:space="preserve"> und </w:t>
      </w:r>
      <w:r w:rsidRPr="008C2DA5">
        <w:rPr>
          <w:rFonts w:ascii="Arial" w:hAnsi="Arial" w:cs="Arial"/>
        </w:rPr>
        <w:t>b</w:t>
      </w:r>
      <w:r>
        <w:rPr>
          <w:rFonts w:ascii="Arial" w:hAnsi="Arial" w:cs="Arial"/>
          <w:b w:val="0"/>
        </w:rPr>
        <w:t xml:space="preserve"> mit [RuCl</w:t>
      </w:r>
      <w:r w:rsidRPr="008C2DA5">
        <w:rPr>
          <w:rFonts w:ascii="Arial" w:hAnsi="Arial" w:cs="Arial"/>
          <w:b w:val="0"/>
          <w:vertAlign w:val="subscript"/>
        </w:rPr>
        <w:t>2</w:t>
      </w:r>
      <w:r>
        <w:rPr>
          <w:rFonts w:ascii="Arial" w:hAnsi="Arial" w:cs="Arial"/>
          <w:b w:val="0"/>
        </w:rPr>
        <w:t>(PPh</w:t>
      </w:r>
      <w:r w:rsidRPr="008C2DA5">
        <w:rPr>
          <w:rFonts w:ascii="Arial" w:hAnsi="Arial" w:cs="Arial"/>
          <w:b w:val="0"/>
          <w:vertAlign w:val="subscript"/>
        </w:rPr>
        <w:t>3</w:t>
      </w:r>
      <w:r>
        <w:rPr>
          <w:rFonts w:ascii="Arial" w:hAnsi="Arial" w:cs="Arial"/>
          <w:b w:val="0"/>
        </w:rPr>
        <w:t>)</w:t>
      </w:r>
      <w:r w:rsidRPr="008C2DA5">
        <w:rPr>
          <w:rFonts w:ascii="Arial" w:hAnsi="Arial" w:cs="Arial"/>
          <w:b w:val="0"/>
          <w:vertAlign w:val="subscript"/>
        </w:rPr>
        <w:t>3</w:t>
      </w:r>
      <w:r>
        <w:rPr>
          <w:rFonts w:ascii="Arial" w:hAnsi="Arial" w:cs="Arial"/>
          <w:b w:val="0"/>
        </w:rPr>
        <w:t>]</w:t>
      </w:r>
    </w:p>
    <w:p w:rsidR="00256FFA" w:rsidRDefault="0055667E" w:rsidP="00841335">
      <w:pPr>
        <w:pStyle w:val="TextDissertation"/>
      </w:pPr>
      <w:r>
        <w:t>Die Massenspektren zeigen die für [RuCl(PPh</w:t>
      </w:r>
      <w:r w:rsidRPr="0055667E">
        <w:rPr>
          <w:vertAlign w:val="subscript"/>
        </w:rPr>
        <w:t>3</w:t>
      </w:r>
      <w:r>
        <w:t>)(</w:t>
      </w:r>
      <w:r w:rsidRPr="0055667E">
        <w:rPr>
          <w:b/>
        </w:rPr>
        <w:t>2</w:t>
      </w:r>
      <w:r w:rsidR="00E13FB9">
        <w:rPr>
          <w:b/>
        </w:rPr>
        <w:t>2</w:t>
      </w:r>
      <w:r>
        <w:t>)]</w:t>
      </w:r>
      <w:r w:rsidRPr="0055667E">
        <w:rPr>
          <w:vertAlign w:val="superscript"/>
        </w:rPr>
        <w:t>+</w:t>
      </w:r>
      <w:r>
        <w:t xml:space="preserve"> erwarteten Isotopenmuster. </w:t>
      </w:r>
      <w:r w:rsidR="00E56651">
        <w:t xml:space="preserve">Eine oktaedrische Koordinationsgeometrie um das Zentralmetall mit </w:t>
      </w:r>
      <w:r w:rsidR="00473A63">
        <w:t xml:space="preserve">meridional koordiniertem P,N,P-Liganden und </w:t>
      </w:r>
      <w:r w:rsidR="00E56651">
        <w:t>dem PPh</w:t>
      </w:r>
      <w:r w:rsidR="00E56651" w:rsidRPr="00E56651">
        <w:rPr>
          <w:vertAlign w:val="subscript"/>
        </w:rPr>
        <w:t>3</w:t>
      </w:r>
      <w:r w:rsidR="00E56651">
        <w:t xml:space="preserve">-Liganden in </w:t>
      </w:r>
      <w:r w:rsidR="00E56651" w:rsidRPr="00E56651">
        <w:rPr>
          <w:i/>
        </w:rPr>
        <w:t>trans</w:t>
      </w:r>
      <w:r w:rsidR="00E56651">
        <w:t xml:space="preserve">-Stellung zur Pyridindonorgruppe wäre naheliegend. Letztere Annahme wird durch </w:t>
      </w:r>
      <w:r w:rsidR="00E56651" w:rsidRPr="00E56651">
        <w:rPr>
          <w:vertAlign w:val="superscript"/>
        </w:rPr>
        <w:t>31</w:t>
      </w:r>
      <w:r w:rsidR="00E56651">
        <w:t>P{</w:t>
      </w:r>
      <w:r w:rsidR="00E56651" w:rsidRPr="00E56651">
        <w:rPr>
          <w:vertAlign w:val="superscript"/>
        </w:rPr>
        <w:t>1</w:t>
      </w:r>
      <w:r w:rsidR="00E56651">
        <w:t>H}-NMR-</w:t>
      </w:r>
      <w:r w:rsidR="00E56651">
        <w:lastRenderedPageBreak/>
        <w:t xml:space="preserve">Spektren zumindest für die Komplexe mit racemischen Liganden </w:t>
      </w:r>
      <w:r w:rsidR="00473A63">
        <w:t>widerlegt, müsste in diesem Fall doch C</w:t>
      </w:r>
      <w:r w:rsidR="00473A63" w:rsidRPr="00473A63">
        <w:rPr>
          <w:vertAlign w:val="subscript"/>
        </w:rPr>
        <w:t>2</w:t>
      </w:r>
      <w:r w:rsidR="00473A63">
        <w:t xml:space="preserve">-Symmetrie </w:t>
      </w:r>
      <w:r w:rsidR="001929D1">
        <w:t xml:space="preserve">und damit chemische Äquivalenz der Phosphaferroceneinheiten </w:t>
      </w:r>
      <w:r w:rsidR="00473A63">
        <w:t>vorliegen. Die Spektren zeigen jedoch für alle drei Phosphoratome der Komplexe mit racemischen Liganden Dubletts von Dubletts und damit eine chemische Nichtäquivalenz der beiden Phosphaferrocendonorgruppen</w:t>
      </w:r>
      <w:r w:rsidR="001929D1">
        <w:t xml:space="preserve"> (vgl. </w:t>
      </w:r>
      <w:r w:rsidR="00A15EF7">
        <w:fldChar w:fldCharType="begin"/>
      </w:r>
      <w:r w:rsidR="001929D1">
        <w:instrText xml:space="preserve"> REF _Ref221786399 \h </w:instrText>
      </w:r>
      <w:r w:rsidR="00A15EF7">
        <w:fldChar w:fldCharType="separate"/>
      </w:r>
      <w:r w:rsidR="00F428EA" w:rsidRPr="00DB6812">
        <w:rPr>
          <w:rFonts w:cs="Arial"/>
        </w:rPr>
        <w:t xml:space="preserve">Abb. </w:t>
      </w:r>
      <w:r w:rsidR="00F428EA">
        <w:rPr>
          <w:rFonts w:cs="Arial"/>
          <w:noProof/>
        </w:rPr>
        <w:t>3</w:t>
      </w:r>
      <w:r w:rsidR="00F428EA">
        <w:rPr>
          <w:rFonts w:cs="Arial"/>
        </w:rPr>
        <w:t>.</w:t>
      </w:r>
      <w:r w:rsidR="00F428EA">
        <w:rPr>
          <w:rFonts w:cs="Arial"/>
          <w:noProof/>
        </w:rPr>
        <w:t>74</w:t>
      </w:r>
      <w:r w:rsidR="00A15EF7">
        <w:fldChar w:fldCharType="end"/>
      </w:r>
      <w:r w:rsidR="001929D1">
        <w:t>)</w:t>
      </w:r>
      <w:r w:rsidR="00473A63">
        <w:t>.</w:t>
      </w:r>
      <w:r>
        <w:t xml:space="preserve"> Für die Komplexe </w:t>
      </w:r>
      <w:r w:rsidRPr="0055667E">
        <w:rPr>
          <w:b/>
        </w:rPr>
        <w:t>12</w:t>
      </w:r>
      <w:r w:rsidR="00C32FA0">
        <w:rPr>
          <w:b/>
        </w:rPr>
        <w:t>9</w:t>
      </w:r>
      <w:r w:rsidR="00C32FA0" w:rsidRPr="00C32FA0">
        <w:t>Cl</w:t>
      </w:r>
      <w:r>
        <w:t xml:space="preserve"> mit </w:t>
      </w:r>
      <w:r w:rsidRPr="0055667E">
        <w:rPr>
          <w:i/>
        </w:rPr>
        <w:t>meso</w:t>
      </w:r>
      <w:r>
        <w:t>-</w:t>
      </w:r>
      <w:r w:rsidRPr="0055667E">
        <w:rPr>
          <w:b/>
        </w:rPr>
        <w:t>2</w:t>
      </w:r>
      <w:r w:rsidR="00C32FA0">
        <w:rPr>
          <w:b/>
        </w:rPr>
        <w:t>2</w:t>
      </w:r>
      <w:r w:rsidRPr="0055667E">
        <w:rPr>
          <w:b/>
        </w:rPr>
        <w:t>a</w:t>
      </w:r>
      <w:r>
        <w:t xml:space="preserve"> bzw. </w:t>
      </w:r>
      <w:r w:rsidRPr="0055667E">
        <w:rPr>
          <w:i/>
        </w:rPr>
        <w:t>meso</w:t>
      </w:r>
      <w:r>
        <w:t>-</w:t>
      </w:r>
      <w:r w:rsidRPr="0055667E">
        <w:rPr>
          <w:b/>
        </w:rPr>
        <w:t>2</w:t>
      </w:r>
      <w:r w:rsidR="00C32FA0">
        <w:rPr>
          <w:b/>
        </w:rPr>
        <w:t>2</w:t>
      </w:r>
      <w:r w:rsidRPr="0055667E">
        <w:rPr>
          <w:b/>
        </w:rPr>
        <w:t>b</w:t>
      </w:r>
      <w:r>
        <w:t xml:space="preserve"> findet man jeweils ein Triplett für den PPh</w:t>
      </w:r>
      <w:r w:rsidRPr="0055667E">
        <w:rPr>
          <w:vertAlign w:val="subscript"/>
        </w:rPr>
        <w:t>3</w:t>
      </w:r>
      <w:r>
        <w:t>-Liganden und ein Dublett für die beiden Phosphaferrocendonorgruppen des P,N,P-Liganden. Die C</w:t>
      </w:r>
      <w:r w:rsidR="00A035E9">
        <w:rPr>
          <w:vertAlign w:val="subscript"/>
        </w:rPr>
        <w:t>s</w:t>
      </w:r>
      <w:r>
        <w:t>-Symmetrie bleibt im Komplex also erhalten.</w:t>
      </w:r>
    </w:p>
    <w:p w:rsidR="00A6754A" w:rsidRDefault="00A13345" w:rsidP="00A6754A">
      <w:pPr>
        <w:jc w:val="center"/>
      </w:pPr>
      <w:r>
        <w:object w:dxaOrig="16435" w:dyaOrig="3141">
          <v:shape id="_x0000_i1113" type="#_x0000_t75" style="width:453pt;height:86.25pt" o:ole="">
            <v:imagedata r:id="rId207" o:title=""/>
          </v:shape>
          <o:OLEObject Type="Embed" ProgID="ChemDraw.Document.6.0" ShapeID="_x0000_i1113" DrawAspect="Content" ObjectID="_1302339763" r:id="rId208"/>
        </w:object>
      </w:r>
    </w:p>
    <w:p w:rsidR="00A035E9" w:rsidRDefault="00A6754A" w:rsidP="00A6754A">
      <w:pPr>
        <w:pStyle w:val="Beschriftung"/>
        <w:jc w:val="center"/>
        <w:rPr>
          <w:rFonts w:ascii="Arial" w:hAnsi="Arial" w:cs="Arial"/>
          <w:b w:val="0"/>
        </w:rPr>
      </w:pPr>
      <w:bookmarkStart w:id="156" w:name="_Ref222291166"/>
      <w:r w:rsidRPr="00A6754A">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73</w:t>
      </w:r>
      <w:r w:rsidR="00A15EF7">
        <w:rPr>
          <w:rFonts w:ascii="Arial" w:hAnsi="Arial" w:cs="Arial"/>
        </w:rPr>
        <w:fldChar w:fldCharType="end"/>
      </w:r>
      <w:bookmarkEnd w:id="156"/>
      <w:r>
        <w:rPr>
          <w:rFonts w:ascii="Arial" w:hAnsi="Arial" w:cs="Arial"/>
        </w:rPr>
        <w:t>:</w:t>
      </w:r>
      <w:r>
        <w:rPr>
          <w:rFonts w:ascii="Arial" w:hAnsi="Arial" w:cs="Arial"/>
          <w:b w:val="0"/>
        </w:rPr>
        <w:t xml:space="preserve"> </w:t>
      </w:r>
      <w:r w:rsidR="005452B1">
        <w:rPr>
          <w:rFonts w:ascii="Arial" w:hAnsi="Arial" w:cs="Arial"/>
          <w:b w:val="0"/>
        </w:rPr>
        <w:t>Umsetzung eines Phosphan-basierten P,N,P-Liganden mit [RuCl</w:t>
      </w:r>
      <w:r w:rsidR="005452B1" w:rsidRPr="005452B1">
        <w:rPr>
          <w:rFonts w:ascii="Arial" w:hAnsi="Arial" w:cs="Arial"/>
          <w:b w:val="0"/>
          <w:vertAlign w:val="subscript"/>
        </w:rPr>
        <w:t>2</w:t>
      </w:r>
      <w:r w:rsidR="005452B1">
        <w:rPr>
          <w:rFonts w:ascii="Arial" w:hAnsi="Arial" w:cs="Arial"/>
          <w:b w:val="0"/>
        </w:rPr>
        <w:t>(PPh</w:t>
      </w:r>
      <w:r w:rsidR="005452B1" w:rsidRPr="005452B1">
        <w:rPr>
          <w:rFonts w:ascii="Arial" w:hAnsi="Arial" w:cs="Arial"/>
          <w:b w:val="0"/>
          <w:vertAlign w:val="subscript"/>
        </w:rPr>
        <w:t>3</w:t>
      </w:r>
      <w:r w:rsidR="005452B1">
        <w:rPr>
          <w:rFonts w:ascii="Arial" w:hAnsi="Arial" w:cs="Arial"/>
          <w:b w:val="0"/>
        </w:rPr>
        <w:t>)</w:t>
      </w:r>
      <w:r w:rsidR="005452B1" w:rsidRPr="005452B1">
        <w:rPr>
          <w:rFonts w:ascii="Arial" w:hAnsi="Arial" w:cs="Arial"/>
          <w:b w:val="0"/>
          <w:vertAlign w:val="subscript"/>
        </w:rPr>
        <w:t>3</w:t>
      </w:r>
      <w:r w:rsidR="005452B1">
        <w:rPr>
          <w:rFonts w:ascii="Arial" w:hAnsi="Arial" w:cs="Arial"/>
          <w:b w:val="0"/>
        </w:rPr>
        <w:t>] nach Jia.</w:t>
      </w:r>
    </w:p>
    <w:p w:rsidR="00AB0D2B" w:rsidRPr="00AB0D2B" w:rsidRDefault="00AB0D2B" w:rsidP="00AB0D2B">
      <w:pPr>
        <w:pStyle w:val="TextDissertation"/>
      </w:pPr>
      <w:r>
        <w:t xml:space="preserve">Die vorliegenden Daten deuten auf eine faciale Koordination der P,N,P-Liganden hin. Berücksichtigt man zusätzlich die hohe Polarität der Komplexe </w:t>
      </w:r>
      <w:r w:rsidRPr="00F82D23">
        <w:rPr>
          <w:b/>
        </w:rPr>
        <w:t>12</w:t>
      </w:r>
      <w:r>
        <w:rPr>
          <w:b/>
        </w:rPr>
        <w:t>9</w:t>
      </w:r>
      <w:r w:rsidRPr="00C32FA0">
        <w:t>Cl</w:t>
      </w:r>
      <w:r>
        <w:t>, die sich im Zuge der chromatographischen Aufreinigung erst mit MeOH eluieren lassen, muss für die Komplexe die Koordinationszahl 5 und damit kationischer Charakter angenommen werden.</w:t>
      </w:r>
    </w:p>
    <w:p w:rsidR="00DB6812" w:rsidRDefault="00A15EF7" w:rsidP="008C2DA5">
      <w:pPr>
        <w:jc w:val="center"/>
      </w:pPr>
      <w:r>
        <w:rPr>
          <w:noProof/>
        </w:rPr>
        <w:pict>
          <v:shapetype id="_x0000_t202" coordsize="21600,21600" o:spt="202" path="m,l,21600r21600,l21600,xe">
            <v:stroke joinstyle="miter"/>
            <v:path gradientshapeok="t" o:connecttype="rect"/>
          </v:shapetype>
          <v:shape id="_x0000_s1499" type="#_x0000_t202" style="position:absolute;left:0;text-align:left;margin-left:382.9pt;margin-top:109.15pt;width:81pt;height:21.75pt;z-index:251665408;mso-height-percent:200;mso-height-percent:200;mso-width-relative:margin;mso-height-relative:margin">
            <v:textbox style="mso-next-textbox:#_x0000_s1499;mso-fit-shape-to-text:t">
              <w:txbxContent>
                <w:p w:rsidR="00F428EA" w:rsidRPr="00066F63" w:rsidRDefault="00F428EA" w:rsidP="00572709">
                  <w:pPr>
                    <w:rPr>
                      <w:rFonts w:ascii="Arial" w:hAnsi="Arial" w:cs="Arial"/>
                    </w:rPr>
                  </w:pPr>
                  <w:r>
                    <w:rPr>
                      <w:rFonts w:ascii="Arial" w:hAnsi="Arial" w:cs="Arial"/>
                      <w:i/>
                    </w:rPr>
                    <w:t>meso</w:t>
                  </w:r>
                  <w:r>
                    <w:rPr>
                      <w:rFonts w:ascii="Arial" w:hAnsi="Arial" w:cs="Arial"/>
                    </w:rPr>
                    <w:t>-P,N,P</w:t>
                  </w:r>
                </w:p>
              </w:txbxContent>
            </v:textbox>
          </v:shape>
        </w:pict>
      </w:r>
      <w:r>
        <w:rPr>
          <w:noProof/>
        </w:rPr>
        <w:pict>
          <v:shape id="_x0000_s1498" type="#_x0000_t202" style="position:absolute;left:0;text-align:left;margin-left:226.4pt;margin-top:154.9pt;width:67.25pt;height:21.75pt;z-index:251664384;mso-height-percent:200;mso-height-percent:200;mso-width-relative:margin;mso-height-relative:margin">
            <v:textbox style="mso-next-textbox:#_x0000_s1498;mso-fit-shape-to-text:t">
              <w:txbxContent>
                <w:p w:rsidR="00F428EA" w:rsidRPr="00066F63" w:rsidRDefault="00F428EA" w:rsidP="00572709">
                  <w:pPr>
                    <w:rPr>
                      <w:rFonts w:ascii="Arial" w:hAnsi="Arial" w:cs="Arial"/>
                    </w:rPr>
                  </w:pPr>
                  <w:r w:rsidRPr="00572709">
                    <w:rPr>
                      <w:rFonts w:ascii="Arial" w:hAnsi="Arial" w:cs="Arial"/>
                      <w:i/>
                    </w:rPr>
                    <w:t>rac</w:t>
                  </w:r>
                  <w:r>
                    <w:rPr>
                      <w:rFonts w:ascii="Arial" w:hAnsi="Arial" w:cs="Arial"/>
                    </w:rPr>
                    <w:t>-P,N,P</w:t>
                  </w:r>
                </w:p>
              </w:txbxContent>
            </v:textbox>
          </v:shape>
        </w:pict>
      </w:r>
      <w:r>
        <w:rPr>
          <w:noProof/>
          <w:lang w:eastAsia="en-US"/>
        </w:rPr>
        <w:pict>
          <v:shape id="_x0000_s1497" type="#_x0000_t202" style="position:absolute;left:0;text-align:left;margin-left:24.85pt;margin-top:118.9pt;width:42.5pt;height:21.75pt;z-index:251663360;mso-height-percent:200;mso-height-percent:200;mso-width-relative:margin;mso-height-relative:margin">
            <v:textbox style="mso-next-textbox:#_x0000_s1497;mso-fit-shape-to-text:t">
              <w:txbxContent>
                <w:p w:rsidR="00F428EA" w:rsidRPr="00066F63" w:rsidRDefault="00F428EA">
                  <w:pPr>
                    <w:rPr>
                      <w:rFonts w:ascii="Arial" w:hAnsi="Arial" w:cs="Arial"/>
                    </w:rPr>
                  </w:pPr>
                  <w:r w:rsidRPr="00066F63">
                    <w:rPr>
                      <w:rFonts w:ascii="Arial" w:hAnsi="Arial" w:cs="Arial"/>
                    </w:rPr>
                    <w:t>PPh</w:t>
                  </w:r>
                  <w:r w:rsidRPr="00066F63">
                    <w:rPr>
                      <w:rFonts w:ascii="Arial" w:hAnsi="Arial" w:cs="Arial"/>
                      <w:vertAlign w:val="subscript"/>
                    </w:rPr>
                    <w:t>3</w:t>
                  </w:r>
                </w:p>
              </w:txbxContent>
            </v:textbox>
          </v:shape>
        </w:pict>
      </w:r>
      <w:r w:rsidR="00066F63">
        <w:rPr>
          <w:noProof/>
        </w:rPr>
        <w:drawing>
          <wp:inline distT="0" distB="0" distL="0" distR="0">
            <wp:extent cx="5760720" cy="3137468"/>
            <wp:effectExtent l="19050" t="0" r="0" b="0"/>
            <wp:docPr id="281" name="Bild 281" descr="D:\Doktorarbeit 191208\Bilder, Modelle\Formeln\Ergebnisse\PN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D:\Doktorarbeit 191208\Bilder, Modelle\Formeln\Ergebnisse\PNP11.jpg"/>
                    <pic:cNvPicPr>
                      <a:picLocks noChangeAspect="1" noChangeArrowheads="1"/>
                    </pic:cNvPicPr>
                  </pic:nvPicPr>
                  <pic:blipFill>
                    <a:blip r:embed="rId209"/>
                    <a:srcRect/>
                    <a:stretch>
                      <a:fillRect/>
                    </a:stretch>
                  </pic:blipFill>
                  <pic:spPr bwMode="auto">
                    <a:xfrm>
                      <a:off x="0" y="0"/>
                      <a:ext cx="5760720" cy="3137468"/>
                    </a:xfrm>
                    <a:prstGeom prst="rect">
                      <a:avLst/>
                    </a:prstGeom>
                    <a:noFill/>
                    <a:ln w="9525">
                      <a:noFill/>
                      <a:miter lim="800000"/>
                      <a:headEnd/>
                      <a:tailEnd/>
                    </a:ln>
                  </pic:spPr>
                </pic:pic>
              </a:graphicData>
            </a:graphic>
          </wp:inline>
        </w:drawing>
      </w:r>
    </w:p>
    <w:p w:rsidR="00DB6812" w:rsidRPr="00DB6812" w:rsidRDefault="00DB6812" w:rsidP="001929D1">
      <w:pPr>
        <w:pStyle w:val="Beschriftung"/>
        <w:jc w:val="center"/>
        <w:rPr>
          <w:rFonts w:ascii="Arial" w:hAnsi="Arial" w:cs="Arial"/>
          <w:b w:val="0"/>
        </w:rPr>
      </w:pPr>
      <w:bookmarkStart w:id="157" w:name="_Ref221786399"/>
      <w:r w:rsidRPr="00DB6812">
        <w:rPr>
          <w:rFonts w:ascii="Arial" w:hAnsi="Arial" w:cs="Arial"/>
        </w:rPr>
        <w:t xml:space="preserve">Abb. </w:t>
      </w:r>
      <w:r w:rsidR="00A15EF7">
        <w:rPr>
          <w:rFonts w:ascii="Arial" w:hAnsi="Arial" w:cs="Arial"/>
        </w:rPr>
        <w:fldChar w:fldCharType="begin"/>
      </w:r>
      <w:r w:rsidR="00C373F2">
        <w:rPr>
          <w:rFonts w:ascii="Arial" w:hAnsi="Arial" w:cs="Arial"/>
        </w:rPr>
        <w:instrText xml:space="preserve"> STYLEREF 1 \s </w:instrText>
      </w:r>
      <w:r w:rsidR="00A15EF7">
        <w:rPr>
          <w:rFonts w:ascii="Arial" w:hAnsi="Arial" w:cs="Arial"/>
        </w:rPr>
        <w:fldChar w:fldCharType="separate"/>
      </w:r>
      <w:r w:rsidR="00F428EA">
        <w:rPr>
          <w:rFonts w:ascii="Arial" w:hAnsi="Arial" w:cs="Arial"/>
          <w:noProof/>
        </w:rPr>
        <w:t>3</w:t>
      </w:r>
      <w:r w:rsidR="00A15EF7">
        <w:rPr>
          <w:rFonts w:ascii="Arial" w:hAnsi="Arial" w:cs="Arial"/>
        </w:rPr>
        <w:fldChar w:fldCharType="end"/>
      </w:r>
      <w:r w:rsidR="00C373F2">
        <w:rPr>
          <w:rFonts w:ascii="Arial" w:hAnsi="Arial" w:cs="Arial"/>
        </w:rPr>
        <w:t>.</w:t>
      </w:r>
      <w:r w:rsidR="00A15EF7">
        <w:rPr>
          <w:rFonts w:ascii="Arial" w:hAnsi="Arial" w:cs="Arial"/>
        </w:rPr>
        <w:fldChar w:fldCharType="begin"/>
      </w:r>
      <w:r w:rsidR="00C373F2">
        <w:rPr>
          <w:rFonts w:ascii="Arial" w:hAnsi="Arial" w:cs="Arial"/>
        </w:rPr>
        <w:instrText xml:space="preserve"> SEQ Abb. \* ARABIC \s 1 </w:instrText>
      </w:r>
      <w:r w:rsidR="00A15EF7">
        <w:rPr>
          <w:rFonts w:ascii="Arial" w:hAnsi="Arial" w:cs="Arial"/>
        </w:rPr>
        <w:fldChar w:fldCharType="separate"/>
      </w:r>
      <w:r w:rsidR="00F428EA">
        <w:rPr>
          <w:rFonts w:ascii="Arial" w:hAnsi="Arial" w:cs="Arial"/>
          <w:noProof/>
        </w:rPr>
        <w:t>74</w:t>
      </w:r>
      <w:r w:rsidR="00A15EF7">
        <w:rPr>
          <w:rFonts w:ascii="Arial" w:hAnsi="Arial" w:cs="Arial"/>
        </w:rPr>
        <w:fldChar w:fldCharType="end"/>
      </w:r>
      <w:bookmarkEnd w:id="157"/>
      <w:r>
        <w:rPr>
          <w:rFonts w:ascii="Arial" w:hAnsi="Arial" w:cs="Arial"/>
        </w:rPr>
        <w:t>:</w:t>
      </w:r>
      <w:r>
        <w:rPr>
          <w:rFonts w:ascii="Arial" w:hAnsi="Arial" w:cs="Arial"/>
          <w:b w:val="0"/>
        </w:rPr>
        <w:t xml:space="preserve"> Ausschnitt aus dem </w:t>
      </w:r>
      <w:r w:rsidRPr="001929D1">
        <w:rPr>
          <w:rFonts w:ascii="Arial" w:hAnsi="Arial" w:cs="Arial"/>
          <w:b w:val="0"/>
          <w:vertAlign w:val="superscript"/>
        </w:rPr>
        <w:t>31</w:t>
      </w:r>
      <w:r>
        <w:rPr>
          <w:rFonts w:ascii="Arial" w:hAnsi="Arial" w:cs="Arial"/>
          <w:b w:val="0"/>
        </w:rPr>
        <w:t>P{</w:t>
      </w:r>
      <w:r w:rsidRPr="001929D1">
        <w:rPr>
          <w:rFonts w:ascii="Arial" w:hAnsi="Arial" w:cs="Arial"/>
          <w:b w:val="0"/>
          <w:vertAlign w:val="superscript"/>
        </w:rPr>
        <w:t>1</w:t>
      </w:r>
      <w:r>
        <w:rPr>
          <w:rFonts w:ascii="Arial" w:hAnsi="Arial" w:cs="Arial"/>
          <w:b w:val="0"/>
        </w:rPr>
        <w:t xml:space="preserve">H}-NMR-Spektrum von </w:t>
      </w:r>
      <w:r w:rsidRPr="001929D1">
        <w:rPr>
          <w:rFonts w:ascii="Arial" w:hAnsi="Arial" w:cs="Arial"/>
        </w:rPr>
        <w:t>12</w:t>
      </w:r>
      <w:r w:rsidR="00C32FA0">
        <w:rPr>
          <w:rFonts w:ascii="Arial" w:hAnsi="Arial" w:cs="Arial"/>
        </w:rPr>
        <w:t>9</w:t>
      </w:r>
      <w:r w:rsidR="001929D1" w:rsidRPr="001929D1">
        <w:rPr>
          <w:rFonts w:ascii="Arial" w:hAnsi="Arial" w:cs="Arial"/>
        </w:rPr>
        <w:t>b</w:t>
      </w:r>
      <w:r w:rsidR="00C32FA0" w:rsidRPr="00C32FA0">
        <w:rPr>
          <w:rFonts w:ascii="Arial" w:hAnsi="Arial" w:cs="Arial"/>
          <w:b w:val="0"/>
        </w:rPr>
        <w:t>Cl</w:t>
      </w:r>
      <w:r w:rsidR="001929D1">
        <w:rPr>
          <w:rFonts w:ascii="Arial" w:hAnsi="Arial" w:cs="Arial"/>
          <w:b w:val="0"/>
        </w:rPr>
        <w:t>.</w:t>
      </w:r>
    </w:p>
    <w:p w:rsidR="00854790" w:rsidRPr="00DB6812" w:rsidRDefault="00DF7AAE" w:rsidP="00841335">
      <w:pPr>
        <w:pStyle w:val="TextDissertation"/>
      </w:pPr>
      <w:r>
        <w:lastRenderedPageBreak/>
        <w:t>Nach der erfolgreichen Koordination der neuen P,N,P-Liganden an Ru(II)-Frag</w:t>
      </w:r>
      <w:r w:rsidR="00C331B0">
        <w:t>mente wurde die Synthese des Prä</w:t>
      </w:r>
      <w:r>
        <w:t xml:space="preserve">katalysators </w:t>
      </w:r>
      <w:r w:rsidRPr="00DF7AAE">
        <w:rPr>
          <w:b/>
        </w:rPr>
        <w:t>12</w:t>
      </w:r>
      <w:r w:rsidR="00C32FA0">
        <w:rPr>
          <w:b/>
        </w:rPr>
        <w:t>4</w:t>
      </w:r>
      <w:r w:rsidRPr="00DF7AAE">
        <w:rPr>
          <w:b/>
        </w:rPr>
        <w:t>a</w:t>
      </w:r>
      <w:r>
        <w:t xml:space="preserve"> versucht</w:t>
      </w:r>
      <w:r w:rsidR="006D1293">
        <w:t xml:space="preserve"> (</w:t>
      </w:r>
      <w:r w:rsidR="00A15EF7">
        <w:fldChar w:fldCharType="begin"/>
      </w:r>
      <w:r w:rsidR="006D1293">
        <w:instrText xml:space="preserve"> REF _Ref221790204 \h </w:instrText>
      </w:r>
      <w:r w:rsidR="00A15EF7">
        <w:fldChar w:fldCharType="separate"/>
      </w:r>
      <w:r w:rsidR="00F428EA" w:rsidRPr="0072323D">
        <w:rPr>
          <w:rFonts w:cs="Arial"/>
        </w:rPr>
        <w:t xml:space="preserve">Abb. </w:t>
      </w:r>
      <w:r w:rsidR="00F428EA">
        <w:rPr>
          <w:rFonts w:cs="Arial"/>
          <w:noProof/>
        </w:rPr>
        <w:t>3</w:t>
      </w:r>
      <w:r w:rsidR="00F428EA">
        <w:rPr>
          <w:rFonts w:cs="Arial"/>
        </w:rPr>
        <w:t>.</w:t>
      </w:r>
      <w:r w:rsidR="00F428EA">
        <w:rPr>
          <w:rFonts w:cs="Arial"/>
          <w:noProof/>
        </w:rPr>
        <w:t>69</w:t>
      </w:r>
      <w:r w:rsidR="00A15EF7">
        <w:fldChar w:fldCharType="end"/>
      </w:r>
      <w:r w:rsidR="006D1293">
        <w:t>)</w:t>
      </w:r>
      <w:r>
        <w:t>. Dazu wurde</w:t>
      </w:r>
      <w:r w:rsidR="00C32FA0">
        <w:t>n</w:t>
      </w:r>
      <w:r>
        <w:t xml:space="preserve"> der P,N,P-Ligand </w:t>
      </w:r>
      <w:r w:rsidRPr="006D1293">
        <w:rPr>
          <w:b/>
        </w:rPr>
        <w:t>2</w:t>
      </w:r>
      <w:r w:rsidR="00C32FA0">
        <w:rPr>
          <w:b/>
        </w:rPr>
        <w:t>2</w:t>
      </w:r>
      <w:r w:rsidRPr="006D1293">
        <w:rPr>
          <w:b/>
        </w:rPr>
        <w:t>a</w:t>
      </w:r>
      <w:r>
        <w:t xml:space="preserve"> und der Ru-Vorläuferkomplex [Ru(</w:t>
      </w:r>
      <w:r>
        <w:rPr>
          <w:rFonts w:cs="Arial"/>
        </w:rPr>
        <w:t>η</w:t>
      </w:r>
      <w:r w:rsidRPr="009870AD">
        <w:rPr>
          <w:vertAlign w:val="superscript"/>
        </w:rPr>
        <w:t>3</w:t>
      </w:r>
      <w:r>
        <w:t>-2-methylallyl)</w:t>
      </w:r>
      <w:r w:rsidRPr="009870AD">
        <w:rPr>
          <w:vertAlign w:val="subscript"/>
        </w:rPr>
        <w:t>2</w:t>
      </w:r>
      <w:r>
        <w:t xml:space="preserve">(cod)] in einem Glasautoklaven </w:t>
      </w:r>
      <w:r w:rsidR="006D1293">
        <w:t>in Benzol oder Hexan/Diethylether für 18 h bei 7 bar Wasserstoffdruck und 55</w:t>
      </w:r>
      <w:r w:rsidR="000226D8" w:rsidRPr="000226D8">
        <w:t xml:space="preserve"> °C</w:t>
      </w:r>
      <w:r w:rsidR="006D1293">
        <w:t xml:space="preserve"> gerührt.</w:t>
      </w:r>
      <w:r w:rsidR="00A15EF7">
        <w:fldChar w:fldCharType="begin"/>
      </w:r>
      <w:r w:rsidR="00B77FA1">
        <w:instrText xml:space="preserve"> ADDIN EN.CITE &lt;EndNote&gt;&lt;Cite&gt;&lt;Author&gt;Prechtl&lt;/Author&gt;&lt;Year&gt;2007&lt;/Year&gt;&lt;RecNum&gt;51&lt;/RecNum&gt;&lt;record&gt;&lt;rec-number&gt;51&lt;/rec-number&gt;&lt;ref-type name="Journal Article"&gt;17&lt;/ref-type&gt;&lt;contributors&gt;&lt;authors&gt;&lt;author&gt;Martin H. G. Prechtl&lt;/author&gt;&lt;author&gt;Yehoshoa Ben-David&lt;/author&gt;&lt;author&gt;Daniela Giunta&lt;/author&gt;&lt;author&gt;Stefan Busch&lt;/author&gt;&lt;author&gt;Yuki Taniguchi&lt;/author&gt;&lt;author&gt;Wolfgang Wisniewski&lt;/author&gt;&lt;author&gt;Helmar Görls&lt;/author&gt;&lt;author&gt;Richard J. Mynott&lt;/author&gt;&lt;author&gt;Nils Theyssen&lt;/author&gt;&lt;author&gt;David Milstein&lt;/author&gt;&lt;author&gt;Walter Leitner&lt;/author&gt;&lt;/authors&gt;&lt;/contributors&gt;&lt;titles&gt;&lt;title&gt;Synthesis and Characterisation of Nonclassical Ruthenium Hydride Complexes Containing Chelating Bidentate and Tridentate Phosphine Ligands&lt;/title&gt;&lt;secondary-title&gt;Chem. Eur. J.&lt;/secondary-title&gt;&lt;/titles&gt;&lt;periodical&gt;&lt;full-title&gt;Chem. Eur. J.&lt;/full-title&gt;&lt;/periodical&gt;&lt;pages&gt;1539-1546&lt;/pages&gt;&lt;volume&gt;13&lt;/volume&gt;&lt;dates&gt;&lt;year&gt;2007&lt;/year&gt;&lt;/dates&gt;&lt;urls&gt;&lt;pdf-urls&gt;&lt;url&gt;file:///E:/Holger/Universitaet/Doktorarbeit/Papers/PNP/nichtklassische%20Ru%20Hydridkomplexe,%20Leitner,%20CEJ%202007.pdf&lt;/url&gt;&lt;/pdf-urls&gt;&lt;/urls&gt;&lt;/record&gt;&lt;/Cite&gt;&lt;/EndNote&gt;</w:instrText>
      </w:r>
      <w:r w:rsidR="00A15EF7">
        <w:fldChar w:fldCharType="separate"/>
      </w:r>
      <w:r w:rsidR="006C5307" w:rsidRPr="006C5307">
        <w:rPr>
          <w:vertAlign w:val="superscript"/>
        </w:rPr>
        <w:t>[193]</w:t>
      </w:r>
      <w:r w:rsidR="00A15EF7">
        <w:fldChar w:fldCharType="end"/>
      </w:r>
      <w:r w:rsidR="006D1293">
        <w:t xml:space="preserve"> Nach Abziehen des Lösungsmittels am Hochvakuum und Waschen des Rückstandes unter einem H</w:t>
      </w:r>
      <w:r w:rsidR="006D1293" w:rsidRPr="006D1293">
        <w:rPr>
          <w:vertAlign w:val="subscript"/>
        </w:rPr>
        <w:t>2</w:t>
      </w:r>
      <w:r w:rsidR="006D1293">
        <w:t xml:space="preserve">-Strom ließ sich </w:t>
      </w:r>
      <w:r w:rsidR="00854790">
        <w:t xml:space="preserve">in </w:t>
      </w:r>
      <w:r w:rsidR="00025312">
        <w:t xml:space="preserve">den </w:t>
      </w:r>
      <w:r w:rsidR="00854790">
        <w:t>Probe</w:t>
      </w:r>
      <w:r w:rsidR="00C32FA0">
        <w:t>n</w:t>
      </w:r>
      <w:r w:rsidR="00854790">
        <w:t xml:space="preserve"> in Benzol-d</w:t>
      </w:r>
      <w:r w:rsidR="00854790" w:rsidRPr="00854790">
        <w:rPr>
          <w:vertAlign w:val="subscript"/>
        </w:rPr>
        <w:t>6</w:t>
      </w:r>
      <w:r w:rsidR="00854790">
        <w:t xml:space="preserve"> </w:t>
      </w:r>
      <w:r w:rsidR="006D1293">
        <w:t>mittels NMR-Spektroskopie jedoch kein Komplex nachweisen.</w:t>
      </w:r>
      <w:r w:rsidR="00854790">
        <w:t xml:space="preserve"> MALDI-Massenspektren des Rückstandes zeigen reproduzierbar das Isotopenmuster für [RuH(</w:t>
      </w:r>
      <w:r w:rsidR="00854790" w:rsidRPr="00854790">
        <w:rPr>
          <w:b/>
        </w:rPr>
        <w:t>2</w:t>
      </w:r>
      <w:r w:rsidR="00C32FA0">
        <w:rPr>
          <w:b/>
        </w:rPr>
        <w:t>2</w:t>
      </w:r>
      <w:r w:rsidR="00854790" w:rsidRPr="00854790">
        <w:rPr>
          <w:b/>
        </w:rPr>
        <w:t>a</w:t>
      </w:r>
      <w:r w:rsidR="00854790">
        <w:t>)</w:t>
      </w:r>
      <w:r w:rsidR="00C32FA0" w:rsidRPr="00C32FA0">
        <w:rPr>
          <w:vertAlign w:val="subscript"/>
        </w:rPr>
        <w:t>2</w:t>
      </w:r>
      <w:r w:rsidR="00854790">
        <w:t>]</w:t>
      </w:r>
      <w:r w:rsidR="00854790" w:rsidRPr="00854790">
        <w:rPr>
          <w:vertAlign w:val="superscript"/>
        </w:rPr>
        <w:t>+</w:t>
      </w:r>
      <w:r w:rsidR="00854790">
        <w:t xml:space="preserve">. Dies bestätigt zwar die Koordination des Liganden an Ruthenium, zeigt aber auch, dass die Phenylsubstituenten in </w:t>
      </w:r>
      <w:r w:rsidR="00854790" w:rsidRPr="00854790">
        <w:rPr>
          <w:b/>
        </w:rPr>
        <w:t>2</w:t>
      </w:r>
      <w:r w:rsidR="00C32FA0">
        <w:rPr>
          <w:b/>
        </w:rPr>
        <w:t>2</w:t>
      </w:r>
      <w:r w:rsidR="00854790" w:rsidRPr="00854790">
        <w:rPr>
          <w:b/>
        </w:rPr>
        <w:t>a</w:t>
      </w:r>
      <w:r w:rsidR="00854790">
        <w:t xml:space="preserve"> die unerwün</w:t>
      </w:r>
      <w:r w:rsidR="00A27BFB">
        <w:t>schte Koordination zweier P,N,P-L</w:t>
      </w:r>
      <w:r w:rsidR="00854790">
        <w:t xml:space="preserve">iganden nicht zu vermeiden vermögen. Weitere Versuche </w:t>
      </w:r>
      <w:r w:rsidR="00C32FA0">
        <w:t xml:space="preserve">zur Darstellung von </w:t>
      </w:r>
      <w:r w:rsidR="00C32FA0" w:rsidRPr="00C32FA0">
        <w:rPr>
          <w:b/>
        </w:rPr>
        <w:t>124a</w:t>
      </w:r>
      <w:r w:rsidR="00C32FA0">
        <w:t xml:space="preserve"> </w:t>
      </w:r>
      <w:r w:rsidR="00703E8A">
        <w:t>wurden</w:t>
      </w:r>
      <w:r w:rsidR="00854790">
        <w:t xml:space="preserve"> aufgrund der geringen Verfügbarkeit des Liganden </w:t>
      </w:r>
      <w:r w:rsidR="00854790" w:rsidRPr="00703E8A">
        <w:rPr>
          <w:b/>
        </w:rPr>
        <w:t>2</w:t>
      </w:r>
      <w:r w:rsidR="00C32FA0">
        <w:rPr>
          <w:b/>
        </w:rPr>
        <w:t>2</w:t>
      </w:r>
      <w:r w:rsidR="00854790" w:rsidRPr="00703E8A">
        <w:rPr>
          <w:b/>
        </w:rPr>
        <w:t>a</w:t>
      </w:r>
      <w:r w:rsidR="00854790">
        <w:t xml:space="preserve"> </w:t>
      </w:r>
      <w:r w:rsidR="00703E8A">
        <w:t>nicht durchgeführt.</w:t>
      </w:r>
    </w:p>
    <w:p w:rsidR="00DB6812" w:rsidRPr="00DF7AAE" w:rsidRDefault="00DB6812" w:rsidP="00841335">
      <w:pPr>
        <w:pStyle w:val="TextDissertation"/>
      </w:pPr>
    </w:p>
    <w:p w:rsidR="00DF7AAE" w:rsidRPr="00DB6812" w:rsidRDefault="00DF7AAE" w:rsidP="00841335">
      <w:pPr>
        <w:pStyle w:val="TextDissertation"/>
        <w:rPr>
          <w:color w:val="FF0000"/>
        </w:rPr>
        <w:sectPr w:rsidR="00DF7AAE" w:rsidRPr="00DB6812" w:rsidSect="00766D9C">
          <w:footnotePr>
            <w:numRestart w:val="eachPage"/>
          </w:footnotePr>
          <w:pgSz w:w="11906" w:h="16838"/>
          <w:pgMar w:top="1417" w:right="1417" w:bottom="1134" w:left="1417" w:header="708" w:footer="708" w:gutter="0"/>
          <w:cols w:space="708"/>
          <w:docGrid w:linePitch="360"/>
        </w:sectPr>
      </w:pPr>
    </w:p>
    <w:p w:rsidR="0030556C" w:rsidRDefault="0030556C" w:rsidP="009D2929">
      <w:pPr>
        <w:pStyle w:val="berschrift1"/>
      </w:pPr>
      <w:bookmarkStart w:id="158" w:name="_Toc225059990"/>
      <w:r>
        <w:lastRenderedPageBreak/>
        <w:t>Zusammenfassung</w:t>
      </w:r>
      <w:bookmarkEnd w:id="158"/>
    </w:p>
    <w:p w:rsidR="00F3714C" w:rsidRDefault="00726AA0" w:rsidP="00F3714C">
      <w:pPr>
        <w:pStyle w:val="TextDissertation"/>
      </w:pPr>
      <w:r>
        <w:t>Die vorliegende Arbeit hatte die Synthese neuer Phospha</w:t>
      </w:r>
      <w:r>
        <w:softHyphen/>
        <w:t>ferrocen</w:t>
      </w:r>
      <w:r>
        <w:softHyphen/>
        <w:t>derivate mit N-heterocyclischen Donorgruppen zum Ziel. Die Koordinationschemie der neuen P,C-, P,C,P-, P,N- und</w:t>
      </w:r>
      <w:r w:rsidR="00025312">
        <w:t xml:space="preserve"> P,N,P-Chelatliganden sowie die</w:t>
      </w:r>
      <w:r>
        <w:t xml:space="preserve"> Eignung </w:t>
      </w:r>
      <w:r w:rsidR="00025312">
        <w:t xml:space="preserve">ihrer Komplexe </w:t>
      </w:r>
      <w:r>
        <w:t>für die asymmetrische Katalyse sollten untersucht werden.</w:t>
      </w:r>
      <w:r w:rsidR="00810132">
        <w:t xml:space="preserve"> Besonderes Interesse galt dabei der von der Kombination eines </w:t>
      </w:r>
      <w:r w:rsidR="00810132">
        <w:rPr>
          <w:rFonts w:cs="Arial"/>
        </w:rPr>
        <w:t>π</w:t>
      </w:r>
      <w:r w:rsidR="00810132">
        <w:t xml:space="preserve">-Akzeptors mit guten </w:t>
      </w:r>
      <w:r w:rsidR="00810132">
        <w:rPr>
          <w:rFonts w:cs="Arial"/>
        </w:rPr>
        <w:t>σ</w:t>
      </w:r>
      <w:r w:rsidR="00810132">
        <w:t>-Donorgruppen erwarteten elektronischen Differenzierung in katalytisch aktiven Komplexen.</w:t>
      </w:r>
    </w:p>
    <w:p w:rsidR="00444A10" w:rsidRDefault="00116A5A" w:rsidP="00F3714C">
      <w:pPr>
        <w:pStyle w:val="TextDissertation"/>
      </w:pPr>
      <w:r>
        <w:t>Ein</w:t>
      </w:r>
      <w:r w:rsidR="00353A1F">
        <w:t xml:space="preserve"> Teil dieser Arbeit befasste sich mit Phosphaferrocen-NHC-Hybridliganden</w:t>
      </w:r>
      <w:r w:rsidR="004A0D15">
        <w:t xml:space="preserve">. Die ersten N-heterocyclischen Carbene dieser Art waren mit den methylenverbrückten Verbindungen </w:t>
      </w:r>
      <w:r w:rsidR="004A0D15" w:rsidRPr="004A0D15">
        <w:rPr>
          <w:b/>
        </w:rPr>
        <w:t>33</w:t>
      </w:r>
      <w:r w:rsidR="004A0D15">
        <w:t xml:space="preserve"> und </w:t>
      </w:r>
      <w:r w:rsidR="004A0D15" w:rsidRPr="004A0D15">
        <w:rPr>
          <w:b/>
        </w:rPr>
        <w:t>34</w:t>
      </w:r>
      <w:r w:rsidR="004A0D15">
        <w:t xml:space="preserve"> bereits bekannt. Durch Umsetzung des Imidazolderivates </w:t>
      </w:r>
      <w:r w:rsidR="004A0D15" w:rsidRPr="004A0D15">
        <w:rPr>
          <w:b/>
        </w:rPr>
        <w:t>43</w:t>
      </w:r>
      <w:r w:rsidR="004A0D15">
        <w:t xml:space="preserve"> mit Methyliodid oder </w:t>
      </w:r>
      <w:r w:rsidR="0006124A" w:rsidRPr="000A6FAD">
        <w:t xml:space="preserve">2-(3,4-Dimethylphosphaferrocen-2-yl)ethyliodid </w:t>
      </w:r>
      <w:r w:rsidR="0006124A" w:rsidRPr="0006124A">
        <w:rPr>
          <w:b/>
        </w:rPr>
        <w:t>44</w:t>
      </w:r>
      <w:r w:rsidR="0006124A">
        <w:t xml:space="preserve"> </w:t>
      </w:r>
      <w:r w:rsidR="004A0D15">
        <w:t xml:space="preserve">gelang auch die Darstellung der Imidazoliumiodide </w:t>
      </w:r>
      <w:r w:rsidR="004A0D15" w:rsidRPr="0006124A">
        <w:rPr>
          <w:b/>
        </w:rPr>
        <w:t>39</w:t>
      </w:r>
      <w:r w:rsidR="004A0D15">
        <w:t xml:space="preserve"> und </w:t>
      </w:r>
      <w:r w:rsidR="004A0D15" w:rsidRPr="0006124A">
        <w:rPr>
          <w:b/>
        </w:rPr>
        <w:t>40</w:t>
      </w:r>
      <w:r w:rsidR="0006124A">
        <w:rPr>
          <w:b/>
        </w:rPr>
        <w:t xml:space="preserve"> </w:t>
      </w:r>
      <w:r w:rsidR="0006124A">
        <w:t>mit Ethylenbrücke zwischen den beiden Heterocyclen. Diese ließen sich mit NaH in THF und katalytischen Mengen DMSO zu den freien Carbenen</w:t>
      </w:r>
      <w:r w:rsidR="004A0D15">
        <w:t xml:space="preserve"> </w:t>
      </w:r>
      <w:r w:rsidR="004A0D15" w:rsidRPr="0006124A">
        <w:rPr>
          <w:b/>
        </w:rPr>
        <w:t>41</w:t>
      </w:r>
      <w:r w:rsidR="004A0D15">
        <w:t xml:space="preserve"> und </w:t>
      </w:r>
      <w:r w:rsidR="004A0D15" w:rsidRPr="0006124A">
        <w:rPr>
          <w:b/>
        </w:rPr>
        <w:t>42</w:t>
      </w:r>
      <w:r w:rsidR="0006124A">
        <w:t xml:space="preserve"> deprotonieren</w:t>
      </w:r>
      <w:r w:rsidR="004A0D15">
        <w:t>.</w:t>
      </w:r>
      <w:r w:rsidR="00891404">
        <w:t xml:space="preserve"> Die NHC </w:t>
      </w:r>
      <w:r w:rsidR="00891404" w:rsidRPr="00891404">
        <w:rPr>
          <w:b/>
        </w:rPr>
        <w:t>41</w:t>
      </w:r>
      <w:r w:rsidR="00891404">
        <w:t xml:space="preserve"> und </w:t>
      </w:r>
      <w:r w:rsidR="00891404" w:rsidRPr="00891404">
        <w:rPr>
          <w:b/>
        </w:rPr>
        <w:t>42</w:t>
      </w:r>
      <w:r w:rsidR="00891404">
        <w:t xml:space="preserve"> weisen eine geringere Stabilität auf als die methylenverbrückten Derivate </w:t>
      </w:r>
      <w:r w:rsidR="00891404" w:rsidRPr="00891404">
        <w:rPr>
          <w:b/>
        </w:rPr>
        <w:t>33</w:t>
      </w:r>
      <w:r w:rsidR="00891404">
        <w:t xml:space="preserve"> und </w:t>
      </w:r>
      <w:r w:rsidR="00891404" w:rsidRPr="00891404">
        <w:rPr>
          <w:b/>
        </w:rPr>
        <w:t>34</w:t>
      </w:r>
      <w:r w:rsidR="00891404">
        <w:t>, konnten jedoch NMR-spektroskopisch identifiziert werden.</w:t>
      </w:r>
    </w:p>
    <w:p w:rsidR="0006124A" w:rsidRDefault="0006124A" w:rsidP="00F3714C">
      <w:pPr>
        <w:pStyle w:val="TextDissertation"/>
      </w:pPr>
      <w:r>
        <w:t xml:space="preserve">Ausgehend vom Ammoniumiodid </w:t>
      </w:r>
      <w:r w:rsidRPr="00171F40">
        <w:rPr>
          <w:b/>
        </w:rPr>
        <w:t>46</w:t>
      </w:r>
      <w:r>
        <w:t xml:space="preserve"> wurden auch die zu den NHC isostrukturellen</w:t>
      </w:r>
      <w:r w:rsidR="00171F40">
        <w:t xml:space="preserve"> Pyrazol-basierten</w:t>
      </w:r>
      <w:r w:rsidR="00720A6D">
        <w:t xml:space="preserve">, </w:t>
      </w:r>
      <w:r w:rsidR="005820C9">
        <w:t xml:space="preserve">modular aufbaubaren </w:t>
      </w:r>
      <w:r w:rsidR="00171F40">
        <w:t xml:space="preserve">P,N-Chelatliganden </w:t>
      </w:r>
      <w:r w:rsidR="00171F40" w:rsidRPr="00171F40">
        <w:rPr>
          <w:b/>
        </w:rPr>
        <w:t>36a</w:t>
      </w:r>
      <w:r w:rsidR="00171F40">
        <w:t xml:space="preserve"> und </w:t>
      </w:r>
      <w:r w:rsidR="00171F40" w:rsidRPr="00171F40">
        <w:rPr>
          <w:b/>
        </w:rPr>
        <w:t>36c</w:t>
      </w:r>
      <w:r w:rsidR="00171F40">
        <w:t xml:space="preserve"> </w:t>
      </w:r>
      <w:r w:rsidR="007E1FA8">
        <w:t xml:space="preserve">mit hohen Ausbeuten </w:t>
      </w:r>
      <w:r w:rsidR="00171F40">
        <w:t xml:space="preserve">hergestellt. Die zu </w:t>
      </w:r>
      <w:r w:rsidR="00171F40" w:rsidRPr="00171F40">
        <w:rPr>
          <w:b/>
        </w:rPr>
        <w:t>36a</w:t>
      </w:r>
      <w:r w:rsidR="00171F40">
        <w:t xml:space="preserve"> analoge Verbindung mit längerer Alkylbrücke </w:t>
      </w:r>
      <w:r w:rsidR="00171F40" w:rsidRPr="00171F40">
        <w:rPr>
          <w:b/>
        </w:rPr>
        <w:t>36b</w:t>
      </w:r>
      <w:r w:rsidR="00171F40">
        <w:t xml:space="preserve"> konnte durch Reaktion des Mesylats </w:t>
      </w:r>
      <w:r w:rsidR="00171F40" w:rsidRPr="00171F40">
        <w:rPr>
          <w:b/>
        </w:rPr>
        <w:t>45</w:t>
      </w:r>
      <w:r w:rsidR="00171F40">
        <w:t xml:space="preserve"> mit Natriumpyrazolid erhalten werden.</w:t>
      </w:r>
      <w:r w:rsidR="00EA2C08">
        <w:t xml:space="preserve"> Die strukturell ebenfalls ähnlichen P,N-Liganden </w:t>
      </w:r>
      <w:r w:rsidR="00EA2C08" w:rsidRPr="007A2FEC">
        <w:rPr>
          <w:b/>
        </w:rPr>
        <w:t>79a</w:t>
      </w:r>
      <w:r w:rsidR="00EA2C08">
        <w:t xml:space="preserve"> und </w:t>
      </w:r>
      <w:r w:rsidR="00EA2C08" w:rsidRPr="007A2FEC">
        <w:rPr>
          <w:b/>
        </w:rPr>
        <w:t>79b</w:t>
      </w:r>
      <w:r w:rsidR="00EA2C08">
        <w:t xml:space="preserve"> mit 1-Methylimidazol-Donorgruppe waren durch Umsetzung von 3,4-Dimethylphosphaferrocen-2-carbaldehyd </w:t>
      </w:r>
      <w:r w:rsidR="007A2FEC" w:rsidRPr="007A2FEC">
        <w:rPr>
          <w:b/>
        </w:rPr>
        <w:t>4</w:t>
      </w:r>
      <w:r w:rsidR="007A2FEC">
        <w:t xml:space="preserve"> </w:t>
      </w:r>
      <w:r w:rsidR="00EA2C08">
        <w:t>mit lithiiertem 1-Methylimi</w:t>
      </w:r>
      <w:r w:rsidR="00707454">
        <w:t>da</w:t>
      </w:r>
      <w:r w:rsidR="00EA2C08">
        <w:t xml:space="preserve">zol bzw. 1,2-Dimethylimidazol </w:t>
      </w:r>
      <w:r w:rsidR="00703F7D">
        <w:t xml:space="preserve">und nachfolgende Reduktion der entstehenden Alkohole </w:t>
      </w:r>
      <w:r w:rsidR="00703F7D" w:rsidRPr="00703F7D">
        <w:rPr>
          <w:b/>
        </w:rPr>
        <w:t>78</w:t>
      </w:r>
      <w:r w:rsidR="00703F7D">
        <w:t xml:space="preserve"> mit NaBH</w:t>
      </w:r>
      <w:r w:rsidR="00703F7D" w:rsidRPr="00703F7D">
        <w:rPr>
          <w:vertAlign w:val="subscript"/>
        </w:rPr>
        <w:t>4</w:t>
      </w:r>
      <w:r w:rsidR="00703F7D">
        <w:t>/</w:t>
      </w:r>
      <w:r w:rsidR="00173106">
        <w:t>TFA</w:t>
      </w:r>
      <w:r w:rsidR="00703F7D">
        <w:t xml:space="preserve"> </w:t>
      </w:r>
      <w:r w:rsidR="00EA2C08">
        <w:t>zugänglich.</w:t>
      </w:r>
    </w:p>
    <w:p w:rsidR="00703F7D" w:rsidRDefault="00703F7D" w:rsidP="00F3714C">
      <w:pPr>
        <w:pStyle w:val="TextDissertation"/>
      </w:pPr>
      <w:r>
        <w:t xml:space="preserve">Eine vergleichbare Addition zweifach lithiierten Pyridins bzw. 2,6-Lutidins an den Aldehyd </w:t>
      </w:r>
      <w:r w:rsidRPr="00703F7D">
        <w:rPr>
          <w:b/>
        </w:rPr>
        <w:t>4</w:t>
      </w:r>
      <w:r>
        <w:t xml:space="preserve"> führte </w:t>
      </w:r>
      <w:r w:rsidR="008474DB">
        <w:t xml:space="preserve">nach Reduktion der zunächst gebildeten Alkohole </w:t>
      </w:r>
      <w:r w:rsidR="00173106">
        <w:t>mit NaBH</w:t>
      </w:r>
      <w:r w:rsidR="00173106" w:rsidRPr="00703F7D">
        <w:rPr>
          <w:vertAlign w:val="subscript"/>
        </w:rPr>
        <w:t>4</w:t>
      </w:r>
      <w:r w:rsidR="00173106">
        <w:t xml:space="preserve">/TFA </w:t>
      </w:r>
      <w:r>
        <w:t xml:space="preserve">zu den P,N,P-Liganden </w:t>
      </w:r>
      <w:r w:rsidRPr="00703F7D">
        <w:rPr>
          <w:b/>
        </w:rPr>
        <w:t>22b</w:t>
      </w:r>
      <w:r>
        <w:t xml:space="preserve"> und </w:t>
      </w:r>
      <w:r w:rsidRPr="00703F7D">
        <w:rPr>
          <w:b/>
        </w:rPr>
        <w:t>22c</w:t>
      </w:r>
      <w:r w:rsidR="00891404">
        <w:t>, die sich nur in der Länge der Alkylbrücke unterscheiden</w:t>
      </w:r>
      <w:r w:rsidR="009E3521">
        <w:t>. B</w:t>
      </w:r>
      <w:r w:rsidR="00891404">
        <w:t xml:space="preserve">ei </w:t>
      </w:r>
      <w:r w:rsidR="00E2378D">
        <w:t xml:space="preserve">Verwendung racemischen Aldehyds </w:t>
      </w:r>
      <w:r w:rsidR="00E2378D" w:rsidRPr="00E2378D">
        <w:rPr>
          <w:b/>
        </w:rPr>
        <w:t>4</w:t>
      </w:r>
      <w:r w:rsidR="00E2378D">
        <w:t xml:space="preserve"> </w:t>
      </w:r>
      <w:r w:rsidR="009E3521">
        <w:t xml:space="preserve">entstehen die P,N,P-Liganden </w:t>
      </w:r>
      <w:r w:rsidR="008474DB">
        <w:t xml:space="preserve">ebenso </w:t>
      </w:r>
      <w:r w:rsidR="00E2378D">
        <w:t xml:space="preserve">wie </w:t>
      </w:r>
      <w:r w:rsidR="009E3521">
        <w:t xml:space="preserve">die P,C,P-Liganden </w:t>
      </w:r>
      <w:r w:rsidR="00E2378D" w:rsidRPr="00E2378D">
        <w:rPr>
          <w:b/>
        </w:rPr>
        <w:t>34</w:t>
      </w:r>
      <w:r w:rsidR="00E2378D">
        <w:t xml:space="preserve"> und </w:t>
      </w:r>
      <w:r w:rsidR="00E2378D" w:rsidRPr="00E2378D">
        <w:rPr>
          <w:b/>
        </w:rPr>
        <w:t>42</w:t>
      </w:r>
      <w:r w:rsidR="00E2378D">
        <w:t xml:space="preserve"> als 1:1-Gemisch von </w:t>
      </w:r>
      <w:r w:rsidR="00E2378D" w:rsidRPr="00E2378D">
        <w:rPr>
          <w:i/>
        </w:rPr>
        <w:t>meso</w:t>
      </w:r>
      <w:r w:rsidR="00E2378D">
        <w:t xml:space="preserve">-Verbindung und Racemat. </w:t>
      </w:r>
    </w:p>
    <w:p w:rsidR="00762864" w:rsidRDefault="00A15EF7" w:rsidP="00171F40">
      <w:r>
        <w:rPr>
          <w:noProof/>
        </w:rPr>
        <w:lastRenderedPageBreak/>
        <w:pict>
          <v:roundrect id="_x0000_s1181" style="position:absolute;margin-left:194.8pt;margin-top:193.2pt;width:77.25pt;height:57pt;z-index:251659264" arcsize="10923f" strokeweight="1pt">
            <v:fill opacity="0"/>
          </v:roundrect>
        </w:pict>
      </w:r>
      <w:r w:rsidR="00703F7D">
        <w:object w:dxaOrig="18468" w:dyaOrig="28716">
          <v:shape id="_x0000_i1114" type="#_x0000_t75" style="width:453.75pt;height:705pt" o:ole="">
            <v:imagedata r:id="rId210" o:title=""/>
          </v:shape>
          <o:OLEObject Type="Embed" ProgID="ChemDraw.Document.6.0" ShapeID="_x0000_i1114" DrawAspect="Content" ObjectID="_1302339764" r:id="rId211"/>
        </w:object>
      </w:r>
    </w:p>
    <w:p w:rsidR="00171F40" w:rsidRDefault="008474DB" w:rsidP="00EA2C08">
      <w:pPr>
        <w:pStyle w:val="TextDissertation"/>
      </w:pPr>
      <w:r>
        <w:lastRenderedPageBreak/>
        <w:t xml:space="preserve">Die Darstellung des P,N,P-Liganden </w:t>
      </w:r>
      <w:r w:rsidRPr="00891404">
        <w:rPr>
          <w:b/>
        </w:rPr>
        <w:t>22a</w:t>
      </w:r>
      <w:r>
        <w:t xml:space="preserve"> mit zwei Phenylsubstituenten war durch Friedel-Crafts-Acylierung von zwei Molekülen 2-Phenyl-3,4-</w:t>
      </w:r>
      <w:r w:rsidR="00810132">
        <w:t>d</w:t>
      </w:r>
      <w:r>
        <w:t xml:space="preserve">imethylphosphaferrocen </w:t>
      </w:r>
      <w:r w:rsidRPr="00891404">
        <w:rPr>
          <w:b/>
        </w:rPr>
        <w:t>108a</w:t>
      </w:r>
      <w:r>
        <w:t xml:space="preserve"> mit </w:t>
      </w:r>
      <w:r w:rsidRPr="0022469E">
        <w:t>2,6-Pyridindicarbonyldichlorid</w:t>
      </w:r>
      <w:r>
        <w:t xml:space="preserve"> und Reduktion des Diketons </w:t>
      </w:r>
      <w:r w:rsidRPr="00173106">
        <w:rPr>
          <w:b/>
        </w:rPr>
        <w:t>123a</w:t>
      </w:r>
      <w:r>
        <w:t xml:space="preserve"> mit </w:t>
      </w:r>
      <w:r w:rsidR="00173106">
        <w:t>NaBH</w:t>
      </w:r>
      <w:r w:rsidR="00173106" w:rsidRPr="00703F7D">
        <w:rPr>
          <w:vertAlign w:val="subscript"/>
        </w:rPr>
        <w:t>4</w:t>
      </w:r>
      <w:r w:rsidR="00173106">
        <w:t xml:space="preserve">/TFA </w:t>
      </w:r>
      <w:r>
        <w:t xml:space="preserve">möglich. </w:t>
      </w:r>
      <w:r w:rsidRPr="00E2378D">
        <w:rPr>
          <w:b/>
        </w:rPr>
        <w:t>22a</w:t>
      </w:r>
      <w:r>
        <w:t xml:space="preserve"> ist die erste bekannte Verbindung mit zwei in beiden </w:t>
      </w:r>
      <w:r>
        <w:rPr>
          <w:rFonts w:cs="Arial"/>
        </w:rPr>
        <w:t>α</w:t>
      </w:r>
      <w:r>
        <w:t>-Positionen substituierten Phosphaferroceneinheiten.</w:t>
      </w:r>
    </w:p>
    <w:p w:rsidR="009E3521" w:rsidRDefault="00283EC5" w:rsidP="009E3521">
      <w:pPr>
        <w:jc w:val="center"/>
      </w:pPr>
      <w:r>
        <w:object w:dxaOrig="14169" w:dyaOrig="2868">
          <v:shape id="_x0000_i1115" type="#_x0000_t75" style="width:453.75pt;height:91.5pt" o:ole="">
            <v:imagedata r:id="rId212" o:title=""/>
          </v:shape>
          <o:OLEObject Type="Embed" ProgID="ChemDraw.Document.6.0" ShapeID="_x0000_i1115" DrawAspect="Content" ObjectID="_1302339765" r:id="rId213"/>
        </w:object>
      </w:r>
    </w:p>
    <w:p w:rsidR="00171F40" w:rsidRDefault="00C04C22" w:rsidP="00EA2C08">
      <w:pPr>
        <w:pStyle w:val="TextDissertation"/>
      </w:pPr>
      <w:r>
        <w:t>Die Pho</w:t>
      </w:r>
      <w:r w:rsidR="00FA4919">
        <w:t xml:space="preserve">sphaferrocen-NHC- und Phosphaferrocen-Pyrazol-Hybridliganden </w:t>
      </w:r>
      <w:r>
        <w:t xml:space="preserve">wurden an Mo-, Ru-, Ir- und Pd-Fragmente gebunden. Röntgenstrukturen der </w:t>
      </w:r>
      <w:r w:rsidR="008042B4">
        <w:t>Mo</w:t>
      </w:r>
      <w:r w:rsidR="00C5325E">
        <w:t>-</w:t>
      </w:r>
      <w:r>
        <w:t xml:space="preserve">Komplexe </w:t>
      </w:r>
      <w:r w:rsidRPr="00C04C22">
        <w:rPr>
          <w:b/>
        </w:rPr>
        <w:t>48</w:t>
      </w:r>
      <w:r>
        <w:t xml:space="preserve"> und </w:t>
      </w:r>
      <w:r w:rsidRPr="00C04C22">
        <w:rPr>
          <w:b/>
        </w:rPr>
        <w:t>49</w:t>
      </w:r>
      <w:r>
        <w:t xml:space="preserve"> ermöglichten einen Vergleich der Bisswinkel der </w:t>
      </w:r>
      <w:r w:rsidR="00FA4919">
        <w:t>P,C-</w:t>
      </w:r>
      <w:r>
        <w:t xml:space="preserve">Liganden </w:t>
      </w:r>
      <w:r w:rsidRPr="00C04C22">
        <w:rPr>
          <w:b/>
        </w:rPr>
        <w:t>33</w:t>
      </w:r>
      <w:r>
        <w:t xml:space="preserve"> und </w:t>
      </w:r>
      <w:r w:rsidRPr="00C04C22">
        <w:rPr>
          <w:b/>
        </w:rPr>
        <w:t>41</w:t>
      </w:r>
      <w:r>
        <w:t xml:space="preserve"> mit unterschiedlich langer Alkylbrücke zwischen den Heterocyclen. Es stellte sich heraus, dass erst siebengliedrige Chelatringe bei dieser Ligandenklasse und damit auch bei den strukturell verwandten Pyrazol- und 1-Methylimidazol-substituierten Phosphaferrocenen </w:t>
      </w:r>
      <w:r w:rsidRPr="00C04C22">
        <w:rPr>
          <w:b/>
        </w:rPr>
        <w:t>36</w:t>
      </w:r>
      <w:r>
        <w:t xml:space="preserve"> und </w:t>
      </w:r>
      <w:r w:rsidRPr="00C04C22">
        <w:rPr>
          <w:b/>
        </w:rPr>
        <w:t>79</w:t>
      </w:r>
      <w:r>
        <w:t xml:space="preserve"> eine spannungsfreie Anordnung der Donorgruppen um das Zentralmetall ermöglichen.</w:t>
      </w:r>
      <w:r w:rsidR="00810132">
        <w:t xml:space="preserve"> IR-spektroskopische Untersuchungen der Komplexe </w:t>
      </w:r>
      <w:r w:rsidR="00810132" w:rsidRPr="00810132">
        <w:rPr>
          <w:b/>
        </w:rPr>
        <w:t>48</w:t>
      </w:r>
      <w:r w:rsidR="00810132">
        <w:t xml:space="preserve"> und </w:t>
      </w:r>
      <w:r w:rsidR="00810132" w:rsidRPr="00810132">
        <w:rPr>
          <w:b/>
        </w:rPr>
        <w:t>49</w:t>
      </w:r>
      <w:r w:rsidR="00810132">
        <w:t xml:space="preserve"> </w:t>
      </w:r>
      <w:r w:rsidR="007E1FA8">
        <w:t>zeig</w:t>
      </w:r>
      <w:r w:rsidR="00810132">
        <w:t>en deutlich die erwartete Mittelung der elektronischen Effekte der verschiedenen Donorgruppen.</w:t>
      </w:r>
    </w:p>
    <w:p w:rsidR="007E1FA8" w:rsidRPr="00C04C22" w:rsidRDefault="007E1FA8" w:rsidP="00EA2C08">
      <w:pPr>
        <w:pStyle w:val="TextDissertation"/>
      </w:pPr>
      <w:r>
        <w:t xml:space="preserve">Aufgrund der </w:t>
      </w:r>
      <w:r w:rsidR="00810132">
        <w:t>planare</w:t>
      </w:r>
      <w:r>
        <w:t>n</w:t>
      </w:r>
      <w:r w:rsidR="00810132">
        <w:t xml:space="preserve"> Chiralität der </w:t>
      </w:r>
      <w:r w:rsidR="00FA4919">
        <w:t xml:space="preserve">zweizähnigen </w:t>
      </w:r>
      <w:r>
        <w:t>P,C-</w:t>
      </w:r>
      <w:r w:rsidR="00FA4919">
        <w:t xml:space="preserve"> und P,N-</w:t>
      </w:r>
      <w:r>
        <w:t>Liganden sind bei Koordination an ein stereogenes Metallzentrum über beide Donorgruppen zwei Diastereomere zu erwarten. Aus sterischen Gründen entstand</w:t>
      </w:r>
      <w:r w:rsidR="00FA4919">
        <w:t>en die</w:t>
      </w:r>
      <w:r>
        <w:t xml:space="preserve"> Ru-Komplex</w:t>
      </w:r>
      <w:r w:rsidR="00FA4919">
        <w:t>e</w:t>
      </w:r>
      <w:r>
        <w:t xml:space="preserve"> </w:t>
      </w:r>
      <w:r w:rsidRPr="007E1FA8">
        <w:rPr>
          <w:b/>
        </w:rPr>
        <w:t>51</w:t>
      </w:r>
      <w:r>
        <w:t xml:space="preserve"> </w:t>
      </w:r>
      <w:r w:rsidR="00FA4919">
        <w:t xml:space="preserve">und </w:t>
      </w:r>
      <w:r w:rsidR="00FA4919" w:rsidRPr="00FA4919">
        <w:rPr>
          <w:b/>
        </w:rPr>
        <w:t>91</w:t>
      </w:r>
      <w:r w:rsidR="00FA4919">
        <w:t xml:space="preserve"> </w:t>
      </w:r>
      <w:r>
        <w:t>jedoch diastereomerenrein.</w:t>
      </w:r>
      <w:r w:rsidR="00FA4919">
        <w:t xml:space="preserve"> Im Gegensatz zu den P,C-Liganden binden die P,N-Liganden </w:t>
      </w:r>
      <w:r w:rsidR="00FA4919" w:rsidRPr="00FA4919">
        <w:rPr>
          <w:b/>
        </w:rPr>
        <w:t>36</w:t>
      </w:r>
      <w:r w:rsidR="00FA4919">
        <w:t xml:space="preserve"> dabei hemilabil an das Metall, sodass die schwächer koordinierte Pyrazoldonorgruppe in </w:t>
      </w:r>
      <w:r w:rsidR="00FA4919" w:rsidRPr="00FA4919">
        <w:rPr>
          <w:b/>
        </w:rPr>
        <w:t>91</w:t>
      </w:r>
      <w:r w:rsidR="00FA4919">
        <w:t xml:space="preserve"> </w:t>
      </w:r>
      <w:r w:rsidR="00827E84">
        <w:t xml:space="preserve">unter weitgehender Beibehaltung der stereogenen Information am Metall </w:t>
      </w:r>
      <w:r w:rsidR="00FA4919">
        <w:t>durch PPh</w:t>
      </w:r>
      <w:r w:rsidR="00FA4919" w:rsidRPr="00FA4919">
        <w:rPr>
          <w:vertAlign w:val="subscript"/>
        </w:rPr>
        <w:t>3</w:t>
      </w:r>
      <w:r w:rsidR="00FA4919">
        <w:t xml:space="preserve"> verdrängt werden konnte. Die zu </w:t>
      </w:r>
      <w:r w:rsidR="00FA4919" w:rsidRPr="00FA4919">
        <w:rPr>
          <w:b/>
        </w:rPr>
        <w:t>48</w:t>
      </w:r>
      <w:r w:rsidR="00FA4919">
        <w:t xml:space="preserve"> und </w:t>
      </w:r>
      <w:r w:rsidR="00FA4919" w:rsidRPr="00FA4919">
        <w:rPr>
          <w:b/>
        </w:rPr>
        <w:t>49</w:t>
      </w:r>
      <w:r w:rsidR="00FA4919">
        <w:t xml:space="preserve"> analogen </w:t>
      </w:r>
      <w:r w:rsidR="00D523CD">
        <w:t>Mo-</w:t>
      </w:r>
      <w:r w:rsidR="00FA4919">
        <w:t xml:space="preserve">Chelatkomplexe der Phosphaferrocen-Pyrazol-basierten </w:t>
      </w:r>
      <w:r w:rsidR="00D523CD">
        <w:t>L</w:t>
      </w:r>
      <w:r w:rsidR="00FA4919">
        <w:t xml:space="preserve">iganden ließen sich aus diesem Grund nicht isolieren, obgleich ihre intermediäre Bildung </w:t>
      </w:r>
      <w:r w:rsidR="00F74BDD">
        <w:t>nachgewiesen werden konnte</w:t>
      </w:r>
      <w:r w:rsidR="00FA4919">
        <w:t xml:space="preserve">. Stattdessen ergab die thermische Reaktion der Liganden </w:t>
      </w:r>
      <w:r w:rsidR="00FA4919" w:rsidRPr="00FA4919">
        <w:rPr>
          <w:b/>
        </w:rPr>
        <w:t>36a</w:t>
      </w:r>
      <w:r w:rsidR="00FA4919">
        <w:t xml:space="preserve"> und </w:t>
      </w:r>
      <w:r w:rsidR="00FA4919" w:rsidRPr="00FA4919">
        <w:rPr>
          <w:b/>
        </w:rPr>
        <w:t>36b</w:t>
      </w:r>
      <w:r w:rsidR="00FA4919">
        <w:t xml:space="preserve"> mit [Mo(CO)</w:t>
      </w:r>
      <w:r w:rsidR="00FA4919" w:rsidRPr="00FA4919">
        <w:rPr>
          <w:vertAlign w:val="subscript"/>
        </w:rPr>
        <w:t>6</w:t>
      </w:r>
      <w:r w:rsidR="00FA4919">
        <w:t xml:space="preserve">] nur die Komplexe </w:t>
      </w:r>
      <w:r w:rsidR="00FA4919" w:rsidRPr="00FA4919">
        <w:rPr>
          <w:b/>
        </w:rPr>
        <w:t>84</w:t>
      </w:r>
      <w:r w:rsidR="00FA4919">
        <w:t xml:space="preserve"> und </w:t>
      </w:r>
      <w:r w:rsidR="00FA4919" w:rsidRPr="00FA4919">
        <w:rPr>
          <w:b/>
        </w:rPr>
        <w:t>85</w:t>
      </w:r>
      <w:r w:rsidR="00FA4919">
        <w:t xml:space="preserve"> mit einem oder zwei nur über die Phosphordonorgruppe koordinierten Chelatliganden.</w:t>
      </w:r>
    </w:p>
    <w:p w:rsidR="00171F40" w:rsidRDefault="00A27F06" w:rsidP="00572FAE">
      <w:pPr>
        <w:jc w:val="center"/>
      </w:pPr>
      <w:r>
        <w:object w:dxaOrig="18120" w:dyaOrig="4596">
          <v:shape id="_x0000_i1116" type="#_x0000_t75" style="width:453pt;height:114.75pt" o:ole="">
            <v:imagedata r:id="rId214" o:title=""/>
          </v:shape>
          <o:OLEObject Type="Embed" ProgID="ChemDraw.Document.6.0" ShapeID="_x0000_i1116" DrawAspect="Content" ObjectID="_1302339766" r:id="rId215"/>
        </w:object>
      </w:r>
    </w:p>
    <w:p w:rsidR="00572FAE" w:rsidRDefault="00233A1C" w:rsidP="00665628">
      <w:pPr>
        <w:pStyle w:val="TextDissertation"/>
      </w:pPr>
      <w:r w:rsidRPr="00233A1C">
        <w:t xml:space="preserve">Die </w:t>
      </w:r>
      <w:r w:rsidR="007E1FA8" w:rsidRPr="00233A1C">
        <w:t>Reaktion de</w:t>
      </w:r>
      <w:r w:rsidRPr="00233A1C">
        <w:t>s</w:t>
      </w:r>
      <w:r w:rsidR="007E1FA8" w:rsidRPr="00233A1C">
        <w:t xml:space="preserve"> freien Carben</w:t>
      </w:r>
      <w:r w:rsidRPr="00233A1C">
        <w:t>s</w:t>
      </w:r>
      <w:r w:rsidR="007E1FA8" w:rsidRPr="00233A1C">
        <w:t xml:space="preserve"> </w:t>
      </w:r>
      <w:r w:rsidRPr="00233A1C">
        <w:rPr>
          <w:b/>
        </w:rPr>
        <w:t>33</w:t>
      </w:r>
      <w:r w:rsidRPr="00233A1C">
        <w:t xml:space="preserve"> </w:t>
      </w:r>
      <w:r w:rsidR="007E1FA8" w:rsidRPr="00233A1C">
        <w:t>mit [Pd(</w:t>
      </w:r>
      <w:r w:rsidR="007E1FA8" w:rsidRPr="00233A1C">
        <w:rPr>
          <w:lang w:val="en-GB"/>
        </w:rPr>
        <w:t>η</w:t>
      </w:r>
      <w:r w:rsidR="007E1FA8" w:rsidRPr="00233A1C">
        <w:rPr>
          <w:vertAlign w:val="superscript"/>
        </w:rPr>
        <w:t>3</w:t>
      </w:r>
      <w:r w:rsidR="007E1FA8" w:rsidRPr="00233A1C">
        <w:t>-allyl)Cl]</w:t>
      </w:r>
      <w:r w:rsidR="007E1FA8" w:rsidRPr="00233A1C">
        <w:rPr>
          <w:vertAlign w:val="subscript"/>
        </w:rPr>
        <w:t>2</w:t>
      </w:r>
      <w:r w:rsidR="007E1FA8" w:rsidRPr="00233A1C">
        <w:t xml:space="preserve"> </w:t>
      </w:r>
      <w:r w:rsidRPr="00233A1C">
        <w:t xml:space="preserve">ergab den Allylkomplex </w:t>
      </w:r>
      <w:r w:rsidRPr="00233A1C">
        <w:rPr>
          <w:b/>
        </w:rPr>
        <w:t>54</w:t>
      </w:r>
      <w:r w:rsidRPr="00233A1C">
        <w:t>Cl</w:t>
      </w:r>
      <w:r w:rsidR="007E1FA8" w:rsidRPr="00233A1C">
        <w:t xml:space="preserve">, </w:t>
      </w:r>
      <w:r>
        <w:t xml:space="preserve">der </w:t>
      </w:r>
      <w:r w:rsidR="00063BBE">
        <w:t>jedoch nicht aufgereinigt und vollständig charakterisiert werden konnte</w:t>
      </w:r>
      <w:r>
        <w:t xml:space="preserve">. </w:t>
      </w:r>
      <w:r w:rsidR="00063BBE">
        <w:t xml:space="preserve">Stattdessen wurde bei der Aufarbeitung von </w:t>
      </w:r>
      <w:r w:rsidR="00063BBE" w:rsidRPr="00063BBE">
        <w:rPr>
          <w:b/>
        </w:rPr>
        <w:t>54</w:t>
      </w:r>
      <w:r w:rsidR="00063BBE">
        <w:t xml:space="preserve">Cl der dinukleare, helical chirale Pd(I)-Komplex </w:t>
      </w:r>
      <w:r w:rsidR="00063BBE" w:rsidRPr="006E101A">
        <w:rPr>
          <w:b/>
        </w:rPr>
        <w:t>55</w:t>
      </w:r>
      <w:r w:rsidR="00063BBE" w:rsidRPr="00063BBE">
        <w:t> </w:t>
      </w:r>
      <w:r w:rsidR="00F80A19">
        <w:t>isoliert</w:t>
      </w:r>
      <w:r w:rsidR="00063BBE" w:rsidRPr="00063BBE">
        <w:t xml:space="preserve">. </w:t>
      </w:r>
      <w:r w:rsidR="00063BBE">
        <w:t>Dieser Komplex konnte auch nach</w:t>
      </w:r>
      <w:r w:rsidR="006E101A">
        <w:t xml:space="preserve"> Umsetzung von </w:t>
      </w:r>
      <w:r w:rsidR="006E101A" w:rsidRPr="006E101A">
        <w:rPr>
          <w:b/>
        </w:rPr>
        <w:t>33</w:t>
      </w:r>
      <w:r w:rsidR="006E101A">
        <w:t xml:space="preserve"> mit [Pd(dba)</w:t>
      </w:r>
      <w:r w:rsidR="006E101A" w:rsidRPr="006E101A">
        <w:rPr>
          <w:vertAlign w:val="subscript"/>
        </w:rPr>
        <w:t>2</w:t>
      </w:r>
      <w:r w:rsidR="006E101A">
        <w:t xml:space="preserve">] und NaI in geringer Ausbeute </w:t>
      </w:r>
      <w:r w:rsidR="00F80A19">
        <w:t>erhalten</w:t>
      </w:r>
      <w:r w:rsidR="006E101A">
        <w:t xml:space="preserve"> und röntgenographisch untersucht werden.</w:t>
      </w:r>
      <w:r w:rsidR="00665628">
        <w:t xml:space="preserve"> </w:t>
      </w:r>
      <w:r w:rsidR="00665628" w:rsidRPr="00665628">
        <w:rPr>
          <w:b/>
        </w:rPr>
        <w:t>55</w:t>
      </w:r>
      <w:r w:rsidR="0056409B">
        <w:t xml:space="preserve"> katalysiert die Suzuki-</w:t>
      </w:r>
      <w:r w:rsidR="00665628">
        <w:t xml:space="preserve">Kreuzkupplung von </w:t>
      </w:r>
      <w:r w:rsidR="00665628" w:rsidRPr="00665628">
        <w:rPr>
          <w:i/>
        </w:rPr>
        <w:t>p</w:t>
      </w:r>
      <w:r w:rsidR="00665628">
        <w:t>-Bromacetophenon und Phenylboronsäure mit einer TON von 4400 und einer TOF von 2200 h</w:t>
      </w:r>
      <w:r w:rsidR="00665628" w:rsidRPr="00665628">
        <w:rPr>
          <w:vertAlign w:val="superscript"/>
        </w:rPr>
        <w:t>-1</w:t>
      </w:r>
      <w:r w:rsidR="00665628">
        <w:t>.</w:t>
      </w:r>
    </w:p>
    <w:p w:rsidR="00171F40" w:rsidRDefault="006B32E4" w:rsidP="006519B9">
      <w:pPr>
        <w:jc w:val="center"/>
      </w:pPr>
      <w:r>
        <w:object w:dxaOrig="14592" w:dyaOrig="5933">
          <v:shape id="_x0000_i1117" type="#_x0000_t75" style="width:438.75pt;height:178.5pt" o:ole="">
            <v:imagedata r:id="rId216" o:title=""/>
          </v:shape>
          <o:OLEObject Type="Embed" ProgID="ChemDraw.Document.6.0" ShapeID="_x0000_i1117" DrawAspect="Content" ObjectID="_1302339767" r:id="rId217"/>
        </w:object>
      </w:r>
    </w:p>
    <w:p w:rsidR="00171F40" w:rsidRDefault="00665628" w:rsidP="00EA2C08">
      <w:pPr>
        <w:pStyle w:val="TextDissertation"/>
      </w:pPr>
      <w:r>
        <w:t xml:space="preserve">Reaktion der P,N-Liganden </w:t>
      </w:r>
      <w:r w:rsidRPr="00665628">
        <w:rPr>
          <w:b/>
        </w:rPr>
        <w:t>36</w:t>
      </w:r>
      <w:r>
        <w:t xml:space="preserve"> und </w:t>
      </w:r>
      <w:r w:rsidRPr="00665628">
        <w:rPr>
          <w:b/>
        </w:rPr>
        <w:t>79</w:t>
      </w:r>
      <w:r>
        <w:t xml:space="preserve"> mit </w:t>
      </w:r>
      <w:r w:rsidRPr="0087262E">
        <w:t>[Pd(</w:t>
      </w:r>
      <w:r w:rsidRPr="0087262E">
        <w:rPr>
          <w:lang w:val="en-GB"/>
        </w:rPr>
        <w:t>η</w:t>
      </w:r>
      <w:r w:rsidRPr="0087262E">
        <w:rPr>
          <w:vertAlign w:val="superscript"/>
        </w:rPr>
        <w:t>3</w:t>
      </w:r>
      <w:r w:rsidRPr="0087262E">
        <w:t>-allyl)Cl]</w:t>
      </w:r>
      <w:r w:rsidRPr="0087262E">
        <w:rPr>
          <w:vertAlign w:val="subscript"/>
        </w:rPr>
        <w:t>2</w:t>
      </w:r>
      <w:r>
        <w:t xml:space="preserve"> und TlPF</w:t>
      </w:r>
      <w:r w:rsidRPr="00665628">
        <w:rPr>
          <w:vertAlign w:val="subscript"/>
        </w:rPr>
        <w:t>6</w:t>
      </w:r>
      <w:r>
        <w:t xml:space="preserve"> lieferte die Pd-Komplexe </w:t>
      </w:r>
      <w:r w:rsidRPr="00665628">
        <w:rPr>
          <w:b/>
        </w:rPr>
        <w:t>96</w:t>
      </w:r>
      <w:r>
        <w:t>PF</w:t>
      </w:r>
      <w:r w:rsidRPr="00665628">
        <w:rPr>
          <w:vertAlign w:val="subscript"/>
        </w:rPr>
        <w:t>6</w:t>
      </w:r>
      <w:r>
        <w:t xml:space="preserve"> bzw. </w:t>
      </w:r>
      <w:r w:rsidRPr="00665628">
        <w:rPr>
          <w:b/>
        </w:rPr>
        <w:t>98</w:t>
      </w:r>
      <w:r>
        <w:t>PF</w:t>
      </w:r>
      <w:r w:rsidRPr="00665628">
        <w:rPr>
          <w:vertAlign w:val="subscript"/>
        </w:rPr>
        <w:t>6</w:t>
      </w:r>
      <w:r>
        <w:t xml:space="preserve"> in quantitativen Ausbeuten. Aufgrund verschiedener Rotations- und Konformationsisomere zeigen diese Verbindungen bei Raumtemperatur ein dynamisches Verhalten. Im Fall der methylenverbrückten Liganden wird zusätzlich die reversible Bildung mehrkerniger Komplexe angenommen. </w:t>
      </w:r>
      <w:r w:rsidR="00CC28C5" w:rsidRPr="00CC28C5">
        <w:rPr>
          <w:vertAlign w:val="superscript"/>
        </w:rPr>
        <w:t>13</w:t>
      </w:r>
      <w:r w:rsidR="00CC28C5">
        <w:t>C{</w:t>
      </w:r>
      <w:r w:rsidR="00CC28C5" w:rsidRPr="00CC28C5">
        <w:rPr>
          <w:vertAlign w:val="superscript"/>
        </w:rPr>
        <w:t>1</w:t>
      </w:r>
      <w:r w:rsidR="00CC28C5">
        <w:t xml:space="preserve">H}-NMR-Spektren von </w:t>
      </w:r>
      <w:r w:rsidR="00CC28C5" w:rsidRPr="00CC28C5">
        <w:rPr>
          <w:b/>
        </w:rPr>
        <w:t>96b</w:t>
      </w:r>
      <w:r w:rsidR="00CC28C5">
        <w:t>PF</w:t>
      </w:r>
      <w:r w:rsidR="00CC28C5" w:rsidRPr="00CC28C5">
        <w:rPr>
          <w:vertAlign w:val="subscript"/>
        </w:rPr>
        <w:t>6</w:t>
      </w:r>
      <w:r w:rsidR="00CC28C5">
        <w:t xml:space="preserve"> und </w:t>
      </w:r>
      <w:r w:rsidR="00CC28C5" w:rsidRPr="00CC28C5">
        <w:rPr>
          <w:b/>
        </w:rPr>
        <w:t>98b</w:t>
      </w:r>
      <w:r w:rsidR="00CC28C5">
        <w:t>PF</w:t>
      </w:r>
      <w:r w:rsidR="00CC28C5" w:rsidRPr="00CC28C5">
        <w:rPr>
          <w:vertAlign w:val="subscript"/>
        </w:rPr>
        <w:t>6</w:t>
      </w:r>
      <w:r w:rsidR="00CC28C5">
        <w:t xml:space="preserve"> mit den Liganden </w:t>
      </w:r>
      <w:r w:rsidR="00CC28C5" w:rsidRPr="00CC28C5">
        <w:rPr>
          <w:b/>
        </w:rPr>
        <w:t>36b</w:t>
      </w:r>
      <w:r w:rsidR="00CC28C5">
        <w:t xml:space="preserve"> bzw. </w:t>
      </w:r>
      <w:r w:rsidR="00CC28C5" w:rsidRPr="00CC28C5">
        <w:rPr>
          <w:b/>
        </w:rPr>
        <w:t>79b</w:t>
      </w:r>
      <w:r w:rsidR="00CC28C5">
        <w:t xml:space="preserve"> offenbarten einen deutlichen Unterschied in den chemischen Verschiebungen der beiden terminalen Allylkohlenstoffatome und bestätigten somit </w:t>
      </w:r>
      <w:r w:rsidR="00C52884">
        <w:t xml:space="preserve">die </w:t>
      </w:r>
      <w:r w:rsidR="00882DBF">
        <w:t xml:space="preserve">angenommene </w:t>
      </w:r>
      <w:r w:rsidR="00CC28C5">
        <w:t>elekt</w:t>
      </w:r>
      <w:r w:rsidR="00882DBF">
        <w:t>ronische</w:t>
      </w:r>
      <w:r w:rsidR="00CC28C5">
        <w:t xml:space="preserve"> Differenzierung in Komplexen dieser Chelatliganden. </w:t>
      </w:r>
      <w:r>
        <w:t xml:space="preserve">Die Komplexe </w:t>
      </w:r>
      <w:r w:rsidRPr="00CC28C5">
        <w:rPr>
          <w:b/>
        </w:rPr>
        <w:t>96</w:t>
      </w:r>
      <w:r>
        <w:t>PF</w:t>
      </w:r>
      <w:r w:rsidRPr="00CC28C5">
        <w:rPr>
          <w:vertAlign w:val="subscript"/>
        </w:rPr>
        <w:t>6</w:t>
      </w:r>
      <w:r>
        <w:t xml:space="preserve"> sowie </w:t>
      </w:r>
      <w:r w:rsidRPr="00CC28C5">
        <w:rPr>
          <w:b/>
        </w:rPr>
        <w:t>98</w:t>
      </w:r>
      <w:r>
        <w:t>PF</w:t>
      </w:r>
      <w:r w:rsidRPr="00CC28C5">
        <w:rPr>
          <w:vertAlign w:val="subscript"/>
        </w:rPr>
        <w:t>6</w:t>
      </w:r>
      <w:r>
        <w:t xml:space="preserve"> </w:t>
      </w:r>
      <w:r w:rsidR="00042D29">
        <w:t xml:space="preserve">mit enantiomerenreinen P,N-Liganden </w:t>
      </w:r>
      <w:r w:rsidR="00042D29" w:rsidRPr="00042D29">
        <w:rPr>
          <w:b/>
        </w:rPr>
        <w:t>36</w:t>
      </w:r>
      <w:r w:rsidR="00042D29">
        <w:t xml:space="preserve"> bzw. </w:t>
      </w:r>
      <w:r w:rsidR="00042D29" w:rsidRPr="00042D29">
        <w:rPr>
          <w:b/>
        </w:rPr>
        <w:t>79</w:t>
      </w:r>
      <w:r w:rsidR="00042D29">
        <w:t xml:space="preserve"> </w:t>
      </w:r>
      <w:r w:rsidR="00CC28C5">
        <w:t xml:space="preserve">wurden daher in der asymmetrischen allylischen Alkylierung </w:t>
      </w:r>
      <w:r w:rsidR="00CC28C5">
        <w:lastRenderedPageBreak/>
        <w:t xml:space="preserve">von 1,3-Diphenylallylacetat mit Natriumdimethylmalonat auf ihre Eignung für die stereoselektive Katalyse getestet. Dabei wurden Enantiomerenüberschüsse von maximal 42% mit dem Liganden </w:t>
      </w:r>
      <w:r w:rsidR="00CC28C5" w:rsidRPr="00CC28C5">
        <w:rPr>
          <w:b/>
        </w:rPr>
        <w:t>36a</w:t>
      </w:r>
      <w:r w:rsidR="00CC28C5">
        <w:t xml:space="preserve"> bestimmt. Die trotz der vermeintlich hohen elektronischen Differenzierung bescheidenen Enantioselektivitäten </w:t>
      </w:r>
      <w:r w:rsidR="00042D29">
        <w:t xml:space="preserve">wurden auf einen Mangel an sterischer Wechselwirkung zwischen den Phosphaferrocen-basierten P,N-Liganden mit dem koordinierten Allylsubstrat im katalytisch aktiven Komplex zurückgeführt. Phosphaferrocen-Pyrazol-basierte Hybridliganden der zweiten Generation sollten daher </w:t>
      </w:r>
      <w:r w:rsidR="00DE5ADB">
        <w:t xml:space="preserve">sterisch derart modifiziert werden, dass </w:t>
      </w:r>
      <w:r w:rsidR="0009506A">
        <w:t xml:space="preserve">sie </w:t>
      </w:r>
      <w:r w:rsidR="00DE5ADB">
        <w:t xml:space="preserve">eine bestimmte Orientierung des Allylsubstrates und seiner Substituenten </w:t>
      </w:r>
      <w:r w:rsidR="0009506A">
        <w:t>bevorzugen</w:t>
      </w:r>
      <w:r w:rsidR="00DE5ADB">
        <w:t xml:space="preserve"> und </w:t>
      </w:r>
      <w:r w:rsidR="002623A6">
        <w:t xml:space="preserve">damit </w:t>
      </w:r>
      <w:r w:rsidR="00DE5ADB">
        <w:t xml:space="preserve">hohe Enantioselektivitäten durch einen regiospezifischen Angriff des Nukleophils </w:t>
      </w:r>
      <w:r w:rsidR="00DE5ADB" w:rsidRPr="00DE5ADB">
        <w:rPr>
          <w:i/>
        </w:rPr>
        <w:t>trans</w:t>
      </w:r>
      <w:r w:rsidR="00DE5ADB">
        <w:t xml:space="preserve"> zur Phosphordonorgruppe </w:t>
      </w:r>
      <w:r w:rsidR="002623A6">
        <w:t>ermöglichen</w:t>
      </w:r>
      <w:r w:rsidR="00DE5ADB">
        <w:t>.</w:t>
      </w:r>
    </w:p>
    <w:p w:rsidR="00827E84" w:rsidRDefault="00882DBF" w:rsidP="00EA2C08">
      <w:pPr>
        <w:pStyle w:val="TextDissertation"/>
      </w:pPr>
      <w:r>
        <w:t xml:space="preserve">Auch die Synthese der Komplexe </w:t>
      </w:r>
      <w:r w:rsidRPr="00882DBF">
        <w:rPr>
          <w:b/>
        </w:rPr>
        <w:t>125</w:t>
      </w:r>
      <w:r>
        <w:t xml:space="preserve">Cl und </w:t>
      </w:r>
      <w:r w:rsidRPr="00882DBF">
        <w:rPr>
          <w:b/>
        </w:rPr>
        <w:t>129</w:t>
      </w:r>
      <w:r>
        <w:t>Cl durch faciale Koordination der Phosphaferrocen-P</w:t>
      </w:r>
      <w:r w:rsidR="0054079B">
        <w:t>yridin</w:t>
      </w:r>
      <w:r>
        <w:t xml:space="preserve">-basierten P,N,P-Chelatliganden </w:t>
      </w:r>
      <w:r w:rsidR="00D002FE" w:rsidRPr="00D002FE">
        <w:rPr>
          <w:b/>
        </w:rPr>
        <w:t>22a</w:t>
      </w:r>
      <w:r w:rsidR="00D002FE">
        <w:t xml:space="preserve"> und </w:t>
      </w:r>
      <w:r w:rsidR="00D002FE" w:rsidRPr="00D002FE">
        <w:rPr>
          <w:b/>
        </w:rPr>
        <w:t>22b</w:t>
      </w:r>
      <w:r w:rsidR="00D002FE">
        <w:t xml:space="preserve"> </w:t>
      </w:r>
      <w:r>
        <w:t>an Ru(II)-Fragmente gelang im Rahmen dieser Arbeit.</w:t>
      </w:r>
    </w:p>
    <w:p w:rsidR="00171F40" w:rsidRDefault="006519B9" w:rsidP="006519B9">
      <w:pPr>
        <w:jc w:val="center"/>
      </w:pPr>
      <w:r>
        <w:object w:dxaOrig="13116" w:dyaOrig="3988">
          <v:shape id="_x0000_i1118" type="#_x0000_t75" style="width:393.75pt;height:120pt" o:ole="">
            <v:imagedata r:id="rId218" o:title=""/>
          </v:shape>
          <o:OLEObject Type="Embed" ProgID="ChemDraw.Document.6.0" ShapeID="_x0000_i1118" DrawAspect="Content" ObjectID="_1302339768" r:id="rId219"/>
        </w:object>
      </w:r>
    </w:p>
    <w:p w:rsidR="008339F7" w:rsidRDefault="00827E84" w:rsidP="00927959">
      <w:pPr>
        <w:pStyle w:val="TextDissertation"/>
      </w:pPr>
      <w:r>
        <w:t>Zusammenfassend kann festgestellt werden, dass die neuen Phosphaferrocen</w:t>
      </w:r>
      <w:r w:rsidR="002B4A4C">
        <w:softHyphen/>
      </w:r>
      <w:r>
        <w:t>derivate mit N-</w:t>
      </w:r>
      <w:r w:rsidR="007300EF">
        <w:t>heterocyclischen</w:t>
      </w:r>
      <w:r>
        <w:t xml:space="preserve"> Donorgruppen abgesehen von den P,N,P-Liganden in guten Ausbeuten zugänglich sind. Die Phosphaferrocen-NHC-Hybridliganden bilden stabile Chelatkomplexe, während die P,N-Liganden hemilabilen Charakter </w:t>
      </w:r>
      <w:r w:rsidR="00927959">
        <w:t>aufweisen</w:t>
      </w:r>
      <w:r>
        <w:t>.</w:t>
      </w:r>
      <w:r w:rsidR="001A7376">
        <w:t xml:space="preserve"> Beide Ligandenklassen besitzen </w:t>
      </w:r>
      <w:r w:rsidR="002B4A4C">
        <w:t xml:space="preserve">zwar </w:t>
      </w:r>
      <w:r w:rsidR="001A7376">
        <w:t xml:space="preserve">eine ausgeprägte elektronische Differenzierung. Aufgrund der </w:t>
      </w:r>
      <w:r w:rsidR="00927959">
        <w:t xml:space="preserve">einfacheren Handhabung </w:t>
      </w:r>
      <w:r w:rsidR="00626CD3">
        <w:t xml:space="preserve">und </w:t>
      </w:r>
      <w:r w:rsidR="00927959">
        <w:t xml:space="preserve">einer </w:t>
      </w:r>
      <w:r w:rsidR="001A7376">
        <w:t xml:space="preserve">größeren Einsatzbreite wird den Phosphaferrocen-Pyrazol-basierten P,N-Liganden nach einer Optimierung der sterischen Eigenschaften </w:t>
      </w:r>
      <w:r w:rsidR="002B4A4C">
        <w:t xml:space="preserve">aber </w:t>
      </w:r>
      <w:r w:rsidR="001A7376">
        <w:t>d</w:t>
      </w:r>
      <w:r w:rsidR="002B4A4C">
        <w:t>as größere</w:t>
      </w:r>
      <w:r w:rsidR="001A7376">
        <w:t xml:space="preserve"> Potential in der asymmetrischen Katalyse eingeräumt.</w:t>
      </w:r>
    </w:p>
    <w:p w:rsidR="00927959" w:rsidRDefault="00927959" w:rsidP="00927959">
      <w:pPr>
        <w:pStyle w:val="TextDissertation"/>
        <w:sectPr w:rsidR="00927959" w:rsidSect="00765E98">
          <w:headerReference w:type="even" r:id="rId220"/>
          <w:headerReference w:type="default" r:id="rId221"/>
          <w:pgSz w:w="11906" w:h="16838"/>
          <w:pgMar w:top="1417" w:right="1417" w:bottom="1134" w:left="1417" w:header="708" w:footer="708" w:gutter="0"/>
          <w:cols w:space="708"/>
          <w:docGrid w:linePitch="360"/>
        </w:sectPr>
      </w:pPr>
    </w:p>
    <w:p w:rsidR="008339F7" w:rsidRPr="008339F7" w:rsidRDefault="008339F7" w:rsidP="009D2929">
      <w:pPr>
        <w:pStyle w:val="berschrift1"/>
        <w:rPr>
          <w:lang w:val="en-GB"/>
        </w:rPr>
      </w:pPr>
      <w:bookmarkStart w:id="159" w:name="_Toc225059991"/>
      <w:r w:rsidRPr="008339F7">
        <w:rPr>
          <w:lang w:val="en-GB"/>
        </w:rPr>
        <w:lastRenderedPageBreak/>
        <w:t>Summary</w:t>
      </w:r>
      <w:bookmarkEnd w:id="159"/>
    </w:p>
    <w:p w:rsidR="008339F7" w:rsidRPr="008A37A5" w:rsidRDefault="00AD6964" w:rsidP="008339F7">
      <w:pPr>
        <w:pStyle w:val="TextDissertation"/>
        <w:rPr>
          <w:lang w:val="en-US"/>
        </w:rPr>
      </w:pPr>
      <w:r>
        <w:rPr>
          <w:lang w:val="en-GB"/>
        </w:rPr>
        <w:t xml:space="preserve">The </w:t>
      </w:r>
      <w:r w:rsidR="0033687F">
        <w:rPr>
          <w:lang w:val="en-GB"/>
        </w:rPr>
        <w:t xml:space="preserve">intention of the </w:t>
      </w:r>
      <w:r>
        <w:rPr>
          <w:lang w:val="en-GB"/>
        </w:rPr>
        <w:t>present PhD thesis</w:t>
      </w:r>
      <w:r w:rsidRPr="008339F7">
        <w:rPr>
          <w:lang w:val="en-GB"/>
        </w:rPr>
        <w:t xml:space="preserve"> </w:t>
      </w:r>
      <w:r w:rsidR="0033687F">
        <w:rPr>
          <w:lang w:val="en-GB"/>
        </w:rPr>
        <w:t>was the preparation of</w:t>
      </w:r>
      <w:r w:rsidR="008339F7" w:rsidRPr="008339F7">
        <w:rPr>
          <w:lang w:val="en-GB"/>
        </w:rPr>
        <w:t xml:space="preserve"> new </w:t>
      </w:r>
      <w:r>
        <w:rPr>
          <w:lang w:val="en-GB"/>
        </w:rPr>
        <w:t>phosphaferrocene derivatives with N-heterocyclic donor groups. Moreover</w:t>
      </w:r>
      <w:r w:rsidR="0033687F">
        <w:rPr>
          <w:lang w:val="en-GB"/>
        </w:rPr>
        <w:t>,</w:t>
      </w:r>
      <w:r>
        <w:rPr>
          <w:lang w:val="en-GB"/>
        </w:rPr>
        <w:t xml:space="preserve"> the coordination chemistry of the novel classes of P,C-, P,C,P-, P,N- and</w:t>
      </w:r>
      <w:r w:rsidR="00025312">
        <w:rPr>
          <w:lang w:val="en-GB"/>
        </w:rPr>
        <w:t xml:space="preserve"> P,N,P-chelate ligands and the</w:t>
      </w:r>
      <w:r>
        <w:rPr>
          <w:lang w:val="en-GB"/>
        </w:rPr>
        <w:t xml:space="preserve"> applicability </w:t>
      </w:r>
      <w:r w:rsidR="00025312">
        <w:rPr>
          <w:lang w:val="en-GB"/>
        </w:rPr>
        <w:t xml:space="preserve">of their complexes </w:t>
      </w:r>
      <w:r w:rsidR="0033687F">
        <w:rPr>
          <w:lang w:val="en-GB"/>
        </w:rPr>
        <w:t>in enantioselec</w:t>
      </w:r>
      <w:r>
        <w:rPr>
          <w:lang w:val="en-GB"/>
        </w:rPr>
        <w:t>tive catalysis should be investigated.</w:t>
      </w:r>
      <w:r w:rsidR="008A37A5">
        <w:rPr>
          <w:lang w:val="en-GB"/>
        </w:rPr>
        <w:t xml:space="preserve"> The main focus was put on the electronic differentiation in catalytically active complexes, expected from the combination of a </w:t>
      </w:r>
      <w:r w:rsidR="008A37A5">
        <w:rPr>
          <w:rFonts w:cs="Arial"/>
        </w:rPr>
        <w:t>π</w:t>
      </w:r>
      <w:r w:rsidR="008A37A5" w:rsidRPr="008A37A5">
        <w:rPr>
          <w:rFonts w:cs="Arial"/>
          <w:lang w:val="en-US"/>
        </w:rPr>
        <w:t>-acceptor with</w:t>
      </w:r>
      <w:r w:rsidR="008A37A5">
        <w:rPr>
          <w:rFonts w:cs="Arial"/>
          <w:lang w:val="en-US"/>
        </w:rPr>
        <w:t xml:space="preserve"> good </w:t>
      </w:r>
      <w:r w:rsidR="008A37A5">
        <w:rPr>
          <w:rFonts w:cs="Arial"/>
        </w:rPr>
        <w:t>σ</w:t>
      </w:r>
      <w:r w:rsidR="008A37A5" w:rsidRPr="008A37A5">
        <w:rPr>
          <w:rFonts w:cs="Arial"/>
          <w:lang w:val="en-US"/>
        </w:rPr>
        <w:t>-donor groups.</w:t>
      </w:r>
    </w:p>
    <w:p w:rsidR="00E632A0" w:rsidRDefault="00116A5A" w:rsidP="008339F7">
      <w:pPr>
        <w:pStyle w:val="TextDissertation"/>
        <w:rPr>
          <w:lang w:val="en-US"/>
        </w:rPr>
      </w:pPr>
      <w:r>
        <w:rPr>
          <w:lang w:val="en-US"/>
        </w:rPr>
        <w:t>One</w:t>
      </w:r>
      <w:r w:rsidR="008A37A5">
        <w:rPr>
          <w:lang w:val="en-US"/>
        </w:rPr>
        <w:t xml:space="preserve"> part of this work dealt with phosphaferrocene-NHC hybrid ligands</w:t>
      </w:r>
      <w:r w:rsidR="00DE38B5">
        <w:rPr>
          <w:lang w:val="en-US"/>
        </w:rPr>
        <w:t xml:space="preserve">. The first N-heterocyclic carbenes of this kind were known to be the methylene bridged compounds </w:t>
      </w:r>
      <w:r w:rsidR="00DE38B5" w:rsidRPr="00DE38B5">
        <w:rPr>
          <w:b/>
          <w:lang w:val="en-US"/>
        </w:rPr>
        <w:t>33</w:t>
      </w:r>
      <w:r w:rsidR="00DE38B5">
        <w:rPr>
          <w:lang w:val="en-US"/>
        </w:rPr>
        <w:t xml:space="preserve"> and </w:t>
      </w:r>
      <w:r w:rsidR="00DE38B5" w:rsidRPr="00DE38B5">
        <w:rPr>
          <w:b/>
          <w:lang w:val="en-US"/>
        </w:rPr>
        <w:t>34</w:t>
      </w:r>
      <w:r w:rsidR="00DE38B5">
        <w:rPr>
          <w:lang w:val="en-US"/>
        </w:rPr>
        <w:t xml:space="preserve">. Reaction of the imidazole derivative </w:t>
      </w:r>
      <w:r w:rsidR="00DE38B5" w:rsidRPr="00DE38B5">
        <w:rPr>
          <w:b/>
          <w:lang w:val="en-US"/>
        </w:rPr>
        <w:t>43</w:t>
      </w:r>
      <w:r w:rsidR="00DE38B5">
        <w:rPr>
          <w:lang w:val="en-US"/>
        </w:rPr>
        <w:t xml:space="preserve"> with methyl iodide or </w:t>
      </w:r>
      <w:r w:rsidR="00DE38B5" w:rsidRPr="00DE38B5">
        <w:rPr>
          <w:lang w:val="en-US"/>
        </w:rPr>
        <w:t>2-(3,4-</w:t>
      </w:r>
      <w:r w:rsidR="00DE38B5">
        <w:rPr>
          <w:lang w:val="en-US"/>
        </w:rPr>
        <w:t>d</w:t>
      </w:r>
      <w:r w:rsidR="00DE38B5" w:rsidRPr="00DE38B5">
        <w:rPr>
          <w:lang w:val="en-US"/>
        </w:rPr>
        <w:t>imethylphosphaferrocen</w:t>
      </w:r>
      <w:r w:rsidR="00DE38B5">
        <w:rPr>
          <w:lang w:val="en-US"/>
        </w:rPr>
        <w:t>e</w:t>
      </w:r>
      <w:r w:rsidR="00DE38B5" w:rsidRPr="00DE38B5">
        <w:rPr>
          <w:lang w:val="en-US"/>
        </w:rPr>
        <w:t xml:space="preserve">-2-yl)ethyliodid </w:t>
      </w:r>
      <w:r w:rsidR="00DE38B5" w:rsidRPr="00DE38B5">
        <w:rPr>
          <w:b/>
          <w:lang w:val="en-US"/>
        </w:rPr>
        <w:t>44</w:t>
      </w:r>
      <w:r w:rsidR="00DE38B5">
        <w:rPr>
          <w:lang w:val="en-US"/>
        </w:rPr>
        <w:t xml:space="preserve"> afforded the imidazolium iodides </w:t>
      </w:r>
      <w:r w:rsidR="00DE38B5" w:rsidRPr="00DE38B5">
        <w:rPr>
          <w:b/>
          <w:lang w:val="en-US"/>
        </w:rPr>
        <w:t>39</w:t>
      </w:r>
      <w:r w:rsidR="00DE38B5">
        <w:rPr>
          <w:lang w:val="en-US"/>
        </w:rPr>
        <w:t xml:space="preserve"> and </w:t>
      </w:r>
      <w:r w:rsidR="00DE38B5" w:rsidRPr="00DE38B5">
        <w:rPr>
          <w:b/>
          <w:lang w:val="en-US"/>
        </w:rPr>
        <w:t>40</w:t>
      </w:r>
      <w:r w:rsidR="00DE38B5">
        <w:rPr>
          <w:lang w:val="en-US"/>
        </w:rPr>
        <w:t xml:space="preserve"> featuring an ethylene bridge between the heterocycles. These carbene precursors were </w:t>
      </w:r>
      <w:r w:rsidR="00E632A0">
        <w:rPr>
          <w:lang w:val="en-US"/>
        </w:rPr>
        <w:t xml:space="preserve">converted to the free carbenes </w:t>
      </w:r>
      <w:r w:rsidR="00E632A0" w:rsidRPr="00E632A0">
        <w:rPr>
          <w:b/>
          <w:lang w:val="en-US"/>
        </w:rPr>
        <w:t>41</w:t>
      </w:r>
      <w:r w:rsidR="00E632A0">
        <w:rPr>
          <w:lang w:val="en-US"/>
        </w:rPr>
        <w:t xml:space="preserve"> and </w:t>
      </w:r>
      <w:r w:rsidR="00E632A0" w:rsidRPr="00E632A0">
        <w:rPr>
          <w:b/>
          <w:lang w:val="en-US"/>
        </w:rPr>
        <w:t>42</w:t>
      </w:r>
      <w:r w:rsidR="00E632A0">
        <w:rPr>
          <w:lang w:val="en-US"/>
        </w:rPr>
        <w:t xml:space="preserve"> by deprotonation</w:t>
      </w:r>
      <w:r w:rsidR="00DE38B5">
        <w:rPr>
          <w:lang w:val="en-US"/>
        </w:rPr>
        <w:t xml:space="preserve"> with NaH in THF and catalytic amounts of DMSO</w:t>
      </w:r>
      <w:r w:rsidR="00E632A0">
        <w:rPr>
          <w:lang w:val="en-US"/>
        </w:rPr>
        <w:t xml:space="preserve">. Although being less stable than the methylene bridged derivatives </w:t>
      </w:r>
      <w:r w:rsidR="00E632A0" w:rsidRPr="00E632A0">
        <w:rPr>
          <w:b/>
          <w:lang w:val="en-US"/>
        </w:rPr>
        <w:t>33</w:t>
      </w:r>
      <w:r w:rsidR="00E632A0">
        <w:rPr>
          <w:lang w:val="en-US"/>
        </w:rPr>
        <w:t xml:space="preserve"> and </w:t>
      </w:r>
      <w:r w:rsidR="00E632A0" w:rsidRPr="00E632A0">
        <w:rPr>
          <w:b/>
          <w:lang w:val="en-US"/>
        </w:rPr>
        <w:t>34</w:t>
      </w:r>
      <w:r w:rsidR="00E632A0">
        <w:rPr>
          <w:lang w:val="en-US"/>
        </w:rPr>
        <w:t xml:space="preserve">, the NHC </w:t>
      </w:r>
      <w:r w:rsidR="00E632A0" w:rsidRPr="00E632A0">
        <w:rPr>
          <w:b/>
          <w:lang w:val="en-US"/>
        </w:rPr>
        <w:t>41</w:t>
      </w:r>
      <w:r w:rsidR="00E632A0">
        <w:rPr>
          <w:lang w:val="en-US"/>
        </w:rPr>
        <w:t xml:space="preserve"> and </w:t>
      </w:r>
      <w:r w:rsidR="00E632A0" w:rsidRPr="00E632A0">
        <w:rPr>
          <w:b/>
          <w:lang w:val="en-US"/>
        </w:rPr>
        <w:t>42</w:t>
      </w:r>
      <w:r w:rsidR="00E632A0">
        <w:rPr>
          <w:lang w:val="en-US"/>
        </w:rPr>
        <w:t xml:space="preserve"> could be characterized by NMR-spectroscopy.</w:t>
      </w:r>
    </w:p>
    <w:p w:rsidR="00C00514" w:rsidRDefault="00E632A0" w:rsidP="008339F7">
      <w:pPr>
        <w:pStyle w:val="TextDissertation"/>
        <w:rPr>
          <w:lang w:val="en-US"/>
        </w:rPr>
      </w:pPr>
      <w:r>
        <w:rPr>
          <w:lang w:val="en-US"/>
        </w:rPr>
        <w:t xml:space="preserve">The pyrazole based P,N-chelate ligands </w:t>
      </w:r>
      <w:r w:rsidRPr="00E632A0">
        <w:rPr>
          <w:b/>
          <w:lang w:val="en-US"/>
        </w:rPr>
        <w:t>36a</w:t>
      </w:r>
      <w:r>
        <w:rPr>
          <w:lang w:val="en-US"/>
        </w:rPr>
        <w:t xml:space="preserve"> and </w:t>
      </w:r>
      <w:r w:rsidRPr="00E632A0">
        <w:rPr>
          <w:b/>
          <w:lang w:val="en-US"/>
        </w:rPr>
        <w:t>36c</w:t>
      </w:r>
      <w:r>
        <w:rPr>
          <w:lang w:val="en-US"/>
        </w:rPr>
        <w:t xml:space="preserve">, which are isostructural to the NHC mentioned above, were </w:t>
      </w:r>
      <w:r w:rsidR="00707454">
        <w:rPr>
          <w:lang w:val="en-US"/>
        </w:rPr>
        <w:t>available</w:t>
      </w:r>
      <w:r>
        <w:rPr>
          <w:lang w:val="en-US"/>
        </w:rPr>
        <w:t xml:space="preserve"> in high yields by a modular </w:t>
      </w:r>
      <w:r w:rsidR="00707454">
        <w:rPr>
          <w:lang w:val="en-US"/>
        </w:rPr>
        <w:t xml:space="preserve">synthesis starting from the ammonium iodide </w:t>
      </w:r>
      <w:r w:rsidR="00707454" w:rsidRPr="00707454">
        <w:rPr>
          <w:b/>
          <w:lang w:val="en-US"/>
        </w:rPr>
        <w:t>46</w:t>
      </w:r>
      <w:r w:rsidR="00707454">
        <w:rPr>
          <w:lang w:val="en-US"/>
        </w:rPr>
        <w:t xml:space="preserve">. </w:t>
      </w:r>
      <w:r w:rsidR="00707454" w:rsidRPr="00707454">
        <w:rPr>
          <w:b/>
          <w:lang w:val="en-US"/>
        </w:rPr>
        <w:t>36b</w:t>
      </w:r>
      <w:r w:rsidR="00707454">
        <w:rPr>
          <w:lang w:val="en-US"/>
        </w:rPr>
        <w:t xml:space="preserve">, the elongated analogue to </w:t>
      </w:r>
      <w:r w:rsidR="00707454" w:rsidRPr="00707454">
        <w:rPr>
          <w:b/>
          <w:lang w:val="en-US"/>
        </w:rPr>
        <w:t>36a</w:t>
      </w:r>
      <w:r w:rsidR="00707454">
        <w:rPr>
          <w:lang w:val="en-US"/>
        </w:rPr>
        <w:t xml:space="preserve">, was prepared by reaction of mesylate </w:t>
      </w:r>
      <w:r w:rsidR="00707454" w:rsidRPr="00707454">
        <w:rPr>
          <w:b/>
          <w:lang w:val="en-US"/>
        </w:rPr>
        <w:t>45</w:t>
      </w:r>
      <w:r w:rsidR="00707454">
        <w:rPr>
          <w:lang w:val="en-US"/>
        </w:rPr>
        <w:t xml:space="preserve"> with sodium pyrazolide. Treatment of </w:t>
      </w:r>
      <w:r w:rsidR="00707454" w:rsidRPr="00707454">
        <w:rPr>
          <w:lang w:val="en-US"/>
        </w:rPr>
        <w:t>3,4-</w:t>
      </w:r>
      <w:r w:rsidR="00707454">
        <w:rPr>
          <w:lang w:val="en-US"/>
        </w:rPr>
        <w:t>d</w:t>
      </w:r>
      <w:r w:rsidR="00707454" w:rsidRPr="00707454">
        <w:rPr>
          <w:lang w:val="en-US"/>
        </w:rPr>
        <w:t>imethyl</w:t>
      </w:r>
      <w:r w:rsidR="0033687F">
        <w:rPr>
          <w:lang w:val="en-US"/>
        </w:rPr>
        <w:softHyphen/>
      </w:r>
      <w:r w:rsidR="00707454" w:rsidRPr="00707454">
        <w:rPr>
          <w:lang w:val="en-US"/>
        </w:rPr>
        <w:t>phospha</w:t>
      </w:r>
      <w:r w:rsidR="0033687F">
        <w:rPr>
          <w:lang w:val="en-US"/>
        </w:rPr>
        <w:softHyphen/>
      </w:r>
      <w:r w:rsidR="00707454" w:rsidRPr="00707454">
        <w:rPr>
          <w:lang w:val="en-US"/>
        </w:rPr>
        <w:t>ferrocen</w:t>
      </w:r>
      <w:r w:rsidR="00707454">
        <w:rPr>
          <w:lang w:val="en-US"/>
        </w:rPr>
        <w:t>e</w:t>
      </w:r>
      <w:r w:rsidR="00707454" w:rsidRPr="00707454">
        <w:rPr>
          <w:lang w:val="en-US"/>
        </w:rPr>
        <w:t>-2-carbaldehyd</w:t>
      </w:r>
      <w:r w:rsidR="00707454">
        <w:rPr>
          <w:lang w:val="en-US"/>
        </w:rPr>
        <w:t xml:space="preserve">e </w:t>
      </w:r>
      <w:r w:rsidR="00707454" w:rsidRPr="00707454">
        <w:rPr>
          <w:b/>
          <w:lang w:val="en-US"/>
        </w:rPr>
        <w:t>4</w:t>
      </w:r>
      <w:r w:rsidR="00707454">
        <w:rPr>
          <w:lang w:val="en-US"/>
        </w:rPr>
        <w:t xml:space="preserve"> with lithiated 1-methyl</w:t>
      </w:r>
      <w:r w:rsidR="0033687F">
        <w:rPr>
          <w:lang w:val="en-US"/>
        </w:rPr>
        <w:t>-</w:t>
      </w:r>
      <w:r w:rsidR="00707454">
        <w:rPr>
          <w:lang w:val="en-US"/>
        </w:rPr>
        <w:t xml:space="preserve"> or 1,2-dimethylimidazole and subsequent reduction of the alcohols </w:t>
      </w:r>
      <w:r w:rsidR="00707454" w:rsidRPr="00707454">
        <w:rPr>
          <w:b/>
          <w:lang w:val="en-US"/>
        </w:rPr>
        <w:t>78</w:t>
      </w:r>
      <w:r w:rsidR="00707454">
        <w:rPr>
          <w:lang w:val="en-US"/>
        </w:rPr>
        <w:t xml:space="preserve"> with NaBH</w:t>
      </w:r>
      <w:r w:rsidR="00707454" w:rsidRPr="00707454">
        <w:rPr>
          <w:vertAlign w:val="subscript"/>
          <w:lang w:val="en-US"/>
        </w:rPr>
        <w:t>4</w:t>
      </w:r>
      <w:r w:rsidR="00971017">
        <w:rPr>
          <w:lang w:val="en-US"/>
        </w:rPr>
        <w:t xml:space="preserve">/TFA </w:t>
      </w:r>
      <w:r w:rsidR="00707454">
        <w:rPr>
          <w:lang w:val="en-US"/>
        </w:rPr>
        <w:t xml:space="preserve">afforded the structurally </w:t>
      </w:r>
      <w:r w:rsidR="00C00514">
        <w:rPr>
          <w:lang w:val="en-US"/>
        </w:rPr>
        <w:t>comparable</w:t>
      </w:r>
      <w:r w:rsidR="00707454">
        <w:rPr>
          <w:lang w:val="en-US"/>
        </w:rPr>
        <w:t xml:space="preserve"> P,N-ligands </w:t>
      </w:r>
      <w:r w:rsidR="00707454" w:rsidRPr="00707454">
        <w:rPr>
          <w:b/>
          <w:lang w:val="en-US"/>
        </w:rPr>
        <w:t>79a</w:t>
      </w:r>
      <w:r w:rsidR="00707454">
        <w:rPr>
          <w:lang w:val="en-US"/>
        </w:rPr>
        <w:t xml:space="preserve"> and </w:t>
      </w:r>
      <w:r w:rsidR="00707454" w:rsidRPr="00707454">
        <w:rPr>
          <w:b/>
          <w:lang w:val="en-US"/>
        </w:rPr>
        <w:t>79b</w:t>
      </w:r>
      <w:r w:rsidR="00707454">
        <w:rPr>
          <w:lang w:val="en-US"/>
        </w:rPr>
        <w:t xml:space="preserve"> with 1-methylimidazole donor group.</w:t>
      </w:r>
    </w:p>
    <w:p w:rsidR="00C00514" w:rsidRDefault="00C00514" w:rsidP="008339F7">
      <w:pPr>
        <w:pStyle w:val="TextDissertation"/>
        <w:rPr>
          <w:lang w:val="en-US"/>
        </w:rPr>
      </w:pPr>
      <w:r>
        <w:rPr>
          <w:lang w:val="en-US"/>
        </w:rPr>
        <w:t xml:space="preserve">A similar addition of </w:t>
      </w:r>
      <w:r w:rsidR="0033687F">
        <w:rPr>
          <w:lang w:val="en-US"/>
        </w:rPr>
        <w:t>double</w:t>
      </w:r>
      <w:r>
        <w:rPr>
          <w:lang w:val="en-US"/>
        </w:rPr>
        <w:t xml:space="preserve"> lithiated pyridine or 2,6-lutidine to aldehyde </w:t>
      </w:r>
      <w:r w:rsidRPr="00C00514">
        <w:rPr>
          <w:b/>
          <w:lang w:val="en-US"/>
        </w:rPr>
        <w:t>4</w:t>
      </w:r>
      <w:r>
        <w:rPr>
          <w:lang w:val="en-US"/>
        </w:rPr>
        <w:t xml:space="preserve"> and subsequent reduction of the resulting alcohols with NaBH</w:t>
      </w:r>
      <w:r w:rsidRPr="00C00514">
        <w:rPr>
          <w:vertAlign w:val="subscript"/>
          <w:lang w:val="en-US"/>
        </w:rPr>
        <w:t>4</w:t>
      </w:r>
      <w:r>
        <w:rPr>
          <w:lang w:val="en-US"/>
        </w:rPr>
        <w:t xml:space="preserve">/TFA yielded the P,N,P-ligands </w:t>
      </w:r>
      <w:r w:rsidRPr="00C00514">
        <w:rPr>
          <w:b/>
          <w:lang w:val="en-US"/>
        </w:rPr>
        <w:t>22b</w:t>
      </w:r>
      <w:r>
        <w:rPr>
          <w:lang w:val="en-US"/>
        </w:rPr>
        <w:t xml:space="preserve"> and </w:t>
      </w:r>
      <w:r w:rsidRPr="00C00514">
        <w:rPr>
          <w:b/>
          <w:lang w:val="en-US"/>
        </w:rPr>
        <w:t>22c</w:t>
      </w:r>
      <w:r>
        <w:rPr>
          <w:lang w:val="en-US"/>
        </w:rPr>
        <w:t xml:space="preserve"> with either methylene or ethylene bridge between the heterocycles. As the aldehyde </w:t>
      </w:r>
      <w:r w:rsidRPr="002F1311">
        <w:rPr>
          <w:b/>
          <w:lang w:val="en-US"/>
        </w:rPr>
        <w:t>4</w:t>
      </w:r>
      <w:r>
        <w:rPr>
          <w:lang w:val="en-US"/>
        </w:rPr>
        <w:t xml:space="preserve"> was used as a racemic mixture</w:t>
      </w:r>
      <w:r w:rsidR="00116A5A">
        <w:rPr>
          <w:lang w:val="en-US"/>
        </w:rPr>
        <w:t>,</w:t>
      </w:r>
      <w:r>
        <w:rPr>
          <w:lang w:val="en-US"/>
        </w:rPr>
        <w:t xml:space="preserve"> the P,N,P-ligands as well as the P,C,P-ligands </w:t>
      </w:r>
      <w:r w:rsidRPr="002F1311">
        <w:rPr>
          <w:b/>
          <w:lang w:val="en-US"/>
        </w:rPr>
        <w:t>34</w:t>
      </w:r>
      <w:r>
        <w:rPr>
          <w:lang w:val="en-US"/>
        </w:rPr>
        <w:t xml:space="preserve"> and </w:t>
      </w:r>
      <w:r w:rsidRPr="002F1311">
        <w:rPr>
          <w:b/>
          <w:lang w:val="en-US"/>
        </w:rPr>
        <w:t>42</w:t>
      </w:r>
      <w:r>
        <w:rPr>
          <w:lang w:val="en-US"/>
        </w:rPr>
        <w:t xml:space="preserve"> were obtained as a 1:1</w:t>
      </w:r>
      <w:r w:rsidR="002F1311">
        <w:rPr>
          <w:lang w:val="en-US"/>
        </w:rPr>
        <w:t xml:space="preserve"> </w:t>
      </w:r>
      <w:r>
        <w:rPr>
          <w:lang w:val="en-US"/>
        </w:rPr>
        <w:t xml:space="preserve">mixture of </w:t>
      </w:r>
      <w:r w:rsidRPr="002F1311">
        <w:rPr>
          <w:i/>
          <w:lang w:val="en-US"/>
        </w:rPr>
        <w:t>meso</w:t>
      </w:r>
      <w:r>
        <w:rPr>
          <w:lang w:val="en-US"/>
        </w:rPr>
        <w:t>-compound a</w:t>
      </w:r>
      <w:r w:rsidR="002F1311">
        <w:rPr>
          <w:lang w:val="en-US"/>
        </w:rPr>
        <w:t>nd racemate.</w:t>
      </w:r>
    </w:p>
    <w:p w:rsidR="008339F7" w:rsidRPr="0038505D" w:rsidRDefault="00A15EF7" w:rsidP="008339F7">
      <w:pPr>
        <w:rPr>
          <w:lang w:val="en-US"/>
        </w:rPr>
      </w:pPr>
      <w:r>
        <w:rPr>
          <w:noProof/>
        </w:rPr>
        <w:lastRenderedPageBreak/>
        <w:pict>
          <v:roundrect id="_x0000_s1336" style="position:absolute;margin-left:194.8pt;margin-top:193.2pt;width:77.25pt;height:57pt;z-index:251661312" arcsize="10923f" strokeweight="1pt">
            <v:fill opacity="0"/>
          </v:roundrect>
        </w:pict>
      </w:r>
      <w:r w:rsidR="0038505D">
        <w:object w:dxaOrig="18468" w:dyaOrig="28716">
          <v:shape id="_x0000_i1119" type="#_x0000_t75" style="width:453.75pt;height:705pt" o:ole="">
            <v:imagedata r:id="rId222" o:title=""/>
          </v:shape>
          <o:OLEObject Type="Embed" ProgID="ChemDraw.Document.6.0" ShapeID="_x0000_i1119" DrawAspect="Content" ObjectID="_1302339769" r:id="rId223"/>
        </w:object>
      </w:r>
    </w:p>
    <w:p w:rsidR="00196A15" w:rsidRDefault="00321B85" w:rsidP="008339F7">
      <w:pPr>
        <w:pStyle w:val="TextDissertation"/>
        <w:rPr>
          <w:lang w:val="en-US"/>
        </w:rPr>
      </w:pPr>
      <w:r>
        <w:rPr>
          <w:lang w:val="en-US"/>
        </w:rPr>
        <w:lastRenderedPageBreak/>
        <w:t xml:space="preserve">The phenyl substituted </w:t>
      </w:r>
      <w:r w:rsidR="00196A15">
        <w:rPr>
          <w:lang w:val="en-US"/>
        </w:rPr>
        <w:t xml:space="preserve">P,N,P-ligand </w:t>
      </w:r>
      <w:r w:rsidR="00196A15" w:rsidRPr="00321B85">
        <w:rPr>
          <w:b/>
          <w:lang w:val="en-US"/>
        </w:rPr>
        <w:t>22a</w:t>
      </w:r>
      <w:r w:rsidR="00196A15">
        <w:rPr>
          <w:lang w:val="en-US"/>
        </w:rPr>
        <w:t xml:space="preserve"> was accessible by Friedel-Crafts-acylation of two equivalents of </w:t>
      </w:r>
      <w:r w:rsidR="00196A15" w:rsidRPr="0038505D">
        <w:rPr>
          <w:lang w:val="en-US"/>
        </w:rPr>
        <w:t>2-</w:t>
      </w:r>
      <w:r w:rsidR="00196A15">
        <w:rPr>
          <w:lang w:val="en-US"/>
        </w:rPr>
        <w:t>p</w:t>
      </w:r>
      <w:r w:rsidR="00196A15" w:rsidRPr="0038505D">
        <w:rPr>
          <w:lang w:val="en-US"/>
        </w:rPr>
        <w:t>henyl-3,4-dimethylphosphaferrocen</w:t>
      </w:r>
      <w:r w:rsidR="00196A15">
        <w:rPr>
          <w:lang w:val="en-US"/>
        </w:rPr>
        <w:t>e</w:t>
      </w:r>
      <w:r w:rsidR="00196A15" w:rsidRPr="0038505D">
        <w:rPr>
          <w:lang w:val="en-US"/>
        </w:rPr>
        <w:t xml:space="preserve"> </w:t>
      </w:r>
      <w:r w:rsidR="00196A15" w:rsidRPr="0038505D">
        <w:rPr>
          <w:b/>
          <w:lang w:val="en-US"/>
        </w:rPr>
        <w:t>108a</w:t>
      </w:r>
      <w:r w:rsidR="00196A15">
        <w:rPr>
          <w:lang w:val="en-US"/>
        </w:rPr>
        <w:t xml:space="preserve"> with </w:t>
      </w:r>
      <w:r w:rsidR="00196A15" w:rsidRPr="00196A15">
        <w:rPr>
          <w:lang w:val="en-US"/>
        </w:rPr>
        <w:t>2,6-pyridinedicarbonyl dichloride</w:t>
      </w:r>
      <w:r>
        <w:rPr>
          <w:lang w:val="en-US"/>
        </w:rPr>
        <w:t xml:space="preserve"> and subsequent reduction of the diketone </w:t>
      </w:r>
      <w:r w:rsidRPr="00321B85">
        <w:rPr>
          <w:b/>
          <w:lang w:val="en-US"/>
        </w:rPr>
        <w:t>123a</w:t>
      </w:r>
      <w:r>
        <w:rPr>
          <w:lang w:val="en-US"/>
        </w:rPr>
        <w:t xml:space="preserve"> with NaBH</w:t>
      </w:r>
      <w:r w:rsidRPr="00321B85">
        <w:rPr>
          <w:vertAlign w:val="subscript"/>
          <w:lang w:val="en-US"/>
        </w:rPr>
        <w:t>4</w:t>
      </w:r>
      <w:r>
        <w:rPr>
          <w:lang w:val="en-US"/>
        </w:rPr>
        <w:t xml:space="preserve">/TFA. </w:t>
      </w:r>
      <w:r w:rsidRPr="00321B85">
        <w:rPr>
          <w:b/>
          <w:lang w:val="en-US"/>
        </w:rPr>
        <w:t>22a</w:t>
      </w:r>
      <w:r>
        <w:rPr>
          <w:lang w:val="en-US"/>
        </w:rPr>
        <w:t xml:space="preserve"> is the first compound containing two phosphaferrocene units which are substituted in both </w:t>
      </w:r>
      <w:r>
        <w:rPr>
          <w:rFonts w:cs="Arial"/>
          <w:lang w:val="en-US"/>
        </w:rPr>
        <w:t>α</w:t>
      </w:r>
      <w:r>
        <w:rPr>
          <w:lang w:val="en-US"/>
        </w:rPr>
        <w:t>-positions.</w:t>
      </w:r>
    </w:p>
    <w:p w:rsidR="008339F7" w:rsidRDefault="008339F7" w:rsidP="00321B85">
      <w:r>
        <w:object w:dxaOrig="14169" w:dyaOrig="2868">
          <v:shape id="_x0000_i1120" type="#_x0000_t75" style="width:453.75pt;height:91.5pt" o:ole="">
            <v:imagedata r:id="rId212" o:title=""/>
          </v:shape>
          <o:OLEObject Type="Embed" ProgID="ChemDraw.Document.6.0" ShapeID="_x0000_i1120" DrawAspect="Content" ObjectID="_1302339770" r:id="rId224"/>
        </w:object>
      </w:r>
    </w:p>
    <w:p w:rsidR="008042B4" w:rsidRDefault="008042B4" w:rsidP="008339F7">
      <w:pPr>
        <w:pStyle w:val="TextDissertation"/>
        <w:rPr>
          <w:lang w:val="en-GB"/>
        </w:rPr>
      </w:pPr>
      <w:r>
        <w:rPr>
          <w:lang w:val="en-GB"/>
        </w:rPr>
        <w:t xml:space="preserve">The phosphaferrocene-NHC and phosphaferrocene-pyrazole based hybrid ligands were coordinated to Mo-, Ru-, Ir- and Pd-fragments. The bite angles of the P,C-ligands </w:t>
      </w:r>
      <w:r w:rsidRPr="008042B4">
        <w:rPr>
          <w:b/>
          <w:lang w:val="en-GB"/>
        </w:rPr>
        <w:t>33</w:t>
      </w:r>
      <w:r>
        <w:rPr>
          <w:lang w:val="en-GB"/>
        </w:rPr>
        <w:t xml:space="preserve"> and </w:t>
      </w:r>
      <w:r w:rsidRPr="008042B4">
        <w:rPr>
          <w:b/>
          <w:lang w:val="en-GB"/>
        </w:rPr>
        <w:t>41</w:t>
      </w:r>
      <w:r>
        <w:rPr>
          <w:lang w:val="en-GB"/>
        </w:rPr>
        <w:t xml:space="preserve">, differing in the length of the alkyl bridge, could be compared by means of X-ray structures of the Mo complexes </w:t>
      </w:r>
      <w:r w:rsidRPr="008042B4">
        <w:rPr>
          <w:b/>
          <w:lang w:val="en-GB"/>
        </w:rPr>
        <w:t>48</w:t>
      </w:r>
      <w:r>
        <w:rPr>
          <w:lang w:val="en-GB"/>
        </w:rPr>
        <w:t xml:space="preserve"> and </w:t>
      </w:r>
      <w:r w:rsidRPr="008042B4">
        <w:rPr>
          <w:b/>
          <w:lang w:val="en-GB"/>
        </w:rPr>
        <w:t>49</w:t>
      </w:r>
      <w:r>
        <w:rPr>
          <w:lang w:val="en-GB"/>
        </w:rPr>
        <w:t>.</w:t>
      </w:r>
      <w:r w:rsidR="000157D4">
        <w:rPr>
          <w:lang w:val="en-GB"/>
        </w:rPr>
        <w:t xml:space="preserve"> Seven-membered chelate rings turned out to be necessary for a relaxed arrangement of the donor groups around the central metal</w:t>
      </w:r>
      <w:r w:rsidR="000641AA">
        <w:rPr>
          <w:lang w:val="en-GB"/>
        </w:rPr>
        <w:t xml:space="preserve"> in case of the phosphaferrocene-NHC based chelate ligands and thus the isostructural P,N-ligands </w:t>
      </w:r>
      <w:r w:rsidR="000641AA" w:rsidRPr="000641AA">
        <w:rPr>
          <w:b/>
          <w:lang w:val="en-GB"/>
        </w:rPr>
        <w:t>36</w:t>
      </w:r>
      <w:r w:rsidR="000641AA">
        <w:rPr>
          <w:lang w:val="en-GB"/>
        </w:rPr>
        <w:t xml:space="preserve"> and </w:t>
      </w:r>
      <w:r w:rsidR="000641AA" w:rsidRPr="000641AA">
        <w:rPr>
          <w:b/>
          <w:lang w:val="en-GB"/>
        </w:rPr>
        <w:t>79</w:t>
      </w:r>
      <w:r w:rsidR="000157D4">
        <w:rPr>
          <w:lang w:val="en-GB"/>
        </w:rPr>
        <w:t>.</w:t>
      </w:r>
      <w:r w:rsidR="000641AA">
        <w:rPr>
          <w:lang w:val="en-GB"/>
        </w:rPr>
        <w:t xml:space="preserve"> IR-spectra of the Mo complexes </w:t>
      </w:r>
      <w:r w:rsidR="000641AA" w:rsidRPr="000641AA">
        <w:rPr>
          <w:b/>
          <w:lang w:val="en-GB"/>
        </w:rPr>
        <w:t>48</w:t>
      </w:r>
      <w:r w:rsidR="000641AA">
        <w:rPr>
          <w:lang w:val="en-GB"/>
        </w:rPr>
        <w:t xml:space="preserve"> and </w:t>
      </w:r>
      <w:r w:rsidR="000641AA" w:rsidRPr="000641AA">
        <w:rPr>
          <w:b/>
          <w:lang w:val="en-GB"/>
        </w:rPr>
        <w:t>49</w:t>
      </w:r>
      <w:r w:rsidR="000641AA">
        <w:rPr>
          <w:lang w:val="en-GB"/>
        </w:rPr>
        <w:t xml:space="preserve"> showed the expected averaging of the electronic effects of the different donor groups.</w:t>
      </w:r>
    </w:p>
    <w:p w:rsidR="00E63CA8" w:rsidRPr="003A4FF2" w:rsidRDefault="000641AA" w:rsidP="008339F7">
      <w:pPr>
        <w:pStyle w:val="TextDissertation"/>
        <w:rPr>
          <w:lang w:val="en-GB"/>
        </w:rPr>
      </w:pPr>
      <w:r>
        <w:rPr>
          <w:lang w:val="en-GB"/>
        </w:rPr>
        <w:t>The planar chirality of the bidentate P,C- and P,N-ligands should result in the formation of two diastereomers upon coordination to a stereogenic metal atom.</w:t>
      </w:r>
      <w:r w:rsidR="00AA4BCA">
        <w:rPr>
          <w:lang w:val="en-GB"/>
        </w:rPr>
        <w:t xml:space="preserve"> However, due to steric interactions only one diastereomer of the Ru complexes </w:t>
      </w:r>
      <w:r w:rsidR="00AA4BCA" w:rsidRPr="00AA4BCA">
        <w:rPr>
          <w:b/>
          <w:lang w:val="en-GB"/>
        </w:rPr>
        <w:t>51</w:t>
      </w:r>
      <w:r w:rsidR="00AA4BCA">
        <w:rPr>
          <w:lang w:val="en-GB"/>
        </w:rPr>
        <w:t xml:space="preserve"> and </w:t>
      </w:r>
      <w:r w:rsidR="00AA4BCA" w:rsidRPr="00AA4BCA">
        <w:rPr>
          <w:b/>
          <w:lang w:val="en-GB"/>
        </w:rPr>
        <w:t>91</w:t>
      </w:r>
      <w:r w:rsidR="00AA4BCA">
        <w:rPr>
          <w:lang w:val="en-GB"/>
        </w:rPr>
        <w:t xml:space="preserve"> was formed. In contrast to the</w:t>
      </w:r>
      <w:r w:rsidR="003A4FF2">
        <w:rPr>
          <w:lang w:val="en-GB"/>
        </w:rPr>
        <w:t xml:space="preserve"> P,C-ligands the P,N-ligands </w:t>
      </w:r>
      <w:r w:rsidR="003A4FF2" w:rsidRPr="003A4FF2">
        <w:rPr>
          <w:b/>
          <w:lang w:val="en-GB"/>
        </w:rPr>
        <w:t>36</w:t>
      </w:r>
      <w:r w:rsidR="003A4FF2">
        <w:rPr>
          <w:lang w:val="en-GB"/>
        </w:rPr>
        <w:t xml:space="preserve"> show hemilability when coordinated to metal fragments. Accordingly the weaker bound pyrazole donor group in </w:t>
      </w:r>
      <w:r w:rsidR="003A4FF2" w:rsidRPr="003A4FF2">
        <w:rPr>
          <w:b/>
          <w:lang w:val="en-GB"/>
        </w:rPr>
        <w:t>91</w:t>
      </w:r>
      <w:r w:rsidR="003A4FF2">
        <w:rPr>
          <w:lang w:val="en-GB"/>
        </w:rPr>
        <w:t xml:space="preserve"> could be substituted by PPh</w:t>
      </w:r>
      <w:r w:rsidR="003A4FF2" w:rsidRPr="003A4FF2">
        <w:rPr>
          <w:vertAlign w:val="subscript"/>
          <w:lang w:val="en-GB"/>
        </w:rPr>
        <w:t>3</w:t>
      </w:r>
      <w:r w:rsidR="003A4FF2">
        <w:rPr>
          <w:lang w:val="en-GB"/>
        </w:rPr>
        <w:t xml:space="preserve"> </w:t>
      </w:r>
      <w:r w:rsidR="0033687F">
        <w:rPr>
          <w:lang w:val="en-GB"/>
        </w:rPr>
        <w:t>with almost complete retention of configuration</w:t>
      </w:r>
      <w:r w:rsidR="003A4FF2">
        <w:rPr>
          <w:lang w:val="en-GB"/>
        </w:rPr>
        <w:t xml:space="preserve"> at the </w:t>
      </w:r>
      <w:r w:rsidR="0033687F">
        <w:rPr>
          <w:lang w:val="en-GB"/>
        </w:rPr>
        <w:t xml:space="preserve">stereogenic </w:t>
      </w:r>
      <w:r w:rsidR="003A4FF2">
        <w:rPr>
          <w:lang w:val="en-GB"/>
        </w:rPr>
        <w:t>metal</w:t>
      </w:r>
      <w:r w:rsidR="0033687F">
        <w:rPr>
          <w:lang w:val="en-GB"/>
        </w:rPr>
        <w:t xml:space="preserve"> atom</w:t>
      </w:r>
      <w:r w:rsidR="003A4FF2">
        <w:rPr>
          <w:lang w:val="en-GB"/>
        </w:rPr>
        <w:t xml:space="preserve">. </w:t>
      </w:r>
      <w:r w:rsidR="00D523CD">
        <w:rPr>
          <w:lang w:val="en-GB"/>
        </w:rPr>
        <w:t>Although the intermediate formation of Mo chelate complexes of the phosphaferrocene-pyrazole based ligands</w:t>
      </w:r>
      <w:r w:rsidR="003A4FF2">
        <w:rPr>
          <w:lang w:val="en-GB"/>
        </w:rPr>
        <w:t xml:space="preserve"> </w:t>
      </w:r>
      <w:r w:rsidR="00F74BDD">
        <w:rPr>
          <w:lang w:val="en-GB"/>
        </w:rPr>
        <w:t>could be proved</w:t>
      </w:r>
      <w:r w:rsidR="00D523CD">
        <w:rPr>
          <w:lang w:val="en-GB"/>
        </w:rPr>
        <w:t xml:space="preserve">, </w:t>
      </w:r>
      <w:r w:rsidR="003A4FF2">
        <w:rPr>
          <w:lang w:val="en-GB"/>
        </w:rPr>
        <w:t>it was not possible to isolate</w:t>
      </w:r>
      <w:r w:rsidR="00D523CD">
        <w:rPr>
          <w:lang w:val="en-GB"/>
        </w:rPr>
        <w:t xml:space="preserve"> such analogues to the complexes </w:t>
      </w:r>
      <w:r w:rsidR="00D523CD" w:rsidRPr="00D523CD">
        <w:rPr>
          <w:b/>
          <w:lang w:val="en-GB"/>
        </w:rPr>
        <w:t>48</w:t>
      </w:r>
      <w:r w:rsidR="00D523CD">
        <w:rPr>
          <w:lang w:val="en-GB"/>
        </w:rPr>
        <w:t xml:space="preserve"> and </w:t>
      </w:r>
      <w:r w:rsidR="00D523CD" w:rsidRPr="00D523CD">
        <w:rPr>
          <w:b/>
          <w:lang w:val="en-GB"/>
        </w:rPr>
        <w:t>49</w:t>
      </w:r>
      <w:r w:rsidR="00D523CD">
        <w:rPr>
          <w:lang w:val="en-GB"/>
        </w:rPr>
        <w:t>.</w:t>
      </w:r>
      <w:r w:rsidR="00D23D40">
        <w:rPr>
          <w:lang w:val="en-GB"/>
        </w:rPr>
        <w:t xml:space="preserve"> </w:t>
      </w:r>
      <w:r w:rsidR="00E63CA8">
        <w:rPr>
          <w:lang w:val="en-GB"/>
        </w:rPr>
        <w:t xml:space="preserve">Instead of that the thermic reaction of the ligands </w:t>
      </w:r>
      <w:r w:rsidR="00E63CA8" w:rsidRPr="00E63CA8">
        <w:rPr>
          <w:b/>
          <w:lang w:val="en-GB"/>
        </w:rPr>
        <w:t>36a</w:t>
      </w:r>
      <w:r w:rsidR="00E63CA8">
        <w:rPr>
          <w:lang w:val="en-GB"/>
        </w:rPr>
        <w:t xml:space="preserve"> and </w:t>
      </w:r>
      <w:r w:rsidR="00E63CA8" w:rsidRPr="00E63CA8">
        <w:rPr>
          <w:b/>
          <w:lang w:val="en-GB"/>
        </w:rPr>
        <w:t>36b</w:t>
      </w:r>
      <w:r w:rsidR="00E63CA8">
        <w:rPr>
          <w:lang w:val="en-GB"/>
        </w:rPr>
        <w:t xml:space="preserve"> with [Mo(CO)</w:t>
      </w:r>
      <w:r w:rsidR="00E63CA8" w:rsidRPr="00E63CA8">
        <w:rPr>
          <w:vertAlign w:val="subscript"/>
          <w:lang w:val="en-GB"/>
        </w:rPr>
        <w:t>6</w:t>
      </w:r>
      <w:r w:rsidR="00E63CA8">
        <w:rPr>
          <w:lang w:val="en-GB"/>
        </w:rPr>
        <w:t xml:space="preserve">] afforded complexes </w:t>
      </w:r>
      <w:r w:rsidR="00E63CA8" w:rsidRPr="00E63CA8">
        <w:rPr>
          <w:b/>
          <w:lang w:val="en-GB"/>
        </w:rPr>
        <w:t>84</w:t>
      </w:r>
      <w:r w:rsidR="00E63CA8">
        <w:rPr>
          <w:lang w:val="en-GB"/>
        </w:rPr>
        <w:t xml:space="preserve"> and </w:t>
      </w:r>
      <w:r w:rsidR="00E63CA8" w:rsidRPr="00E63CA8">
        <w:rPr>
          <w:b/>
          <w:lang w:val="en-GB"/>
        </w:rPr>
        <w:t>85</w:t>
      </w:r>
      <w:r w:rsidR="00E63CA8">
        <w:rPr>
          <w:lang w:val="en-GB"/>
        </w:rPr>
        <w:t xml:space="preserve"> which feature one or two P,N-ligands binding just via their P donor group.</w:t>
      </w:r>
    </w:p>
    <w:p w:rsidR="008339F7" w:rsidRDefault="00A27F06" w:rsidP="008339F7">
      <w:pPr>
        <w:jc w:val="center"/>
      </w:pPr>
      <w:r>
        <w:object w:dxaOrig="18120" w:dyaOrig="4596">
          <v:shape id="_x0000_i1121" type="#_x0000_t75" style="width:453pt;height:114.75pt" o:ole="">
            <v:imagedata r:id="rId225" o:title=""/>
          </v:shape>
          <o:OLEObject Type="Embed" ProgID="ChemDraw.Document.6.0" ShapeID="_x0000_i1121" DrawAspect="Content" ObjectID="_1302339771" r:id="rId226"/>
        </w:object>
      </w:r>
    </w:p>
    <w:p w:rsidR="00AC7D80" w:rsidRDefault="00A27F06" w:rsidP="008339F7">
      <w:pPr>
        <w:pStyle w:val="TextDissertation"/>
        <w:rPr>
          <w:lang w:val="en-US"/>
        </w:rPr>
      </w:pPr>
      <w:r w:rsidRPr="00A27F06">
        <w:rPr>
          <w:lang w:val="en-GB"/>
        </w:rPr>
        <w:t>Reaction of the free carbene</w:t>
      </w:r>
      <w:r w:rsidR="00D23D40" w:rsidRPr="00A27F06">
        <w:rPr>
          <w:lang w:val="en-GB"/>
        </w:rPr>
        <w:t xml:space="preserve"> </w:t>
      </w:r>
      <w:r w:rsidRPr="00A27F06">
        <w:rPr>
          <w:b/>
          <w:lang w:val="en-GB"/>
        </w:rPr>
        <w:t>33</w:t>
      </w:r>
      <w:r w:rsidRPr="00A27F06">
        <w:rPr>
          <w:lang w:val="en-GB"/>
        </w:rPr>
        <w:t xml:space="preserve"> </w:t>
      </w:r>
      <w:r w:rsidR="00D23D40" w:rsidRPr="00A27F06">
        <w:rPr>
          <w:lang w:val="en-GB"/>
        </w:rPr>
        <w:t>with [Pd(η</w:t>
      </w:r>
      <w:r w:rsidR="00D23D40" w:rsidRPr="00A27F06">
        <w:rPr>
          <w:vertAlign w:val="superscript"/>
          <w:lang w:val="en-GB"/>
        </w:rPr>
        <w:t>3</w:t>
      </w:r>
      <w:r w:rsidR="00D23D40" w:rsidRPr="00A27F06">
        <w:rPr>
          <w:lang w:val="en-GB"/>
        </w:rPr>
        <w:t>-allyl)Cl]</w:t>
      </w:r>
      <w:r w:rsidR="00D23D40" w:rsidRPr="00A27F06">
        <w:rPr>
          <w:vertAlign w:val="subscript"/>
          <w:lang w:val="en-GB"/>
        </w:rPr>
        <w:t>2</w:t>
      </w:r>
      <w:r w:rsidR="00D23D40" w:rsidRPr="00A27F06">
        <w:rPr>
          <w:lang w:val="en-GB"/>
        </w:rPr>
        <w:t xml:space="preserve"> yield</w:t>
      </w:r>
      <w:r w:rsidRPr="00A27F06">
        <w:rPr>
          <w:lang w:val="en-GB"/>
        </w:rPr>
        <w:t>ed</w:t>
      </w:r>
      <w:r w:rsidR="00D23D40" w:rsidRPr="00A27F06">
        <w:rPr>
          <w:lang w:val="en-GB"/>
        </w:rPr>
        <w:t xml:space="preserve"> the </w:t>
      </w:r>
      <w:r w:rsidRPr="00A27F06">
        <w:rPr>
          <w:lang w:val="en-GB"/>
        </w:rPr>
        <w:t xml:space="preserve">allyl complex </w:t>
      </w:r>
      <w:r w:rsidRPr="00A27F06">
        <w:rPr>
          <w:b/>
          <w:lang w:val="en-GB"/>
        </w:rPr>
        <w:t>54</w:t>
      </w:r>
      <w:r w:rsidR="00AC7D80">
        <w:rPr>
          <w:lang w:val="en-GB"/>
        </w:rPr>
        <w:t>Cl, which could not be isolated and fully characterized</w:t>
      </w:r>
      <w:r w:rsidRPr="00A27F06">
        <w:rPr>
          <w:lang w:val="en-GB"/>
        </w:rPr>
        <w:t xml:space="preserve">. </w:t>
      </w:r>
      <w:r w:rsidR="00AC7D80">
        <w:rPr>
          <w:lang w:val="en-GB"/>
        </w:rPr>
        <w:t xml:space="preserve">However, upon workup of </w:t>
      </w:r>
      <w:r w:rsidR="00AC7D80" w:rsidRPr="00AC7D80">
        <w:rPr>
          <w:b/>
          <w:lang w:val="en-GB"/>
        </w:rPr>
        <w:t>54</w:t>
      </w:r>
      <w:r w:rsidR="00AC7D80">
        <w:rPr>
          <w:lang w:val="en-GB"/>
        </w:rPr>
        <w:t>Cl</w:t>
      </w:r>
      <w:r w:rsidR="00D23D40" w:rsidRPr="00A27F06">
        <w:rPr>
          <w:lang w:val="en-GB"/>
        </w:rPr>
        <w:t xml:space="preserve"> the dinuclear, helical chiral Pd(I)-complex </w:t>
      </w:r>
      <w:r w:rsidR="00D23D40" w:rsidRPr="00A27F06">
        <w:rPr>
          <w:b/>
          <w:lang w:val="en-GB"/>
        </w:rPr>
        <w:t>55</w:t>
      </w:r>
      <w:r w:rsidR="00D23D40" w:rsidRPr="00A27F06">
        <w:rPr>
          <w:lang w:val="en-GB"/>
        </w:rPr>
        <w:t xml:space="preserve"> </w:t>
      </w:r>
      <w:r w:rsidR="00AC7D80">
        <w:rPr>
          <w:lang w:val="en-GB"/>
        </w:rPr>
        <w:t xml:space="preserve">was </w:t>
      </w:r>
      <w:r w:rsidR="00F80A19">
        <w:rPr>
          <w:lang w:val="en-GB"/>
        </w:rPr>
        <w:t>isolated</w:t>
      </w:r>
      <w:r w:rsidR="00AC7D80">
        <w:rPr>
          <w:lang w:val="en-GB"/>
        </w:rPr>
        <w:t>. This complex</w:t>
      </w:r>
      <w:r w:rsidR="00D23D40" w:rsidRPr="00A27F06">
        <w:rPr>
          <w:lang w:val="en-GB"/>
        </w:rPr>
        <w:t xml:space="preserve"> was </w:t>
      </w:r>
      <w:r w:rsidR="00AC7D80">
        <w:rPr>
          <w:lang w:val="en-GB"/>
        </w:rPr>
        <w:t xml:space="preserve">also </w:t>
      </w:r>
      <w:r w:rsidR="00F80A19">
        <w:rPr>
          <w:lang w:val="en-GB"/>
        </w:rPr>
        <w:t>obtained</w:t>
      </w:r>
      <w:r w:rsidR="00D23D40" w:rsidRPr="00A27F06">
        <w:rPr>
          <w:lang w:val="en-GB"/>
        </w:rPr>
        <w:t xml:space="preserve"> in low yield </w:t>
      </w:r>
      <w:r w:rsidR="00336508">
        <w:rPr>
          <w:lang w:val="en-GB"/>
        </w:rPr>
        <w:t>from the</w:t>
      </w:r>
      <w:r w:rsidR="00AC7D80">
        <w:rPr>
          <w:lang w:val="en-GB"/>
        </w:rPr>
        <w:t xml:space="preserve"> reaction </w:t>
      </w:r>
      <w:r w:rsidR="00AC7D80" w:rsidRPr="00A27F06">
        <w:rPr>
          <w:lang w:val="en-GB"/>
        </w:rPr>
        <w:t xml:space="preserve">of </w:t>
      </w:r>
      <w:r w:rsidR="00AC7D80" w:rsidRPr="00A27F06">
        <w:rPr>
          <w:b/>
          <w:lang w:val="en-GB"/>
        </w:rPr>
        <w:t>33</w:t>
      </w:r>
      <w:r w:rsidR="00AC7D80" w:rsidRPr="00A27F06">
        <w:rPr>
          <w:lang w:val="en-GB"/>
        </w:rPr>
        <w:t xml:space="preserve"> with [Pd(dba)</w:t>
      </w:r>
      <w:r w:rsidR="00AC7D80" w:rsidRPr="00A27F06">
        <w:rPr>
          <w:vertAlign w:val="subscript"/>
          <w:lang w:val="en-GB"/>
        </w:rPr>
        <w:t>2</w:t>
      </w:r>
      <w:r w:rsidR="00AC7D80" w:rsidRPr="00A27F06">
        <w:rPr>
          <w:lang w:val="en-GB"/>
        </w:rPr>
        <w:t xml:space="preserve">] and NaI </w:t>
      </w:r>
      <w:r w:rsidR="00D23D40" w:rsidRPr="00A27F06">
        <w:rPr>
          <w:lang w:val="en-GB"/>
        </w:rPr>
        <w:t xml:space="preserve">and </w:t>
      </w:r>
      <w:r w:rsidR="00AC7D80">
        <w:rPr>
          <w:lang w:val="en-GB"/>
        </w:rPr>
        <w:t xml:space="preserve">could be </w:t>
      </w:r>
      <w:r w:rsidR="00D23D40" w:rsidRPr="00A27F06">
        <w:rPr>
          <w:lang w:val="en-GB"/>
        </w:rPr>
        <w:t xml:space="preserve">investigated by X-ray analysis. </w:t>
      </w:r>
      <w:r w:rsidR="00D23D40" w:rsidRPr="00A27F06">
        <w:rPr>
          <w:b/>
          <w:lang w:val="en-GB"/>
        </w:rPr>
        <w:t>55</w:t>
      </w:r>
      <w:r w:rsidR="00D23D40" w:rsidRPr="00A27F06">
        <w:rPr>
          <w:lang w:val="en-GB"/>
        </w:rPr>
        <w:t xml:space="preserve"> is an active catalyst in the Suzuki cross coupling reaction of </w:t>
      </w:r>
      <w:r w:rsidR="00D23D40" w:rsidRPr="00A27F06">
        <w:rPr>
          <w:i/>
          <w:lang w:val="en-GB"/>
        </w:rPr>
        <w:t>p</w:t>
      </w:r>
      <w:r w:rsidR="00D23D40" w:rsidRPr="00A27F06">
        <w:rPr>
          <w:lang w:val="en-GB"/>
        </w:rPr>
        <w:t>-bromoacetophenone and phenyl boronic acid, for which a TON of 4400 and a TOF of 2200 h</w:t>
      </w:r>
      <w:r w:rsidR="00D23D40" w:rsidRPr="00A27F06">
        <w:rPr>
          <w:vertAlign w:val="superscript"/>
          <w:lang w:val="en-GB"/>
        </w:rPr>
        <w:t>-1</w:t>
      </w:r>
      <w:r w:rsidR="00D23D40" w:rsidRPr="00A27F06">
        <w:rPr>
          <w:lang w:val="en-GB"/>
        </w:rPr>
        <w:t xml:space="preserve"> was determined.</w:t>
      </w:r>
      <w:r w:rsidR="00AC7D80" w:rsidRPr="00AC7D80">
        <w:rPr>
          <w:lang w:val="en-US"/>
        </w:rPr>
        <w:t xml:space="preserve"> </w:t>
      </w:r>
    </w:p>
    <w:p w:rsidR="008339F7" w:rsidRDefault="006B32E4" w:rsidP="008339F7">
      <w:pPr>
        <w:jc w:val="center"/>
      </w:pPr>
      <w:r>
        <w:object w:dxaOrig="14683" w:dyaOrig="5933">
          <v:shape id="_x0000_i1122" type="#_x0000_t75" style="width:438pt;height:177pt" o:ole="">
            <v:imagedata r:id="rId227" o:title=""/>
          </v:shape>
          <o:OLEObject Type="Embed" ProgID="ChemDraw.Document.6.0" ShapeID="_x0000_i1122" DrawAspect="Content" ObjectID="_1302339772" r:id="rId228"/>
        </w:object>
      </w:r>
    </w:p>
    <w:p w:rsidR="00A12977" w:rsidRDefault="00A12977" w:rsidP="008339F7">
      <w:pPr>
        <w:pStyle w:val="TextDissertation"/>
        <w:rPr>
          <w:lang w:val="en-GB"/>
        </w:rPr>
      </w:pPr>
      <w:r>
        <w:rPr>
          <w:lang w:val="en-GB"/>
        </w:rPr>
        <w:t xml:space="preserve">Treatment of </w:t>
      </w:r>
      <w:r w:rsidRPr="00A12977">
        <w:rPr>
          <w:lang w:val="en-US"/>
        </w:rPr>
        <w:t>[Pd(</w:t>
      </w:r>
      <w:r w:rsidRPr="0087262E">
        <w:rPr>
          <w:lang w:val="en-GB"/>
        </w:rPr>
        <w:t>η</w:t>
      </w:r>
      <w:r w:rsidRPr="00A12977">
        <w:rPr>
          <w:vertAlign w:val="superscript"/>
          <w:lang w:val="en-US"/>
        </w:rPr>
        <w:t>3</w:t>
      </w:r>
      <w:r w:rsidRPr="00A12977">
        <w:rPr>
          <w:lang w:val="en-US"/>
        </w:rPr>
        <w:t>-allyl)Cl]</w:t>
      </w:r>
      <w:r w:rsidRPr="00A12977">
        <w:rPr>
          <w:vertAlign w:val="subscript"/>
          <w:lang w:val="en-US"/>
        </w:rPr>
        <w:t>2</w:t>
      </w:r>
      <w:r>
        <w:rPr>
          <w:lang w:val="en-US"/>
        </w:rPr>
        <w:t xml:space="preserve"> with the P,N-ligands </w:t>
      </w:r>
      <w:r w:rsidRPr="00A12977">
        <w:rPr>
          <w:b/>
          <w:lang w:val="en-US"/>
        </w:rPr>
        <w:t>36</w:t>
      </w:r>
      <w:r>
        <w:rPr>
          <w:lang w:val="en-US"/>
        </w:rPr>
        <w:t xml:space="preserve"> or </w:t>
      </w:r>
      <w:r w:rsidRPr="00A12977">
        <w:rPr>
          <w:b/>
          <w:lang w:val="en-US"/>
        </w:rPr>
        <w:t>79</w:t>
      </w:r>
      <w:r>
        <w:rPr>
          <w:lang w:val="en-US"/>
        </w:rPr>
        <w:t xml:space="preserve"> and TlPF</w:t>
      </w:r>
      <w:r w:rsidRPr="00A12977">
        <w:rPr>
          <w:vertAlign w:val="subscript"/>
          <w:lang w:val="en-US"/>
        </w:rPr>
        <w:t>6</w:t>
      </w:r>
      <w:r>
        <w:rPr>
          <w:lang w:val="en-US"/>
        </w:rPr>
        <w:t xml:space="preserve"> yielded the Pd complexes </w:t>
      </w:r>
      <w:r w:rsidRPr="00A12977">
        <w:rPr>
          <w:b/>
          <w:lang w:val="en-US"/>
        </w:rPr>
        <w:t>96</w:t>
      </w:r>
      <w:r>
        <w:rPr>
          <w:lang w:val="en-US"/>
        </w:rPr>
        <w:t>PF</w:t>
      </w:r>
      <w:r w:rsidRPr="00A12977">
        <w:rPr>
          <w:vertAlign w:val="subscript"/>
          <w:lang w:val="en-US"/>
        </w:rPr>
        <w:t>6</w:t>
      </w:r>
      <w:r>
        <w:rPr>
          <w:lang w:val="en-US"/>
        </w:rPr>
        <w:t xml:space="preserve"> and </w:t>
      </w:r>
      <w:r w:rsidRPr="00A12977">
        <w:rPr>
          <w:b/>
          <w:lang w:val="en-US"/>
        </w:rPr>
        <w:t>98</w:t>
      </w:r>
      <w:r>
        <w:rPr>
          <w:lang w:val="en-US"/>
        </w:rPr>
        <w:t>PF</w:t>
      </w:r>
      <w:r w:rsidRPr="00A12977">
        <w:rPr>
          <w:vertAlign w:val="subscript"/>
          <w:lang w:val="en-US"/>
        </w:rPr>
        <w:t>6</w:t>
      </w:r>
      <w:r>
        <w:rPr>
          <w:lang w:val="en-US"/>
        </w:rPr>
        <w:t xml:space="preserve"> quantitatively. Due to the existence of rotational and conformational isomers these compounds </w:t>
      </w:r>
      <w:r w:rsidR="00C52884">
        <w:rPr>
          <w:lang w:val="en-US"/>
        </w:rPr>
        <w:t xml:space="preserve">exhibit a dynamic behavior at ambient temperature. </w:t>
      </w:r>
      <w:r w:rsidR="00C52884" w:rsidRPr="00C52884">
        <w:rPr>
          <w:lang w:val="en-GB"/>
        </w:rPr>
        <w:t>Moreover</w:t>
      </w:r>
      <w:r w:rsidR="00336508">
        <w:rPr>
          <w:lang w:val="en-GB"/>
        </w:rPr>
        <w:t>,</w:t>
      </w:r>
      <w:r w:rsidR="00C52884" w:rsidRPr="00C52884">
        <w:rPr>
          <w:lang w:val="en-GB"/>
        </w:rPr>
        <w:t xml:space="preserve"> the methylene bridged ligands are believed to reversibly form polynuclear compounds. </w:t>
      </w:r>
      <w:r w:rsidR="00C52884" w:rsidRPr="00C52884">
        <w:rPr>
          <w:vertAlign w:val="superscript"/>
          <w:lang w:val="en-GB"/>
        </w:rPr>
        <w:t>13</w:t>
      </w:r>
      <w:r w:rsidR="00C52884" w:rsidRPr="00C52884">
        <w:rPr>
          <w:lang w:val="en-GB"/>
        </w:rPr>
        <w:t>C{</w:t>
      </w:r>
      <w:r w:rsidR="00C52884" w:rsidRPr="00C52884">
        <w:rPr>
          <w:vertAlign w:val="superscript"/>
          <w:lang w:val="en-GB"/>
        </w:rPr>
        <w:t>1</w:t>
      </w:r>
      <w:r w:rsidR="00C52884" w:rsidRPr="00C52884">
        <w:rPr>
          <w:lang w:val="en-GB"/>
        </w:rPr>
        <w:t>H}-NMR-</w:t>
      </w:r>
      <w:r w:rsidR="00C52884">
        <w:rPr>
          <w:lang w:val="en-GB"/>
        </w:rPr>
        <w:t>s</w:t>
      </w:r>
      <w:r w:rsidR="00C52884" w:rsidRPr="00C52884">
        <w:rPr>
          <w:lang w:val="en-GB"/>
        </w:rPr>
        <w:t>pectra</w:t>
      </w:r>
      <w:r w:rsidR="00C52884">
        <w:rPr>
          <w:lang w:val="en-GB"/>
        </w:rPr>
        <w:t xml:space="preserve"> of </w:t>
      </w:r>
      <w:r w:rsidR="00C52884" w:rsidRPr="00C52884">
        <w:rPr>
          <w:b/>
          <w:lang w:val="en-GB"/>
        </w:rPr>
        <w:t>96b</w:t>
      </w:r>
      <w:r w:rsidR="00C52884">
        <w:rPr>
          <w:lang w:val="en-GB"/>
        </w:rPr>
        <w:t>PF</w:t>
      </w:r>
      <w:r w:rsidR="00C52884" w:rsidRPr="00C52884">
        <w:rPr>
          <w:vertAlign w:val="subscript"/>
          <w:lang w:val="en-GB"/>
        </w:rPr>
        <w:t>6</w:t>
      </w:r>
      <w:r w:rsidR="00C52884">
        <w:rPr>
          <w:lang w:val="en-GB"/>
        </w:rPr>
        <w:t xml:space="preserve"> and </w:t>
      </w:r>
      <w:r w:rsidR="00C52884" w:rsidRPr="00C52884">
        <w:rPr>
          <w:b/>
          <w:lang w:val="en-GB"/>
        </w:rPr>
        <w:t>98b</w:t>
      </w:r>
      <w:r w:rsidR="00C52884">
        <w:rPr>
          <w:lang w:val="en-GB"/>
        </w:rPr>
        <w:t>PF</w:t>
      </w:r>
      <w:r w:rsidR="00C52884" w:rsidRPr="00C52884">
        <w:rPr>
          <w:vertAlign w:val="subscript"/>
          <w:lang w:val="en-GB"/>
        </w:rPr>
        <w:t>6</w:t>
      </w:r>
      <w:r w:rsidR="00C52884">
        <w:rPr>
          <w:lang w:val="en-GB"/>
        </w:rPr>
        <w:t xml:space="preserve"> containing the ligands </w:t>
      </w:r>
      <w:r w:rsidR="00C52884" w:rsidRPr="00C52884">
        <w:rPr>
          <w:b/>
          <w:lang w:val="en-GB"/>
        </w:rPr>
        <w:t>36b</w:t>
      </w:r>
      <w:r w:rsidR="00C52884">
        <w:rPr>
          <w:lang w:val="en-GB"/>
        </w:rPr>
        <w:t xml:space="preserve"> and </w:t>
      </w:r>
      <w:r w:rsidR="00C52884" w:rsidRPr="00C52884">
        <w:rPr>
          <w:b/>
          <w:lang w:val="en-GB"/>
        </w:rPr>
        <w:t>79</w:t>
      </w:r>
      <w:r w:rsidR="00C52884" w:rsidRPr="00116A5A">
        <w:rPr>
          <w:b/>
          <w:lang w:val="en-GB"/>
        </w:rPr>
        <w:t>b</w:t>
      </w:r>
      <w:r w:rsidR="00C52884">
        <w:rPr>
          <w:lang w:val="en-GB"/>
        </w:rPr>
        <w:t>, respectively, revealed a distinct difference in the chemical shift</w:t>
      </w:r>
      <w:r w:rsidR="00116A5A">
        <w:rPr>
          <w:lang w:val="en-GB"/>
        </w:rPr>
        <w:t>s</w:t>
      </w:r>
      <w:r w:rsidR="00C52884">
        <w:rPr>
          <w:lang w:val="en-GB"/>
        </w:rPr>
        <w:t xml:space="preserve"> of the terminal allyl carbon atoms and thus confirm the anticipated electronic differentiation in complexes of these chelate ligands.</w:t>
      </w:r>
      <w:r w:rsidR="00555AA7">
        <w:rPr>
          <w:lang w:val="en-GB"/>
        </w:rPr>
        <w:t xml:space="preserve"> C</w:t>
      </w:r>
      <w:r w:rsidR="00971017">
        <w:rPr>
          <w:lang w:val="en-GB"/>
        </w:rPr>
        <w:t>onsequently</w:t>
      </w:r>
      <w:r w:rsidR="00555AA7">
        <w:rPr>
          <w:lang w:val="en-GB"/>
        </w:rPr>
        <w:t xml:space="preserve"> complexes </w:t>
      </w:r>
      <w:r w:rsidR="00555AA7" w:rsidRPr="00555AA7">
        <w:rPr>
          <w:b/>
          <w:lang w:val="en-GB"/>
        </w:rPr>
        <w:t>96</w:t>
      </w:r>
      <w:r w:rsidR="00555AA7">
        <w:rPr>
          <w:lang w:val="en-GB"/>
        </w:rPr>
        <w:t>PF</w:t>
      </w:r>
      <w:r w:rsidR="00555AA7" w:rsidRPr="00555AA7">
        <w:rPr>
          <w:vertAlign w:val="subscript"/>
          <w:lang w:val="en-GB"/>
        </w:rPr>
        <w:t>6</w:t>
      </w:r>
      <w:r w:rsidR="00555AA7">
        <w:rPr>
          <w:lang w:val="en-GB"/>
        </w:rPr>
        <w:t xml:space="preserve"> and </w:t>
      </w:r>
      <w:r w:rsidR="00555AA7" w:rsidRPr="00555AA7">
        <w:rPr>
          <w:b/>
          <w:lang w:val="en-GB"/>
        </w:rPr>
        <w:t>98</w:t>
      </w:r>
      <w:r w:rsidR="00555AA7">
        <w:rPr>
          <w:lang w:val="en-GB"/>
        </w:rPr>
        <w:t>PF</w:t>
      </w:r>
      <w:r w:rsidR="00555AA7" w:rsidRPr="00555AA7">
        <w:rPr>
          <w:vertAlign w:val="subscript"/>
          <w:lang w:val="en-GB"/>
        </w:rPr>
        <w:t>6</w:t>
      </w:r>
      <w:r w:rsidR="00555AA7">
        <w:rPr>
          <w:lang w:val="en-GB"/>
        </w:rPr>
        <w:t xml:space="preserve"> with enantiopure P,N-ligands </w:t>
      </w:r>
      <w:r w:rsidR="00555AA7" w:rsidRPr="00555AA7">
        <w:rPr>
          <w:b/>
          <w:lang w:val="en-GB"/>
        </w:rPr>
        <w:t>36</w:t>
      </w:r>
      <w:r w:rsidR="00555AA7">
        <w:rPr>
          <w:lang w:val="en-GB"/>
        </w:rPr>
        <w:t xml:space="preserve"> and </w:t>
      </w:r>
      <w:r w:rsidR="00555AA7" w:rsidRPr="00555AA7">
        <w:rPr>
          <w:b/>
          <w:lang w:val="en-GB"/>
        </w:rPr>
        <w:t>79</w:t>
      </w:r>
      <w:r w:rsidR="00555AA7">
        <w:rPr>
          <w:lang w:val="en-GB"/>
        </w:rPr>
        <w:t xml:space="preserve"> were applied in the asymmetric allylic alkylation reaction of </w:t>
      </w:r>
      <w:r w:rsidR="00555AA7" w:rsidRPr="00555AA7">
        <w:rPr>
          <w:lang w:val="en-GB"/>
        </w:rPr>
        <w:t>1,3-diphenylallyl acetate with sodium dimethylmalonate</w:t>
      </w:r>
      <w:r w:rsidR="00555AA7">
        <w:rPr>
          <w:lang w:val="en-GB"/>
        </w:rPr>
        <w:t xml:space="preserve"> in order to evaluate</w:t>
      </w:r>
      <w:r w:rsidR="0033687F">
        <w:rPr>
          <w:lang w:val="en-GB"/>
        </w:rPr>
        <w:t xml:space="preserve"> their potential in enantioselec</w:t>
      </w:r>
      <w:r w:rsidR="00555AA7">
        <w:rPr>
          <w:lang w:val="en-GB"/>
        </w:rPr>
        <w:t xml:space="preserve">tive catalysis. However, the </w:t>
      </w:r>
      <w:r w:rsidR="00555AA7">
        <w:rPr>
          <w:lang w:val="en-GB"/>
        </w:rPr>
        <w:lastRenderedPageBreak/>
        <w:t xml:space="preserve">enantiomeric excesses determined did not exceed </w:t>
      </w:r>
      <w:r w:rsidR="00116A5A">
        <w:rPr>
          <w:lang w:val="en-GB"/>
        </w:rPr>
        <w:t xml:space="preserve">the </w:t>
      </w:r>
      <w:r w:rsidR="00555AA7">
        <w:rPr>
          <w:lang w:val="en-GB"/>
        </w:rPr>
        <w:t xml:space="preserve">42% found for ligand </w:t>
      </w:r>
      <w:r w:rsidR="00555AA7" w:rsidRPr="00555AA7">
        <w:rPr>
          <w:b/>
          <w:lang w:val="en-GB"/>
        </w:rPr>
        <w:t>36a</w:t>
      </w:r>
      <w:r w:rsidR="00555AA7">
        <w:rPr>
          <w:lang w:val="en-GB"/>
        </w:rPr>
        <w:t xml:space="preserve">. This low enantioselectivity does not reflect the high electronic differentiation derived from the </w:t>
      </w:r>
      <w:r w:rsidR="00555AA7" w:rsidRPr="00C52884">
        <w:rPr>
          <w:vertAlign w:val="superscript"/>
          <w:lang w:val="en-GB"/>
        </w:rPr>
        <w:t>13</w:t>
      </w:r>
      <w:r w:rsidR="00555AA7" w:rsidRPr="00C52884">
        <w:rPr>
          <w:lang w:val="en-GB"/>
        </w:rPr>
        <w:t>C{</w:t>
      </w:r>
      <w:r w:rsidR="00555AA7" w:rsidRPr="00C52884">
        <w:rPr>
          <w:vertAlign w:val="superscript"/>
          <w:lang w:val="en-GB"/>
        </w:rPr>
        <w:t>1</w:t>
      </w:r>
      <w:r w:rsidR="00555AA7" w:rsidRPr="00C52884">
        <w:rPr>
          <w:lang w:val="en-GB"/>
        </w:rPr>
        <w:t>H}-NMR-</w:t>
      </w:r>
      <w:r w:rsidR="00555AA7">
        <w:rPr>
          <w:lang w:val="en-GB"/>
        </w:rPr>
        <w:t>s</w:t>
      </w:r>
      <w:r w:rsidR="00555AA7" w:rsidRPr="00C52884">
        <w:rPr>
          <w:lang w:val="en-GB"/>
        </w:rPr>
        <w:t>pectra</w:t>
      </w:r>
      <w:r w:rsidR="00555AA7">
        <w:rPr>
          <w:lang w:val="en-GB"/>
        </w:rPr>
        <w:t xml:space="preserve"> and was attributed to a lack of steric interaction between the phosphaferrocene based P,N-ligands and the coordinated allylic substrate during the catalytic cycle. </w:t>
      </w:r>
      <w:r w:rsidR="00971017">
        <w:rPr>
          <w:lang w:val="en-GB"/>
        </w:rPr>
        <w:t xml:space="preserve">Second generation phosphaferrocene-pyrazole based hybrid ligands should be modified in their sterical properties in such a way that they favour a specific orientation of the allylic substrate and its substituents. This would allow high enantioselectivities by a regiospecific attack of the nucleophile </w:t>
      </w:r>
      <w:r w:rsidR="00971017" w:rsidRPr="00971017">
        <w:rPr>
          <w:i/>
          <w:lang w:val="en-GB"/>
        </w:rPr>
        <w:t>trans</w:t>
      </w:r>
      <w:r w:rsidR="00971017">
        <w:rPr>
          <w:lang w:val="en-GB"/>
        </w:rPr>
        <w:t xml:space="preserve"> to the P donor group.</w:t>
      </w:r>
    </w:p>
    <w:p w:rsidR="00D002FE" w:rsidRPr="00C52884" w:rsidRDefault="0054079B" w:rsidP="008339F7">
      <w:pPr>
        <w:pStyle w:val="TextDissertation"/>
        <w:rPr>
          <w:lang w:val="en-US"/>
        </w:rPr>
      </w:pPr>
      <w:r>
        <w:rPr>
          <w:lang w:val="en-US"/>
        </w:rPr>
        <w:t xml:space="preserve">Another objective achieved within this study is the preparation of the Ru(II)-complexes </w:t>
      </w:r>
      <w:r w:rsidRPr="0054079B">
        <w:rPr>
          <w:b/>
          <w:lang w:val="en-US"/>
        </w:rPr>
        <w:t>125</w:t>
      </w:r>
      <w:r>
        <w:rPr>
          <w:lang w:val="en-US"/>
        </w:rPr>
        <w:t xml:space="preserve">Cl and </w:t>
      </w:r>
      <w:r w:rsidRPr="0054079B">
        <w:rPr>
          <w:b/>
          <w:lang w:val="en-US"/>
        </w:rPr>
        <w:t>129</w:t>
      </w:r>
      <w:r>
        <w:rPr>
          <w:lang w:val="en-US"/>
        </w:rPr>
        <w:t xml:space="preserve">Cl of the phosphaferrocene-pyridine based P,N,P-ligands </w:t>
      </w:r>
      <w:r w:rsidRPr="0054079B">
        <w:rPr>
          <w:b/>
          <w:lang w:val="en-US"/>
        </w:rPr>
        <w:t>22a</w:t>
      </w:r>
      <w:r>
        <w:rPr>
          <w:lang w:val="en-US"/>
        </w:rPr>
        <w:t xml:space="preserve"> and </w:t>
      </w:r>
      <w:r w:rsidRPr="0054079B">
        <w:rPr>
          <w:b/>
          <w:lang w:val="en-US"/>
        </w:rPr>
        <w:t>22b</w:t>
      </w:r>
      <w:r>
        <w:rPr>
          <w:lang w:val="en-US"/>
        </w:rPr>
        <w:t xml:space="preserve"> by their coordination to suitable Ru(II)-fragments.</w:t>
      </w:r>
    </w:p>
    <w:p w:rsidR="008339F7" w:rsidRDefault="008339F7" w:rsidP="008339F7">
      <w:pPr>
        <w:jc w:val="center"/>
      </w:pPr>
      <w:r>
        <w:object w:dxaOrig="13116" w:dyaOrig="3988">
          <v:shape id="_x0000_i1123" type="#_x0000_t75" style="width:393.75pt;height:120pt" o:ole="">
            <v:imagedata r:id="rId218" o:title=""/>
          </v:shape>
          <o:OLEObject Type="Embed" ProgID="ChemDraw.Document.6.0" ShapeID="_x0000_i1123" DrawAspect="Content" ObjectID="_1302339773" r:id="rId229"/>
        </w:object>
      </w:r>
    </w:p>
    <w:p w:rsidR="008339F7" w:rsidRPr="00A53F5F" w:rsidRDefault="00927959" w:rsidP="008339F7">
      <w:pPr>
        <w:pStyle w:val="TextDissertation"/>
        <w:rPr>
          <w:lang w:val="en-GB"/>
        </w:rPr>
      </w:pPr>
      <w:r>
        <w:rPr>
          <w:lang w:val="en-GB"/>
        </w:rPr>
        <w:t>In summary</w:t>
      </w:r>
      <w:r w:rsidR="00336508">
        <w:rPr>
          <w:lang w:val="en-GB"/>
        </w:rPr>
        <w:t>,</w:t>
      </w:r>
      <w:r>
        <w:rPr>
          <w:lang w:val="en-GB"/>
        </w:rPr>
        <w:t xml:space="preserve"> the new phosphaferrocene derivatives with N-heterocyclic donor groups are accessible in good yields – with the exception of the P,N,P-ligands. The phosphaferrocene-NHC hybrid ligands form stable chelate complexes while the P,N-ligands feature a hemilabile behaviour. Both ligand classes possess a distinct electronic differentiation. However, due to the easier handling and thus a wider scope of application</w:t>
      </w:r>
      <w:r w:rsidR="00336508">
        <w:rPr>
          <w:lang w:val="en-GB"/>
        </w:rPr>
        <w:t>,</w:t>
      </w:r>
      <w:r w:rsidR="00A53F5F">
        <w:rPr>
          <w:lang w:val="en-GB"/>
        </w:rPr>
        <w:t xml:space="preserve"> sterically optimized phosphaferrocene-pyrazole based P,N-ligands are believed to have </w:t>
      </w:r>
      <w:r w:rsidR="003C249B">
        <w:rPr>
          <w:lang w:val="en-GB"/>
        </w:rPr>
        <w:t>the</w:t>
      </w:r>
      <w:r w:rsidR="00A53F5F">
        <w:rPr>
          <w:lang w:val="en-GB"/>
        </w:rPr>
        <w:t xml:space="preserve"> higher potential in asymmetric catalysis.</w:t>
      </w:r>
    </w:p>
    <w:p w:rsidR="008339F7" w:rsidRPr="00A53F5F" w:rsidRDefault="008339F7" w:rsidP="00827E84">
      <w:pPr>
        <w:pStyle w:val="TextDissertation"/>
        <w:rPr>
          <w:lang w:val="en-US"/>
        </w:rPr>
        <w:sectPr w:rsidR="008339F7" w:rsidRPr="00A53F5F" w:rsidSect="00765E98">
          <w:headerReference w:type="even" r:id="rId230"/>
          <w:headerReference w:type="default" r:id="rId231"/>
          <w:pgSz w:w="11906" w:h="16838"/>
          <w:pgMar w:top="1417" w:right="1417" w:bottom="1134" w:left="1417" w:header="708" w:footer="708" w:gutter="0"/>
          <w:cols w:space="708"/>
          <w:docGrid w:linePitch="360"/>
        </w:sectPr>
      </w:pPr>
    </w:p>
    <w:p w:rsidR="003C5CD4" w:rsidRPr="000A6FAD" w:rsidRDefault="003C5CD4" w:rsidP="009D2929">
      <w:pPr>
        <w:pStyle w:val="berschrift1"/>
      </w:pPr>
      <w:bookmarkStart w:id="160" w:name="_Toc225059992"/>
      <w:r w:rsidRPr="005065D2">
        <w:lastRenderedPageBreak/>
        <w:t>Exp</w:t>
      </w:r>
      <w:r w:rsidRPr="000A6FAD">
        <w:t>erimenteller Teil</w:t>
      </w:r>
      <w:bookmarkEnd w:id="160"/>
    </w:p>
    <w:p w:rsidR="003C5CD4" w:rsidRDefault="003C5CD4" w:rsidP="003C5CD4">
      <w:pPr>
        <w:pStyle w:val="berschrift2"/>
      </w:pPr>
      <w:bookmarkStart w:id="161" w:name="_Toc225059993"/>
      <w:r w:rsidRPr="000A6FAD">
        <w:t>Allgemeine Arbeitstechnik</w:t>
      </w:r>
      <w:bookmarkEnd w:id="161"/>
    </w:p>
    <w:p w:rsidR="003C5CD4" w:rsidRPr="008C09EA" w:rsidRDefault="003C5CD4" w:rsidP="00F3714C">
      <w:pPr>
        <w:pStyle w:val="TextDissertation"/>
      </w:pPr>
      <w:r w:rsidRPr="008C09EA">
        <w:t>Alle Versuche wurden unter Stickstoffatmosphäre in mehrfach sekurierten und begasten</w:t>
      </w:r>
      <w:r>
        <w:t xml:space="preserve"> </w:t>
      </w:r>
      <w:r w:rsidRPr="008C09EA">
        <w:t xml:space="preserve">Glasgeräten durchgeführt. Schlenktechnik fand auch bei der </w:t>
      </w:r>
      <w:r w:rsidR="00025312">
        <w:t>darauf</w:t>
      </w:r>
      <w:r w:rsidRPr="008C09EA">
        <w:t>folgenden Aufarbeitung</w:t>
      </w:r>
      <w:r>
        <w:t xml:space="preserve"> </w:t>
      </w:r>
      <w:r w:rsidRPr="008C09EA">
        <w:t>Anwendung.</w:t>
      </w:r>
    </w:p>
    <w:p w:rsidR="003C5CD4" w:rsidRPr="008C09EA" w:rsidRDefault="003C5CD4" w:rsidP="00F3714C">
      <w:pPr>
        <w:pStyle w:val="TextDissertation"/>
      </w:pPr>
      <w:r w:rsidRPr="008C09EA">
        <w:t>Die verwendeten Lösungsmittel wurden mit geeigneten Trockenmitteln vorgetrocknet und</w:t>
      </w:r>
      <w:r>
        <w:t xml:space="preserve"> </w:t>
      </w:r>
      <w:r w:rsidRPr="008C09EA">
        <w:t>anschließend absolutiert. Diethylether und THF wurden über Natrium/Benzophenon</w:t>
      </w:r>
      <w:r>
        <w:t xml:space="preserve"> </w:t>
      </w:r>
      <w:r w:rsidRPr="008C09EA">
        <w:t>destilliert, Hexan</w:t>
      </w:r>
      <w:r>
        <w:t xml:space="preserve"> über Natrium</w:t>
      </w:r>
      <w:r w:rsidRPr="008C09EA">
        <w:t xml:space="preserve"> </w:t>
      </w:r>
      <w:r>
        <w:t xml:space="preserve">und </w:t>
      </w:r>
      <w:r w:rsidRPr="008C09EA">
        <w:t>Methylenchlorid</w:t>
      </w:r>
      <w:r>
        <w:t xml:space="preserve"> über L</w:t>
      </w:r>
      <w:r w:rsidR="001264FD">
        <w:t>i</w:t>
      </w:r>
      <w:r>
        <w:t>AlH</w:t>
      </w:r>
      <w:r w:rsidRPr="0005677B">
        <w:rPr>
          <w:vertAlign w:val="subscript"/>
        </w:rPr>
        <w:t>4</w:t>
      </w:r>
      <w:r w:rsidRPr="008C09EA">
        <w:t xml:space="preserve">. </w:t>
      </w:r>
      <w:r>
        <w:t>Alle anderen Lösungsmittel wurden analytisch rein erworben,</w:t>
      </w:r>
      <w:r w:rsidRPr="008C09EA">
        <w:t xml:space="preserve"> mehrfach entgast und wie die </w:t>
      </w:r>
      <w:r>
        <w:t>bereits erwähnten</w:t>
      </w:r>
      <w:r w:rsidRPr="008C09EA">
        <w:t xml:space="preserve"> Lösungsmittel unter</w:t>
      </w:r>
      <w:r>
        <w:t xml:space="preserve"> </w:t>
      </w:r>
      <w:r w:rsidRPr="008C09EA">
        <w:t>Stickstoff aufbewahrt. Einsatz der Lösungsmittel und flüssiger Edukte erfolgte im</w:t>
      </w:r>
      <w:r>
        <w:t xml:space="preserve"> </w:t>
      </w:r>
      <w:r w:rsidRPr="008C09EA">
        <w:t>Stickstoffgegenstrom über Kunststoffspritzen mit Edelstahlkanülen.</w:t>
      </w:r>
    </w:p>
    <w:p w:rsidR="003C5CD4" w:rsidRPr="008C09EA" w:rsidRDefault="003C5CD4" w:rsidP="00F3714C">
      <w:pPr>
        <w:pStyle w:val="TextDissertation"/>
      </w:pPr>
      <w:r w:rsidRPr="008C09EA">
        <w:t xml:space="preserve">Das zur Säulenchromatographie verwendete </w:t>
      </w:r>
      <w:r>
        <w:t xml:space="preserve">neutrale </w:t>
      </w:r>
      <w:r w:rsidRPr="008C09EA">
        <w:t xml:space="preserve">Aluminiumoxid </w:t>
      </w:r>
      <w:r>
        <w:t xml:space="preserve">(50 – 200 micron) und </w:t>
      </w:r>
      <w:r w:rsidR="001264FD">
        <w:t>Kieselgel</w:t>
      </w:r>
      <w:r>
        <w:t xml:space="preserve"> (0,04 – 0,063 mm) </w:t>
      </w:r>
      <w:r w:rsidRPr="008C09EA">
        <w:t>wurde</w:t>
      </w:r>
      <w:r>
        <w:t>n</w:t>
      </w:r>
      <w:r w:rsidRPr="008C09EA">
        <w:t xml:space="preserve"> bei 200</w:t>
      </w:r>
      <w:r w:rsidR="000226D8" w:rsidRPr="000226D8">
        <w:t xml:space="preserve"> °C</w:t>
      </w:r>
      <w:r w:rsidRPr="008C09EA">
        <w:t xml:space="preserve"> ausgeheizt, im</w:t>
      </w:r>
      <w:r>
        <w:t xml:space="preserve"> </w:t>
      </w:r>
      <w:r w:rsidRPr="008C09EA">
        <w:t>Hochvakuum abgekühlt unter Stickstoff gelagert.</w:t>
      </w:r>
      <w:r>
        <w:t xml:space="preserve"> Das Aluminiumoxid wurde zusätzlich durch</w:t>
      </w:r>
      <w:r w:rsidRPr="008C09EA">
        <w:t xml:space="preserve"> Zugabe von 5 Gewichtsprozent Wasser </w:t>
      </w:r>
      <w:r>
        <w:t>deaktiviert.</w:t>
      </w:r>
    </w:p>
    <w:p w:rsidR="003C5CD4" w:rsidRDefault="003C5CD4" w:rsidP="003C5CD4">
      <w:pPr>
        <w:pStyle w:val="berschrift2"/>
      </w:pPr>
      <w:bookmarkStart w:id="162" w:name="_Ref220404905"/>
      <w:bookmarkStart w:id="163" w:name="_Toc225059994"/>
      <w:r w:rsidRPr="000A6FAD">
        <w:t>Analytik</w:t>
      </w:r>
      <w:bookmarkEnd w:id="162"/>
      <w:bookmarkEnd w:id="163"/>
    </w:p>
    <w:p w:rsidR="003C5CD4" w:rsidRDefault="003C5CD4" w:rsidP="00F3714C">
      <w:pPr>
        <w:pStyle w:val="TextDissertation"/>
      </w:pPr>
      <w:r w:rsidRPr="008B0456">
        <w:rPr>
          <w:vertAlign w:val="superscript"/>
        </w:rPr>
        <w:t>1</w:t>
      </w:r>
      <w:r w:rsidRPr="008B0456">
        <w:t>H-</w:t>
      </w:r>
      <w:r>
        <w:t>,</w:t>
      </w:r>
      <w:r w:rsidRPr="008B0456">
        <w:t xml:space="preserve"> </w:t>
      </w:r>
      <w:r w:rsidRPr="008B0456">
        <w:rPr>
          <w:vertAlign w:val="superscript"/>
        </w:rPr>
        <w:t>31</w:t>
      </w:r>
      <w:r w:rsidRPr="008B0456">
        <w:t>P</w:t>
      </w:r>
      <w:r w:rsidRPr="002213FE">
        <w:t>{</w:t>
      </w:r>
      <w:r w:rsidRPr="002213FE">
        <w:rPr>
          <w:vertAlign w:val="superscript"/>
        </w:rPr>
        <w:t>1</w:t>
      </w:r>
      <w:r w:rsidRPr="002213FE">
        <w:t>H}</w:t>
      </w:r>
      <w:r w:rsidRPr="008B0456">
        <w:t>-</w:t>
      </w:r>
      <w:r>
        <w:t xml:space="preserve"> und </w:t>
      </w:r>
      <w:r w:rsidRPr="001B4422">
        <w:rPr>
          <w:vertAlign w:val="superscript"/>
        </w:rPr>
        <w:t>13</w:t>
      </w:r>
      <w:r>
        <w:t>C{</w:t>
      </w:r>
      <w:r w:rsidRPr="001B4422">
        <w:rPr>
          <w:vertAlign w:val="superscript"/>
        </w:rPr>
        <w:t>1</w:t>
      </w:r>
      <w:r>
        <w:t>H}-</w:t>
      </w:r>
      <w:r w:rsidRPr="008B0456">
        <w:t>NMR-Spektren wurden auf einem DRX</w:t>
      </w:r>
      <w:r>
        <w:t xml:space="preserve"> </w:t>
      </w:r>
      <w:r w:rsidRPr="008B0456">
        <w:t xml:space="preserve">200 </w:t>
      </w:r>
      <w:r>
        <w:t>oder einem DRX 500 der Firma Bruker aufgenommen, 2D-NMR-Spektren nur auf dem DRX 500</w:t>
      </w:r>
      <w:r w:rsidRPr="008B0456">
        <w:t xml:space="preserve">. Bei </w:t>
      </w:r>
      <w:r w:rsidRPr="008B0456">
        <w:rPr>
          <w:vertAlign w:val="superscript"/>
        </w:rPr>
        <w:t>1</w:t>
      </w:r>
      <w:r w:rsidRPr="008B0456">
        <w:t>H-</w:t>
      </w:r>
      <w:r>
        <w:t>NMR-Spektren</w:t>
      </w:r>
      <w:r w:rsidRPr="008B0456">
        <w:t xml:space="preserve"> diente das Restprotonensignal der deuterierten Lösungsmittel als interner Standard. </w:t>
      </w:r>
      <w:r w:rsidRPr="008B0456">
        <w:rPr>
          <w:vertAlign w:val="superscript"/>
        </w:rPr>
        <w:t>13</w:t>
      </w:r>
      <w:r w:rsidRPr="008B0456">
        <w:t>C{</w:t>
      </w:r>
      <w:r w:rsidRPr="008B0456">
        <w:rPr>
          <w:vertAlign w:val="superscript"/>
        </w:rPr>
        <w:t>1</w:t>
      </w:r>
      <w:r w:rsidRPr="008B0456">
        <w:t>H}-NMR-Spektren wurden gegen Lösu</w:t>
      </w:r>
      <w:r>
        <w:t>ngsmittel als Standard gemessen.</w:t>
      </w:r>
      <w:r w:rsidRPr="008B0456">
        <w:t xml:space="preserve"> Für</w:t>
      </w:r>
      <w:r w:rsidRPr="008B0456">
        <w:rPr>
          <w:vertAlign w:val="superscript"/>
        </w:rPr>
        <w:t xml:space="preserve"> 31</w:t>
      </w:r>
      <w:r w:rsidRPr="008B0456">
        <w:t>P{</w:t>
      </w:r>
      <w:r w:rsidRPr="008B0456">
        <w:rPr>
          <w:vertAlign w:val="superscript"/>
        </w:rPr>
        <w:t>1</w:t>
      </w:r>
      <w:r w:rsidRPr="008B0456">
        <w:t>H}-NMR-Spektren wurde H</w:t>
      </w:r>
      <w:r w:rsidRPr="00A57E80">
        <w:rPr>
          <w:vertAlign w:val="subscript"/>
        </w:rPr>
        <w:t>3</w:t>
      </w:r>
      <w:r w:rsidRPr="008B0456">
        <w:t>PO</w:t>
      </w:r>
      <w:r w:rsidRPr="00A57E80">
        <w:rPr>
          <w:vertAlign w:val="subscript"/>
        </w:rPr>
        <w:t>4</w:t>
      </w:r>
      <w:r>
        <w:t xml:space="preserve"> </w:t>
      </w:r>
      <w:r w:rsidRPr="008B0456">
        <w:t>(85%) als externer Standard genutzt.</w:t>
      </w:r>
      <w:r>
        <w:t xml:space="preserve"> </w:t>
      </w:r>
      <w:r w:rsidR="006B7B0F">
        <w:t xml:space="preserve">Wenn nicht anders vermerkt, sind die Spektren bei einer Temperatur von 296 K aufgenommen worden. </w:t>
      </w:r>
      <w:r>
        <w:t>Chemische Verschiebungen sind in ppm, Kopplungskonstanten i</w:t>
      </w:r>
      <w:r w:rsidR="00752825">
        <w:t>n Form ihrer Beträge angegeben.</w:t>
      </w:r>
    </w:p>
    <w:p w:rsidR="003C5CD4" w:rsidRPr="00F3714C" w:rsidRDefault="003C5CD4" w:rsidP="00F3714C">
      <w:pPr>
        <w:pStyle w:val="TextDissertation"/>
      </w:pPr>
      <w:r w:rsidRPr="001D0C9C">
        <w:t xml:space="preserve">Die Messung von FAB- und EI-Massenspektren erfolgte </w:t>
      </w:r>
      <w:r w:rsidRPr="007B582B">
        <w:t>auf</w:t>
      </w:r>
      <w:r w:rsidRPr="001D0C9C">
        <w:t xml:space="preserve"> einem Finnigan MAT 8200, die der EI-Massenspektren auch auf einem Thermo Finnigan Trace DSQ.</w:t>
      </w:r>
      <w:r>
        <w:t xml:space="preserve"> </w:t>
      </w:r>
      <w:r>
        <w:lastRenderedPageBreak/>
        <w:t xml:space="preserve">MALDI-Spektren wurden auf einem </w:t>
      </w:r>
      <w:r w:rsidRPr="00A009B0">
        <w:t xml:space="preserve">Bruker Ultraflex </w:t>
      </w:r>
      <w:r>
        <w:t xml:space="preserve">I </w:t>
      </w:r>
      <w:r w:rsidRPr="00A009B0">
        <w:t>TOF</w:t>
      </w:r>
      <w:r>
        <w:t xml:space="preserve"> aufgenommen und ESI-Spektren auf einem </w:t>
      </w:r>
      <w:r w:rsidRPr="006D774C">
        <w:rPr>
          <w:bCs/>
        </w:rPr>
        <w:t>Finnigan LCQ Deca</w:t>
      </w:r>
      <w:r>
        <w:t>.</w:t>
      </w:r>
    </w:p>
    <w:p w:rsidR="003C5CD4" w:rsidRDefault="003C5CD4" w:rsidP="00F3714C">
      <w:pPr>
        <w:pStyle w:val="TextDissertation"/>
        <w:rPr>
          <w:rFonts w:cs="Arial"/>
        </w:rPr>
      </w:pPr>
      <w:r w:rsidRPr="00881C49">
        <w:rPr>
          <w:rFonts w:cs="Arial"/>
        </w:rPr>
        <w:t xml:space="preserve">IR-Spektren </w:t>
      </w:r>
      <w:r w:rsidR="001264FD">
        <w:rPr>
          <w:rFonts w:cs="Arial"/>
        </w:rPr>
        <w:t xml:space="preserve">(ATR) </w:t>
      </w:r>
      <w:r w:rsidRPr="00881C49">
        <w:rPr>
          <w:rFonts w:cs="Arial"/>
        </w:rPr>
        <w:t>wurden mit Hilfe eines Excalibur FTS 3500 der Firma Digilab gemessen.</w:t>
      </w:r>
    </w:p>
    <w:p w:rsidR="003C5CD4" w:rsidRPr="008B0456" w:rsidRDefault="003C5CD4" w:rsidP="00F3714C">
      <w:pPr>
        <w:pStyle w:val="TextDissertation"/>
        <w:rPr>
          <w:rFonts w:cs="Arial"/>
        </w:rPr>
      </w:pPr>
      <w:r w:rsidRPr="008B0456">
        <w:rPr>
          <w:rFonts w:cs="Arial"/>
        </w:rPr>
        <w:t xml:space="preserve">Elementaranalysen wurden im </w:t>
      </w:r>
      <w:r>
        <w:rPr>
          <w:rFonts w:cs="Arial"/>
        </w:rPr>
        <w:t>Institut für Pharmazeutische Chemie der Heinrich-Heine-Universität Düsseldorf mittels eines Elementaranalysators 2400 Serie II CHN der Firma Perkin-Elmer vorgenommen</w:t>
      </w:r>
      <w:r w:rsidRPr="008B0456">
        <w:rPr>
          <w:rFonts w:cs="Arial"/>
        </w:rPr>
        <w:t>.</w:t>
      </w:r>
    </w:p>
    <w:p w:rsidR="003C5CD4" w:rsidRDefault="003C5CD4" w:rsidP="00F3714C">
      <w:pPr>
        <w:pStyle w:val="TextDissertation"/>
        <w:rPr>
          <w:rFonts w:cs="Arial"/>
        </w:rPr>
      </w:pPr>
      <w:r>
        <w:rPr>
          <w:rFonts w:cs="Arial"/>
        </w:rPr>
        <w:t>Die Strukturbestimmung wurde im Arbeitskreis von Prof. Dr. W. Frank im Institut für Anorganische Chemie und Strukturchemie II durchgeführt. Es wurde ein Diffraktometer der Firma Stoe &amp; Cie GmbH verwendet.</w:t>
      </w:r>
    </w:p>
    <w:p w:rsidR="008E752D" w:rsidRPr="00345E12" w:rsidRDefault="00345E12" w:rsidP="00F3714C">
      <w:pPr>
        <w:pStyle w:val="TextDissertation"/>
        <w:rPr>
          <w:rFonts w:cs="Arial"/>
        </w:rPr>
      </w:pPr>
      <w:r w:rsidRPr="00345E12">
        <w:rPr>
          <w:rFonts w:cs="Arial"/>
        </w:rPr>
        <w:t xml:space="preserve">Enantiomerenüberschüsse wurden mittels HPLC über eine Chiralpak IA-Säule der Firma Daicel bestimmt. </w:t>
      </w:r>
      <w:r w:rsidR="00837835">
        <w:rPr>
          <w:rFonts w:cs="Arial"/>
        </w:rPr>
        <w:t>Nach Einspritzen von</w:t>
      </w:r>
      <w:r w:rsidRPr="00345E12">
        <w:rPr>
          <w:rFonts w:cs="Arial"/>
        </w:rPr>
        <w:t xml:space="preserve"> </w:t>
      </w:r>
      <w:r w:rsidRPr="00345E12">
        <w:t xml:space="preserve">1 </w:t>
      </w:r>
      <w:r w:rsidRPr="00901C80">
        <w:rPr>
          <w:lang w:val="en-GB"/>
        </w:rPr>
        <w:t>μ</w:t>
      </w:r>
      <w:r w:rsidRPr="00345E12">
        <w:t>L</w:t>
      </w:r>
      <w:r w:rsidRPr="00345E12">
        <w:rPr>
          <w:rFonts w:cs="Arial"/>
        </w:rPr>
        <w:t xml:space="preserve"> </w:t>
      </w:r>
      <w:r>
        <w:rPr>
          <w:rFonts w:cs="Arial"/>
        </w:rPr>
        <w:t xml:space="preserve">Probenlösung </w:t>
      </w:r>
      <w:r w:rsidRPr="00345E12">
        <w:rPr>
          <w:rFonts w:cs="Arial"/>
        </w:rPr>
        <w:t>wurde</w:t>
      </w:r>
      <w:r w:rsidR="00837835">
        <w:rPr>
          <w:rFonts w:cs="Arial"/>
        </w:rPr>
        <w:t xml:space="preserve"> bei Raumtemperatur</w:t>
      </w:r>
      <w:r w:rsidRPr="00345E12">
        <w:rPr>
          <w:rFonts w:cs="Arial"/>
        </w:rPr>
        <w:t xml:space="preserve"> mit einer</w:t>
      </w:r>
      <w:r>
        <w:rPr>
          <w:rFonts w:cs="Arial"/>
        </w:rPr>
        <w:t xml:space="preserve"> 95:5-Mischung aus </w:t>
      </w:r>
      <w:r w:rsidRPr="00345E12">
        <w:rPr>
          <w:rFonts w:cs="Arial"/>
          <w:i/>
          <w:vertAlign w:val="superscript"/>
        </w:rPr>
        <w:t>n</w:t>
      </w:r>
      <w:r w:rsidRPr="00345E12">
        <w:rPr>
          <w:rFonts w:cs="Arial"/>
        </w:rPr>
        <w:t xml:space="preserve">Hexan und </w:t>
      </w:r>
      <w:r w:rsidRPr="00345E12">
        <w:rPr>
          <w:rFonts w:cs="Arial"/>
          <w:i/>
          <w:vertAlign w:val="superscript"/>
        </w:rPr>
        <w:t>i</w:t>
      </w:r>
      <w:r w:rsidRPr="00345E12">
        <w:rPr>
          <w:rFonts w:cs="Arial"/>
        </w:rPr>
        <w:t>Propanol bei einer Fließgeschwindigkeit von 0.3 mL/min eluiert.</w:t>
      </w:r>
      <w:r w:rsidR="00752825" w:rsidRPr="00345E12">
        <w:t xml:space="preserve"> </w:t>
      </w:r>
      <w:r>
        <w:t>Die Produkte wurden bei einer UV-Wellenlänge von 254 nm detektiert und Retentionszeiten von</w:t>
      </w:r>
      <w:r w:rsidR="00752825" w:rsidRPr="00345E12">
        <w:t xml:space="preserve"> </w:t>
      </w:r>
      <w:r w:rsidR="00A9384E">
        <w:t>36.2</w:t>
      </w:r>
      <w:r w:rsidR="006F1C47">
        <w:t xml:space="preserve"> m</w:t>
      </w:r>
      <w:r w:rsidRPr="00345E12">
        <w:t xml:space="preserve">in </w:t>
      </w:r>
      <w:r>
        <w:t xml:space="preserve">für </w:t>
      </w:r>
      <w:r w:rsidR="00752825" w:rsidRPr="00345E12">
        <w:t>(</w:t>
      </w:r>
      <w:r w:rsidR="00752825" w:rsidRPr="00345E12">
        <w:rPr>
          <w:i/>
          <w:iCs/>
        </w:rPr>
        <w:t>S</w:t>
      </w:r>
      <w:r w:rsidR="00752825" w:rsidRPr="00345E12">
        <w:t>)-</w:t>
      </w:r>
      <w:r>
        <w:rPr>
          <w:b/>
          <w:bCs/>
        </w:rPr>
        <w:t>99</w:t>
      </w:r>
      <w:r>
        <w:t xml:space="preserve"> und </w:t>
      </w:r>
      <w:r w:rsidRPr="00345E12">
        <w:t xml:space="preserve">44.4 </w:t>
      </w:r>
      <w:r w:rsidR="006F1C47">
        <w:t>m</w:t>
      </w:r>
      <w:r w:rsidRPr="00345E12">
        <w:t xml:space="preserve">in </w:t>
      </w:r>
      <w:r>
        <w:t xml:space="preserve">für </w:t>
      </w:r>
      <w:r w:rsidR="00752825" w:rsidRPr="00345E12">
        <w:t>(</w:t>
      </w:r>
      <w:r w:rsidR="00752825" w:rsidRPr="00345E12">
        <w:rPr>
          <w:i/>
          <w:iCs/>
        </w:rPr>
        <w:t>R</w:t>
      </w:r>
      <w:r w:rsidR="00752825" w:rsidRPr="00345E12">
        <w:t>)-</w:t>
      </w:r>
      <w:r>
        <w:rPr>
          <w:b/>
          <w:bCs/>
        </w:rPr>
        <w:t>99</w:t>
      </w:r>
      <w:r>
        <w:t xml:space="preserve"> gefunden.</w:t>
      </w:r>
    </w:p>
    <w:p w:rsidR="003C5CD4" w:rsidRDefault="003C5CD4" w:rsidP="003C5CD4">
      <w:pPr>
        <w:pStyle w:val="berschrift2"/>
      </w:pPr>
      <w:bookmarkStart w:id="164" w:name="_Toc225059995"/>
      <w:r w:rsidRPr="000A6FAD">
        <w:t>Chemikalien</w:t>
      </w:r>
      <w:bookmarkEnd w:id="164"/>
    </w:p>
    <w:p w:rsidR="003C5CD4" w:rsidRDefault="003C5CD4" w:rsidP="00F3714C">
      <w:pPr>
        <w:pStyle w:val="TextDissertation"/>
      </w:pPr>
      <w:r>
        <w:t>Darstellung der verwendeten Chemikalien:</w:t>
      </w:r>
    </w:p>
    <w:p w:rsidR="003C5CD4" w:rsidRDefault="001264FD" w:rsidP="003C5CD4">
      <w:pPr>
        <w:spacing w:line="360" w:lineRule="auto"/>
        <w:jc w:val="both"/>
        <w:rPr>
          <w:rFonts w:ascii="Arial" w:hAnsi="Arial" w:cs="Arial"/>
          <w:vertAlign w:val="superscript"/>
        </w:rPr>
      </w:pPr>
      <w:r>
        <w:rPr>
          <w:rFonts w:ascii="Arial" w:hAnsi="Arial" w:cs="Arial"/>
        </w:rPr>
        <w:t>a</w:t>
      </w:r>
      <w:r w:rsidR="003C5CD4" w:rsidRPr="00031A08">
        <w:rPr>
          <w:rFonts w:ascii="Arial" w:hAnsi="Arial" w:cs="Arial"/>
        </w:rPr>
        <w:t>)</w:t>
      </w:r>
      <w:r w:rsidR="003C5CD4" w:rsidRPr="00031A08">
        <w:rPr>
          <w:rFonts w:ascii="Arial" w:hAnsi="Arial" w:cs="Arial"/>
        </w:rPr>
        <w:tab/>
      </w:r>
      <w:r w:rsidR="003C5CD4" w:rsidRPr="00497563">
        <w:rPr>
          <w:rFonts w:ascii="Arial" w:hAnsi="Arial" w:cs="Arial"/>
        </w:rPr>
        <w:t>[Cp*RuCl]</w:t>
      </w:r>
      <w:r w:rsidR="003C5CD4" w:rsidRPr="00497563">
        <w:rPr>
          <w:rFonts w:ascii="Arial" w:hAnsi="Arial" w:cs="Arial"/>
          <w:vertAlign w:val="subscript"/>
        </w:rPr>
        <w:t>4</w:t>
      </w:r>
      <w:r w:rsidR="003C5CD4" w:rsidRPr="00497563">
        <w:rPr>
          <w:rFonts w:ascii="Arial" w:hAnsi="Arial" w:cs="Arial"/>
        </w:rPr>
        <w:t xml:space="preserve"> nach Fagan et al.</w:t>
      </w:r>
      <w:r w:rsidR="00A15EF7">
        <w:rPr>
          <w:rFonts w:ascii="Arial" w:hAnsi="Arial" w:cs="Arial"/>
        </w:rPr>
        <w:fldChar w:fldCharType="begin"/>
      </w:r>
      <w:r w:rsidR="00B77FA1">
        <w:rPr>
          <w:rFonts w:ascii="Arial" w:hAnsi="Arial" w:cs="Arial"/>
        </w:rPr>
        <w:instrText xml:space="preserve"> ADDIN EN.CITE &lt;EndNote&gt;&lt;Cite&gt;&lt;Author&gt;Fagan&lt;/Author&gt;&lt;Year&gt;1989&lt;/Year&gt;&lt;RecNum&gt;25&lt;/RecNum&gt;&lt;record&gt;&lt;rec-number&gt;25&lt;/rec-number&gt;&lt;ref-type name="Journal Article"&gt;17&lt;/ref-type&gt;&lt;contributors&gt;&lt;authors&gt;&lt;author&gt;Paul J. Fagan&lt;/author&gt;&lt;author&gt;Michael D. Ward&lt;/author&gt;&lt;author&gt;Joseph C. Calabrese&lt;/author&gt;&lt;/authors&gt;&lt;/contributors&gt;&lt;titles&gt;&lt;title&gt;Molecular Engineering of Solid-state Materials: Organometallic Building Blocks&lt;/title&gt;&lt;secondary-title&gt;J. Am. Chem. Soc.&lt;/secondary-title&gt;&lt;/titles&gt;&lt;periodical&gt;&lt;full-title&gt;J. Am. Chem. Soc.&lt;/full-title&gt;&lt;/periodical&gt;&lt;pages&gt;1698-1719&lt;/pages&gt;&lt;volume&gt;111&lt;/volume&gt;&lt;number&gt;5&lt;/number&gt;&lt;dates&gt;&lt;year&gt;1989&lt;/year&gt;&lt;/dates&gt;&lt;urls&gt;&lt;pdf-urls&gt;&lt;url&gt;file:///E:/Holger/Universitaet/Doktorarbeit/Papers/Vorlaeuferkomplexe/%5BCpRuCl%5D4,%20Fagan,%20JACS%201989.pdf&lt;/url&gt;&lt;/pdf-urls&gt;&lt;/urls&gt;&lt;/record&gt;&lt;/Cite&gt;&lt;/EndNote&gt;</w:instrText>
      </w:r>
      <w:r w:rsidR="00A15EF7">
        <w:rPr>
          <w:rFonts w:ascii="Arial" w:hAnsi="Arial" w:cs="Arial"/>
        </w:rPr>
        <w:fldChar w:fldCharType="separate"/>
      </w:r>
      <w:r w:rsidR="006C5307" w:rsidRPr="006C5307">
        <w:rPr>
          <w:rFonts w:ascii="Arial" w:hAnsi="Arial" w:cs="Arial"/>
          <w:vertAlign w:val="superscript"/>
        </w:rPr>
        <w:t>[196]</w:t>
      </w:r>
      <w:r w:rsidR="00A15EF7">
        <w:rPr>
          <w:rFonts w:ascii="Arial" w:hAnsi="Arial" w:cs="Arial"/>
        </w:rPr>
        <w:fldChar w:fldCharType="end"/>
      </w:r>
    </w:p>
    <w:p w:rsidR="003C5CD4" w:rsidRDefault="001264FD" w:rsidP="003C5CD4">
      <w:pPr>
        <w:spacing w:line="360" w:lineRule="auto"/>
        <w:jc w:val="both"/>
        <w:rPr>
          <w:rFonts w:ascii="Arial" w:hAnsi="Arial" w:cs="Arial"/>
        </w:rPr>
      </w:pPr>
      <w:r>
        <w:rPr>
          <w:rFonts w:ascii="Arial" w:hAnsi="Arial" w:cs="Arial"/>
        </w:rPr>
        <w:t>b</w:t>
      </w:r>
      <w:r w:rsidR="003C5CD4">
        <w:rPr>
          <w:rFonts w:ascii="Arial" w:hAnsi="Arial" w:cs="Arial"/>
        </w:rPr>
        <w:t>)</w:t>
      </w:r>
      <w:r w:rsidR="003C5CD4">
        <w:rPr>
          <w:rFonts w:ascii="Arial" w:hAnsi="Arial" w:cs="Arial"/>
        </w:rPr>
        <w:tab/>
        <w:t>[IrCl</w:t>
      </w:r>
      <w:r w:rsidR="00AE3EF1">
        <w:rPr>
          <w:rFonts w:ascii="Arial" w:hAnsi="Arial" w:cs="Arial"/>
        </w:rPr>
        <w:t>(cod)</w:t>
      </w:r>
      <w:r w:rsidR="003C5CD4">
        <w:rPr>
          <w:rFonts w:ascii="Arial" w:hAnsi="Arial" w:cs="Arial"/>
        </w:rPr>
        <w:t>]</w:t>
      </w:r>
      <w:r w:rsidR="003C5CD4" w:rsidRPr="00497563">
        <w:rPr>
          <w:rFonts w:ascii="Arial" w:hAnsi="Arial" w:cs="Arial"/>
          <w:vertAlign w:val="subscript"/>
        </w:rPr>
        <w:t>2</w:t>
      </w:r>
      <w:r w:rsidR="003C5CD4">
        <w:rPr>
          <w:rFonts w:ascii="Arial" w:hAnsi="Arial" w:cs="Arial"/>
        </w:rPr>
        <w:t xml:space="preserve"> nach O’Connor</w:t>
      </w:r>
      <w:r w:rsidR="00A15EF7">
        <w:rPr>
          <w:rFonts w:ascii="Arial" w:hAnsi="Arial" w:cs="Arial"/>
        </w:rPr>
        <w:fldChar w:fldCharType="begin"/>
      </w:r>
      <w:r w:rsidR="00B77FA1">
        <w:rPr>
          <w:rFonts w:ascii="Arial" w:hAnsi="Arial" w:cs="Arial"/>
        </w:rPr>
        <w:instrText xml:space="preserve"> ADDIN EN.CITE &lt;EndNote&gt;&lt;Cite&gt;&lt;Author&gt;O&amp;apos;Connor&lt;/Author&gt;&lt;Year&gt;2001&lt;/Year&gt;&lt;RecNum&gt;336&lt;/RecNum&gt;&lt;record&gt;&lt;rec-number&gt;336&lt;/rec-number&gt;&lt;ref-type name="Edited Book"&gt;28&lt;/ref-type&gt;&lt;contributors&gt;&lt;authors&gt;&lt;author&gt;J. M. O&amp;apos;Connor&lt;/author&gt;&lt;/authors&gt;&lt;/contributors&gt;&lt;titles&gt;&lt;secondary-title&gt;Science of Synthesis&lt;/secondary-title&gt;&lt;/titles&gt;&lt;pages&gt;679&lt;/pages&gt;&lt;dates&gt;&lt;year&gt;2001&lt;/year&gt;&lt;/dates&gt;&lt;urls&gt;&lt;/urls&gt;&lt;/record&gt;&lt;/Cite&gt;&lt;/EndNote&gt;</w:instrText>
      </w:r>
      <w:r w:rsidR="00A15EF7">
        <w:rPr>
          <w:rFonts w:ascii="Arial" w:hAnsi="Arial" w:cs="Arial"/>
        </w:rPr>
        <w:fldChar w:fldCharType="separate"/>
      </w:r>
      <w:r w:rsidR="006C5307" w:rsidRPr="006C5307">
        <w:rPr>
          <w:rFonts w:ascii="Arial" w:hAnsi="Arial" w:cs="Arial"/>
          <w:vertAlign w:val="superscript"/>
        </w:rPr>
        <w:t>[197]</w:t>
      </w:r>
      <w:r w:rsidR="00A15EF7">
        <w:rPr>
          <w:rFonts w:ascii="Arial" w:hAnsi="Arial" w:cs="Arial"/>
        </w:rPr>
        <w:fldChar w:fldCharType="end"/>
      </w:r>
    </w:p>
    <w:p w:rsidR="005B16CC" w:rsidRDefault="001264FD" w:rsidP="005B16CC">
      <w:pPr>
        <w:spacing w:line="360" w:lineRule="auto"/>
        <w:jc w:val="both"/>
        <w:rPr>
          <w:rFonts w:ascii="Arial" w:hAnsi="Arial" w:cs="Arial"/>
        </w:rPr>
      </w:pPr>
      <w:r>
        <w:rPr>
          <w:rFonts w:ascii="Arial" w:hAnsi="Arial" w:cs="Arial"/>
        </w:rPr>
        <w:t>c</w:t>
      </w:r>
      <w:r w:rsidR="005B16CC">
        <w:rPr>
          <w:rFonts w:ascii="Arial" w:hAnsi="Arial" w:cs="Arial"/>
        </w:rPr>
        <w:t>)</w:t>
      </w:r>
      <w:r w:rsidR="005B16CC">
        <w:rPr>
          <w:rFonts w:ascii="Arial" w:hAnsi="Arial" w:cs="Arial"/>
        </w:rPr>
        <w:tab/>
      </w:r>
      <w:r w:rsidR="005B16CC" w:rsidRPr="002E2661">
        <w:rPr>
          <w:rFonts w:ascii="Arial" w:hAnsi="Arial" w:cs="Arial"/>
        </w:rPr>
        <w:t>[Cp*IrCl</w:t>
      </w:r>
      <w:r w:rsidR="005B16CC" w:rsidRPr="002E2661">
        <w:rPr>
          <w:rFonts w:ascii="Arial" w:hAnsi="Arial" w:cs="Arial"/>
          <w:vertAlign w:val="subscript"/>
        </w:rPr>
        <w:t>2</w:t>
      </w:r>
      <w:r w:rsidR="005B16CC" w:rsidRPr="002E2661">
        <w:rPr>
          <w:rFonts w:ascii="Arial" w:hAnsi="Arial" w:cs="Arial"/>
        </w:rPr>
        <w:t>]</w:t>
      </w:r>
      <w:r w:rsidR="005B16CC" w:rsidRPr="002E2661">
        <w:rPr>
          <w:rFonts w:ascii="Arial" w:hAnsi="Arial" w:cs="Arial"/>
          <w:vertAlign w:val="subscript"/>
        </w:rPr>
        <w:t xml:space="preserve">2 </w:t>
      </w:r>
      <w:r w:rsidR="005B16CC">
        <w:rPr>
          <w:rFonts w:ascii="Arial" w:hAnsi="Arial" w:cs="Arial"/>
        </w:rPr>
        <w:t xml:space="preserve">nach O’Connor </w:t>
      </w:r>
      <w:r w:rsidR="00A15EF7">
        <w:rPr>
          <w:rFonts w:ascii="Arial" w:hAnsi="Arial" w:cs="Arial"/>
        </w:rPr>
        <w:fldChar w:fldCharType="begin"/>
      </w:r>
      <w:r w:rsidR="00B77FA1">
        <w:rPr>
          <w:rFonts w:ascii="Arial" w:hAnsi="Arial" w:cs="Arial"/>
        </w:rPr>
        <w:instrText xml:space="preserve"> ADDIN EN.CITE &lt;EndNote&gt;&lt;Cite&gt;&lt;Author&gt;O&amp;apos;Connor&lt;/Author&gt;&lt;Year&gt;2001&lt;/Year&gt;&lt;RecNum&gt;337&lt;/RecNum&gt;&lt;record&gt;&lt;rec-number&gt;337&lt;/rec-number&gt;&lt;ref-type name="Edited Book"&gt;28&lt;/ref-type&gt;&lt;contributors&gt;&lt;authors&gt;&lt;author&gt;J. M. O&amp;apos;Connor&lt;/author&gt;&lt;/authors&gt;&lt;/contributors&gt;&lt;titles&gt;&lt;secondary-title&gt;Science of Synthesis&lt;/secondary-title&gt;&lt;/titles&gt;&lt;pages&gt;635&lt;/pages&gt;&lt;dates&gt;&lt;year&gt;2001&lt;/year&gt;&lt;/dates&gt;&lt;urls&gt;&lt;/urls&gt;&lt;/record&gt;&lt;/Cite&gt;&lt;/EndNote&gt;</w:instrText>
      </w:r>
      <w:r w:rsidR="00A15EF7">
        <w:rPr>
          <w:rFonts w:ascii="Arial" w:hAnsi="Arial" w:cs="Arial"/>
        </w:rPr>
        <w:fldChar w:fldCharType="separate"/>
      </w:r>
      <w:r w:rsidR="006C5307" w:rsidRPr="006C5307">
        <w:rPr>
          <w:rFonts w:ascii="Arial" w:hAnsi="Arial" w:cs="Arial"/>
          <w:vertAlign w:val="superscript"/>
        </w:rPr>
        <w:t>[198]</w:t>
      </w:r>
      <w:r w:rsidR="00A15EF7">
        <w:rPr>
          <w:rFonts w:ascii="Arial" w:hAnsi="Arial" w:cs="Arial"/>
        </w:rPr>
        <w:fldChar w:fldCharType="end"/>
      </w:r>
    </w:p>
    <w:p w:rsidR="003C5CD4" w:rsidRPr="00041607" w:rsidRDefault="001264FD" w:rsidP="003C5CD4">
      <w:pPr>
        <w:spacing w:line="360" w:lineRule="auto"/>
        <w:jc w:val="both"/>
        <w:rPr>
          <w:rFonts w:ascii="Arial" w:hAnsi="Arial" w:cs="Arial"/>
          <w:vertAlign w:val="superscript"/>
        </w:rPr>
      </w:pPr>
      <w:r>
        <w:rPr>
          <w:rFonts w:ascii="Arial" w:hAnsi="Arial" w:cs="Arial"/>
        </w:rPr>
        <w:t>d</w:t>
      </w:r>
      <w:r w:rsidR="003C5CD4" w:rsidRPr="00041607">
        <w:rPr>
          <w:rFonts w:ascii="Arial" w:hAnsi="Arial" w:cs="Arial"/>
        </w:rPr>
        <w:t>)</w:t>
      </w:r>
      <w:r w:rsidR="003C5CD4" w:rsidRPr="00041607">
        <w:rPr>
          <w:rFonts w:ascii="Arial" w:hAnsi="Arial" w:cs="Arial"/>
        </w:rPr>
        <w:tab/>
        <w:t>[Ir(OMe)</w:t>
      </w:r>
      <w:r w:rsidR="00AE3EF1" w:rsidRPr="00041607">
        <w:rPr>
          <w:rFonts w:ascii="Arial" w:hAnsi="Arial" w:cs="Arial"/>
        </w:rPr>
        <w:t>(cod)</w:t>
      </w:r>
      <w:r w:rsidR="003C5CD4" w:rsidRPr="00041607">
        <w:rPr>
          <w:rFonts w:ascii="Arial" w:hAnsi="Arial" w:cs="Arial"/>
        </w:rPr>
        <w:t>]</w:t>
      </w:r>
      <w:r w:rsidR="003C5CD4" w:rsidRPr="00041607">
        <w:rPr>
          <w:rFonts w:ascii="Arial" w:hAnsi="Arial" w:cs="Arial"/>
          <w:vertAlign w:val="subscript"/>
        </w:rPr>
        <w:t>2</w:t>
      </w:r>
      <w:r w:rsidR="003C5CD4" w:rsidRPr="00041607">
        <w:rPr>
          <w:rFonts w:ascii="Arial" w:hAnsi="Arial" w:cs="Arial"/>
        </w:rPr>
        <w:t xml:space="preserve"> nach O’Connor</w:t>
      </w:r>
      <w:r w:rsidR="00A15EF7">
        <w:rPr>
          <w:rFonts w:ascii="Arial" w:hAnsi="Arial" w:cs="Arial"/>
        </w:rPr>
        <w:fldChar w:fldCharType="begin"/>
      </w:r>
      <w:r w:rsidR="00B77FA1">
        <w:rPr>
          <w:rFonts w:ascii="Arial" w:hAnsi="Arial" w:cs="Arial"/>
        </w:rPr>
        <w:instrText xml:space="preserve"> ADDIN EN.CITE &lt;EndNote&gt;&lt;Cite&gt;&lt;Author&gt;O&amp;apos;Connor&lt;/Author&gt;&lt;Year&gt;2001&lt;/Year&gt;&lt;RecNum&gt;335&lt;/RecNum&gt;&lt;record&gt;&lt;rec-number&gt;335&lt;/rec-number&gt;&lt;ref-type name="Edited Book"&gt;28&lt;/ref-type&gt;&lt;contributors&gt;&lt;authors&gt;&lt;author&gt;J. M. O&amp;apos;Connor&lt;/author&gt;&lt;/authors&gt;&lt;/contributors&gt;&lt;titles&gt;&lt;secondary-title&gt;Science of Synthesis&lt;/secondary-title&gt;&lt;/titles&gt;&lt;pages&gt;687&lt;/pages&gt;&lt;dates&gt;&lt;year&gt;2001&lt;/year&gt;&lt;/dates&gt;&lt;urls&gt;&lt;/urls&gt;&lt;/record&gt;&lt;/Cite&gt;&lt;/EndNote&gt;</w:instrText>
      </w:r>
      <w:r w:rsidR="00A15EF7">
        <w:rPr>
          <w:rFonts w:ascii="Arial" w:hAnsi="Arial" w:cs="Arial"/>
        </w:rPr>
        <w:fldChar w:fldCharType="separate"/>
      </w:r>
      <w:r w:rsidR="006C5307" w:rsidRPr="006C5307">
        <w:rPr>
          <w:rFonts w:ascii="Arial" w:hAnsi="Arial" w:cs="Arial"/>
          <w:vertAlign w:val="superscript"/>
        </w:rPr>
        <w:t>[199]</w:t>
      </w:r>
      <w:r w:rsidR="00A15EF7">
        <w:rPr>
          <w:rFonts w:ascii="Arial" w:hAnsi="Arial" w:cs="Arial"/>
        </w:rPr>
        <w:fldChar w:fldCharType="end"/>
      </w:r>
    </w:p>
    <w:p w:rsidR="003C5CD4" w:rsidRDefault="001264FD" w:rsidP="003C5CD4">
      <w:pPr>
        <w:spacing w:line="360" w:lineRule="auto"/>
        <w:jc w:val="both"/>
        <w:rPr>
          <w:rFonts w:ascii="Arial" w:hAnsi="Arial" w:cs="Arial"/>
        </w:rPr>
      </w:pPr>
      <w:r>
        <w:rPr>
          <w:rFonts w:ascii="Arial" w:hAnsi="Arial" w:cs="Arial"/>
        </w:rPr>
        <w:t>e</w:t>
      </w:r>
      <w:r w:rsidR="003C5CD4" w:rsidRPr="004451C1">
        <w:rPr>
          <w:rFonts w:ascii="Arial" w:hAnsi="Arial" w:cs="Arial"/>
        </w:rPr>
        <w:t>)</w:t>
      </w:r>
      <w:r w:rsidR="003C5CD4" w:rsidRPr="004451C1">
        <w:rPr>
          <w:rFonts w:ascii="Arial" w:hAnsi="Arial" w:cs="Arial"/>
        </w:rPr>
        <w:tab/>
        <w:t>[Pd(allyl)Cl]</w:t>
      </w:r>
      <w:r w:rsidR="003C5CD4" w:rsidRPr="004451C1">
        <w:rPr>
          <w:rFonts w:ascii="Arial" w:hAnsi="Arial" w:cs="Arial"/>
          <w:vertAlign w:val="subscript"/>
        </w:rPr>
        <w:t>2</w:t>
      </w:r>
      <w:r w:rsidR="003C5CD4" w:rsidRPr="004451C1">
        <w:rPr>
          <w:rFonts w:ascii="Arial" w:hAnsi="Arial" w:cs="Arial"/>
        </w:rPr>
        <w:t xml:space="preserve"> nach Wilkinson</w:t>
      </w:r>
      <w:r w:rsidR="004451C1">
        <w:rPr>
          <w:rFonts w:ascii="Arial" w:hAnsi="Arial" w:cs="Arial"/>
        </w:rPr>
        <w:t xml:space="preserve"> et al.</w:t>
      </w:r>
      <w:r w:rsidR="00A15EF7">
        <w:rPr>
          <w:rFonts w:ascii="Arial" w:hAnsi="Arial" w:cs="Arial"/>
        </w:rPr>
        <w:fldChar w:fldCharType="begin"/>
      </w:r>
      <w:r w:rsidR="00B77FA1">
        <w:rPr>
          <w:rFonts w:ascii="Arial" w:hAnsi="Arial" w:cs="Arial"/>
        </w:rPr>
        <w:instrText xml:space="preserve"> ADDIN EN.CITE &lt;EndNote&gt;&lt;Cite&gt;&lt;Author&gt;Dent&lt;/Author&gt;&lt;Year&gt;1964&lt;/Year&gt;&lt;RecNum&gt;124&lt;/RecNum&gt;&lt;record&gt;&lt;rec-number&gt;124&lt;/rec-number&gt;&lt;ref-type name="Journal Article"&gt;17&lt;/ref-type&gt;&lt;contributors&gt;&lt;authors&gt;&lt;author&gt;W. T. Dent&lt;/author&gt;&lt;author&gt;R. Long&lt;/author&gt;&lt;author&gt;A. J. Wilkinson&lt;/author&gt;&lt;/authors&gt;&lt;/contributors&gt;&lt;titles&gt;&lt;title&gt;&lt;style face="normal" font="default" size="100%"&gt;Some Observations on the Preparation of &lt;/style&gt;&lt;style face="normal" font="default" charset="161" size="100%"&gt;π&lt;/style&gt;&lt;style face="normal" font="default" size="100%"&gt;-Allylic Palladium Chloride Complexes.&lt;/style&gt;&lt;/title&gt;&lt;secondary-title&gt;J. Chem. Soc.&lt;/secondary-title&gt;&lt;/titles&gt;&lt;periodical&gt;&lt;full-title&gt;J. Chem. Soc.&lt;/full-title&gt;&lt;/periodical&gt;&lt;pages&gt;1585-1588&lt;/pages&gt;&lt;dates&gt;&lt;year&gt;1964&lt;/year&gt;&lt;/dates&gt;&lt;urls&gt;&lt;pdf-urls&gt;&lt;url&gt;file:///E:/Holger/Universitaet/Doktorarbeit/Papers/Vorlaeuferkomplexe/%5B(allyl)PdCl%5D2,%20Wilkinson,%20JCS%201964.pdf&lt;/url&gt;&lt;/pdf-urls&gt;&lt;/urls&gt;&lt;/record&gt;&lt;/Cite&gt;&lt;/EndNote&gt;</w:instrText>
      </w:r>
      <w:r w:rsidR="00A15EF7">
        <w:rPr>
          <w:rFonts w:ascii="Arial" w:hAnsi="Arial" w:cs="Arial"/>
        </w:rPr>
        <w:fldChar w:fldCharType="separate"/>
      </w:r>
      <w:r w:rsidR="006C5307" w:rsidRPr="006C5307">
        <w:rPr>
          <w:rFonts w:ascii="Arial" w:hAnsi="Arial" w:cs="Arial"/>
          <w:vertAlign w:val="superscript"/>
        </w:rPr>
        <w:t>[200]</w:t>
      </w:r>
      <w:r w:rsidR="00A15EF7">
        <w:rPr>
          <w:rFonts w:ascii="Arial" w:hAnsi="Arial" w:cs="Arial"/>
        </w:rPr>
        <w:fldChar w:fldCharType="end"/>
      </w:r>
    </w:p>
    <w:p w:rsidR="00EA1D96" w:rsidRDefault="001264FD" w:rsidP="003C5CD4">
      <w:pPr>
        <w:spacing w:line="360" w:lineRule="auto"/>
        <w:jc w:val="both"/>
        <w:rPr>
          <w:rFonts w:ascii="Arial" w:hAnsi="Arial" w:cs="Arial"/>
        </w:rPr>
      </w:pPr>
      <w:r>
        <w:rPr>
          <w:rFonts w:ascii="Arial" w:hAnsi="Arial" w:cs="Arial"/>
        </w:rPr>
        <w:t>f</w:t>
      </w:r>
      <w:r w:rsidR="00EA1D96">
        <w:rPr>
          <w:rFonts w:ascii="Arial" w:hAnsi="Arial" w:cs="Arial"/>
        </w:rPr>
        <w:t>)</w:t>
      </w:r>
      <w:r w:rsidR="00EA1D96">
        <w:rPr>
          <w:rFonts w:ascii="Arial" w:hAnsi="Arial" w:cs="Arial"/>
        </w:rPr>
        <w:tab/>
      </w:r>
      <w:r w:rsidR="00AE3EF1">
        <w:rPr>
          <w:rFonts w:ascii="Arial" w:hAnsi="Arial" w:cs="Arial"/>
        </w:rPr>
        <w:t>[</w:t>
      </w:r>
      <w:r w:rsidR="00EA1D96" w:rsidRPr="00EA1D96">
        <w:rPr>
          <w:rFonts w:ascii="Arial" w:hAnsi="Arial" w:cs="Arial"/>
        </w:rPr>
        <w:t>PdCl</w:t>
      </w:r>
      <w:r w:rsidR="00EA1D96" w:rsidRPr="00EA1D96">
        <w:rPr>
          <w:rFonts w:ascii="Arial" w:hAnsi="Arial" w:cs="Arial"/>
          <w:vertAlign w:val="subscript"/>
        </w:rPr>
        <w:t>2</w:t>
      </w:r>
      <w:r w:rsidR="00EA1D96" w:rsidRPr="00EA1D96">
        <w:rPr>
          <w:rFonts w:ascii="Arial" w:hAnsi="Arial" w:cs="Arial"/>
        </w:rPr>
        <w:t>(cod)]</w:t>
      </w:r>
      <w:r>
        <w:rPr>
          <w:rFonts w:ascii="Arial" w:hAnsi="Arial" w:cs="Arial"/>
        </w:rPr>
        <w:t xml:space="preserve"> nach Öfele et al.</w:t>
      </w:r>
      <w:r w:rsidR="00A15EF7">
        <w:rPr>
          <w:rFonts w:ascii="Arial" w:hAnsi="Arial" w:cs="Arial"/>
        </w:rPr>
        <w:fldChar w:fldCharType="begin"/>
      </w:r>
      <w:r w:rsidR="00B77FA1">
        <w:rPr>
          <w:rFonts w:ascii="Arial" w:hAnsi="Arial" w:cs="Arial"/>
        </w:rPr>
        <w:instrText xml:space="preserve"> ADDIN EN.CITE &lt;EndNote&gt;&lt;Cite&gt;&lt;Author&gt;Fehlhammer&lt;/Author&gt;&lt;Year&gt;1981&lt;/Year&gt;&lt;RecNum&gt;351&lt;/RecNum&gt;&lt;record&gt;&lt;rec-number&gt;351&lt;/rec-number&gt;&lt;ref-type name="Edited Book"&gt;28&lt;/ref-type&gt;&lt;contributors&gt;&lt;authors&gt;&lt;author&gt;W. P. Fehlhammer&lt;/author&gt;&lt;author&gt;W. A. Herrmann&lt;/author&gt;&lt;author&gt;K. Öfele&lt;/author&gt;&lt;/authors&gt;&lt;secondary-authors&gt;&lt;author&gt;Georg Brauer&lt;/author&gt;&lt;/secondary-authors&gt;&lt;/contributors&gt;&lt;titles&gt;&lt;secondary-title&gt;Handbuch der Präparativen Anorganischen Chemie&lt;/secondary-title&gt;&lt;/titles&gt;&lt;pages&gt;1904&lt;/pages&gt;&lt;volume&gt;3&lt;/volume&gt;&lt;dates&gt;&lt;year&gt;1981&lt;/year&gt;&lt;/dates&gt;&lt;pub-location&gt;Stuttgart&lt;/pub-location&gt;&lt;publisher&gt;Ferdinand Enke Verlag&lt;/publisher&gt;&lt;urls&gt;&lt;/urls&gt;&lt;/record&gt;&lt;/Cite&gt;&lt;/EndNote&gt;</w:instrText>
      </w:r>
      <w:r w:rsidR="00A15EF7">
        <w:rPr>
          <w:rFonts w:ascii="Arial" w:hAnsi="Arial" w:cs="Arial"/>
        </w:rPr>
        <w:fldChar w:fldCharType="separate"/>
      </w:r>
      <w:r w:rsidR="001C48FB" w:rsidRPr="001C48FB">
        <w:rPr>
          <w:rFonts w:ascii="Arial" w:hAnsi="Arial" w:cs="Arial"/>
          <w:vertAlign w:val="superscript"/>
        </w:rPr>
        <w:t>[201]</w:t>
      </w:r>
      <w:r w:rsidR="00A15EF7">
        <w:rPr>
          <w:rFonts w:ascii="Arial" w:hAnsi="Arial" w:cs="Arial"/>
        </w:rPr>
        <w:fldChar w:fldCharType="end"/>
      </w:r>
    </w:p>
    <w:p w:rsidR="00E32DF5" w:rsidRPr="00EA1D96" w:rsidRDefault="001264FD" w:rsidP="00E32DF5">
      <w:pPr>
        <w:spacing w:line="360" w:lineRule="auto"/>
        <w:jc w:val="both"/>
        <w:rPr>
          <w:rFonts w:ascii="Arial" w:hAnsi="Arial" w:cs="Arial"/>
        </w:rPr>
      </w:pPr>
      <w:r>
        <w:rPr>
          <w:rFonts w:ascii="Arial" w:hAnsi="Arial" w:cs="Arial"/>
        </w:rPr>
        <w:t>g</w:t>
      </w:r>
      <w:r w:rsidR="00E32DF5" w:rsidRPr="00EA1D96">
        <w:rPr>
          <w:rFonts w:ascii="Arial" w:hAnsi="Arial" w:cs="Arial"/>
        </w:rPr>
        <w:t>)</w:t>
      </w:r>
      <w:r w:rsidR="00E32DF5" w:rsidRPr="00EA1D96">
        <w:rPr>
          <w:rFonts w:ascii="Arial" w:hAnsi="Arial" w:cs="Arial"/>
        </w:rPr>
        <w:tab/>
        <w:t>[Pd(PPh</w:t>
      </w:r>
      <w:r w:rsidR="00E32DF5" w:rsidRPr="00EA1D96">
        <w:rPr>
          <w:rFonts w:ascii="Arial" w:hAnsi="Arial" w:cs="Arial"/>
          <w:vertAlign w:val="subscript"/>
        </w:rPr>
        <w:t>3</w:t>
      </w:r>
      <w:r w:rsidR="00E32DF5" w:rsidRPr="00EA1D96">
        <w:rPr>
          <w:rFonts w:ascii="Arial" w:hAnsi="Arial" w:cs="Arial"/>
        </w:rPr>
        <w:t>)</w:t>
      </w:r>
      <w:r w:rsidR="00E32DF5" w:rsidRPr="00EA1D96">
        <w:rPr>
          <w:rFonts w:ascii="Arial" w:hAnsi="Arial" w:cs="Arial"/>
          <w:vertAlign w:val="subscript"/>
        </w:rPr>
        <w:t>4</w:t>
      </w:r>
      <w:r w:rsidR="004944F5" w:rsidRPr="00EA1D96">
        <w:rPr>
          <w:rFonts w:ascii="Arial" w:hAnsi="Arial" w:cs="Arial"/>
        </w:rPr>
        <w:t>] nach Coulson</w:t>
      </w:r>
      <w:r w:rsidR="00A15EF7">
        <w:rPr>
          <w:rFonts w:ascii="Arial" w:hAnsi="Arial" w:cs="Arial"/>
        </w:rPr>
        <w:fldChar w:fldCharType="begin"/>
      </w:r>
      <w:r w:rsidR="00B77FA1">
        <w:rPr>
          <w:rFonts w:ascii="Arial" w:hAnsi="Arial" w:cs="Arial"/>
        </w:rPr>
        <w:instrText xml:space="preserve"> ADDIN EN.CITE &lt;EndNote&gt;&lt;Cite&gt;&lt;Author&gt;Coulson&lt;/Author&gt;&lt;Year&gt;1972&lt;/Year&gt;&lt;RecNum&gt;334&lt;/RecNum&gt;&lt;record&gt;&lt;rec-number&gt;334&lt;/rec-number&gt;&lt;ref-type name="Journal Article"&gt;17&lt;/ref-type&gt;&lt;contributors&gt;&lt;authors&gt;&lt;author&gt;D. R. Coulson&lt;/author&gt;&lt;/authors&gt;&lt;/contributors&gt;&lt;titles&gt;&lt;secondary-title&gt;Inorg. Synth.&lt;/secondary-title&gt;&lt;/titles&gt;&lt;periodical&gt;&lt;full-title&gt;Inorg. Synth.&lt;/full-title&gt;&lt;/periodical&gt;&lt;pages&gt;121-123&lt;/pages&gt;&lt;volume&gt;13&lt;/volume&gt;&lt;dates&gt;&lt;year&gt;1972&lt;/year&gt;&lt;/dates&gt;&lt;urls&gt;&lt;/urls&gt;&lt;/record&gt;&lt;/Cite&gt;&lt;/EndNote&gt;</w:instrText>
      </w:r>
      <w:r w:rsidR="00A15EF7">
        <w:rPr>
          <w:rFonts w:ascii="Arial" w:hAnsi="Arial" w:cs="Arial"/>
        </w:rPr>
        <w:fldChar w:fldCharType="separate"/>
      </w:r>
      <w:r w:rsidR="006C5307" w:rsidRPr="006C5307">
        <w:rPr>
          <w:rFonts w:ascii="Arial" w:hAnsi="Arial" w:cs="Arial"/>
          <w:vertAlign w:val="superscript"/>
        </w:rPr>
        <w:t>[202]</w:t>
      </w:r>
      <w:r w:rsidR="00A15EF7">
        <w:rPr>
          <w:rFonts w:ascii="Arial" w:hAnsi="Arial" w:cs="Arial"/>
        </w:rPr>
        <w:fldChar w:fldCharType="end"/>
      </w:r>
    </w:p>
    <w:p w:rsidR="00E32DF5" w:rsidRDefault="001264FD" w:rsidP="00E32DF5">
      <w:pPr>
        <w:spacing w:line="360" w:lineRule="auto"/>
        <w:jc w:val="both"/>
        <w:rPr>
          <w:rFonts w:ascii="Arial" w:hAnsi="Arial" w:cs="Arial"/>
        </w:rPr>
      </w:pPr>
      <w:r>
        <w:rPr>
          <w:rFonts w:ascii="Arial" w:hAnsi="Arial" w:cs="Arial"/>
        </w:rPr>
        <w:t>h</w:t>
      </w:r>
      <w:r w:rsidR="00E32DF5" w:rsidRPr="00E32DF5">
        <w:rPr>
          <w:rFonts w:ascii="Arial" w:hAnsi="Arial" w:cs="Arial"/>
        </w:rPr>
        <w:t>)</w:t>
      </w:r>
      <w:r w:rsidR="00E32DF5" w:rsidRPr="00E32DF5">
        <w:rPr>
          <w:rFonts w:ascii="Arial" w:hAnsi="Arial" w:cs="Arial"/>
        </w:rPr>
        <w:tab/>
        <w:t>[Pd(nbd)(mah)] nach Ishii et al.</w:t>
      </w:r>
      <w:r w:rsidR="00A15EF7">
        <w:rPr>
          <w:rFonts w:ascii="Arial" w:hAnsi="Arial" w:cs="Arial"/>
        </w:rPr>
        <w:fldChar w:fldCharType="begin"/>
      </w:r>
      <w:r w:rsidR="00B77FA1">
        <w:rPr>
          <w:rFonts w:ascii="Arial" w:hAnsi="Arial" w:cs="Arial"/>
        </w:rPr>
        <w:instrText xml:space="preserve"> ADDIN EN.CITE &lt;EndNote&gt;&lt;Cite&gt;&lt;Author&gt;Itoh&lt;/Author&gt;&lt;Year&gt;1977&lt;/Year&gt;&lt;RecNum&gt;332&lt;/RecNum&gt;&lt;record&gt;&lt;rec-number&gt;332&lt;/rec-number&gt;&lt;ref-type name="Journal Article"&gt;17&lt;/ref-type&gt;&lt;contributors&gt;&lt;authors&gt;&lt;author&gt;Kenji Itoh&lt;/author&gt;&lt;author&gt;Fujio Ueda&lt;/author&gt;&lt;author&gt;Kenji Hirai&lt;/author&gt;&lt;author&gt;Yoshio Ishii&lt;/author&gt;&lt;/authors&gt;&lt;/contributors&gt;&lt;titles&gt;&lt;title&gt;New Mixed Olefin Complexes of Palladium (0). A Stabilization Of The Pd (0) State With A Combination Of Electron-Donating And Electron-Withdrawing Olefins&lt;/title&gt;&lt;secondary-title&gt;Chem. Lett.&lt;/secondary-title&gt;&lt;/titles&gt;&lt;periodical&gt;&lt;full-title&gt;Chem. Lett.&lt;/full-title&gt;&lt;/periodical&gt;&lt;pages&gt;877-880&lt;/pages&gt;&lt;dates&gt;&lt;year&gt;1977&lt;/year&gt;&lt;/dates&gt;&lt;urls&gt;&lt;/urls&gt;&lt;/record&gt;&lt;/Cite&gt;&lt;/EndNote&gt;</w:instrText>
      </w:r>
      <w:r w:rsidR="00A15EF7">
        <w:rPr>
          <w:rFonts w:ascii="Arial" w:hAnsi="Arial" w:cs="Arial"/>
        </w:rPr>
        <w:fldChar w:fldCharType="separate"/>
      </w:r>
      <w:r w:rsidR="006C5307" w:rsidRPr="006C5307">
        <w:rPr>
          <w:rFonts w:ascii="Arial" w:hAnsi="Arial" w:cs="Arial"/>
          <w:vertAlign w:val="superscript"/>
        </w:rPr>
        <w:t>[203]</w:t>
      </w:r>
      <w:r w:rsidR="00A15EF7">
        <w:rPr>
          <w:rFonts w:ascii="Arial" w:hAnsi="Arial" w:cs="Arial"/>
        </w:rPr>
        <w:fldChar w:fldCharType="end"/>
      </w:r>
    </w:p>
    <w:p w:rsidR="006843DB" w:rsidRPr="002F797E" w:rsidRDefault="006843DB" w:rsidP="00E32DF5">
      <w:pPr>
        <w:spacing w:line="360" w:lineRule="auto"/>
        <w:jc w:val="both"/>
        <w:rPr>
          <w:rFonts w:ascii="Arial" w:hAnsi="Arial" w:cs="Arial"/>
          <w:b/>
          <w:u w:val="single"/>
        </w:rPr>
      </w:pPr>
      <w:r w:rsidRPr="005E0CF0">
        <w:rPr>
          <w:rFonts w:ascii="Arial" w:hAnsi="Arial" w:cs="Arial"/>
        </w:rPr>
        <w:t>i)</w:t>
      </w:r>
      <w:r w:rsidRPr="005E0CF0">
        <w:rPr>
          <w:rFonts w:ascii="Arial" w:hAnsi="Arial" w:cs="Arial"/>
        </w:rPr>
        <w:tab/>
        <w:t>[Mo(CO)</w:t>
      </w:r>
      <w:r w:rsidRPr="005E0CF0">
        <w:rPr>
          <w:rFonts w:ascii="Arial" w:hAnsi="Arial" w:cs="Arial"/>
          <w:vertAlign w:val="subscript"/>
        </w:rPr>
        <w:t>4</w:t>
      </w:r>
      <w:r w:rsidRPr="005E0CF0">
        <w:rPr>
          <w:rFonts w:ascii="Arial" w:hAnsi="Arial" w:cs="Arial"/>
        </w:rPr>
        <w:t>(nbd)] nach Öfele et al.</w:t>
      </w:r>
      <w:r w:rsidR="00A15EF7">
        <w:rPr>
          <w:rFonts w:ascii="Arial" w:hAnsi="Arial" w:cs="Arial"/>
        </w:rPr>
        <w:fldChar w:fldCharType="begin"/>
      </w:r>
      <w:r w:rsidR="00B77FA1" w:rsidRPr="005E0CF0">
        <w:rPr>
          <w:rFonts w:ascii="Arial" w:hAnsi="Arial" w:cs="Arial"/>
        </w:rPr>
        <w:instrText xml:space="preserve"> ADDIN EN.CITE &lt;EndNote&gt;&lt;Cite&gt;&lt;Author&gt;Fehlhammer&lt;/Author&gt;&lt;Year&gt;1981&lt;/Year&gt;&lt;RecNum&gt;338&lt;/RecNum&gt;&lt;record&gt;&lt;rec-number&gt;338&lt;/rec-number&gt;&lt;ref-type name="Edited Book"&gt;28&lt;/ref-type&gt;&lt;contributors&gt;&lt;authors&gt;&lt;author&gt;W. P. Fehlhammer&lt;/author&gt;&lt;author&gt;W. A. Herrmann&lt;/author&gt;&lt;author&gt;K. Öfele&lt;/author&gt;&lt;/authors&gt;&lt;secondary-authors&gt;&lt;author&gt;Georg Brauer&lt;/author&gt;&lt;/secondary-authors&gt;&lt;/contributors&gt;&lt;titles&gt;&lt;secondary-title&gt;Handbuch der Präparativen Anorganischen Chemie&lt;/secondary-title&gt;&lt;/titles&gt;&lt;pages&gt;1884&lt;/pages&gt;&lt;volume&gt;3&lt;/volume&gt;&lt;dates&gt;&lt;year&gt;1981&lt;/year&gt;&lt;/dates&gt;&lt;pub-location&gt;Stuttgart&lt;/pub-location&gt;&lt;publisher&gt;Ferdinand Enke Verlag&lt;/publisher&gt;&lt;urls&gt;&lt;/urls&gt;&lt;/record&gt;&lt;/Cite&gt;&lt;/EndNote&gt;</w:instrText>
      </w:r>
      <w:r w:rsidR="00A15EF7">
        <w:rPr>
          <w:rFonts w:ascii="Arial" w:hAnsi="Arial" w:cs="Arial"/>
        </w:rPr>
        <w:fldChar w:fldCharType="separate"/>
      </w:r>
      <w:r w:rsidR="00B77FA1" w:rsidRPr="00B77FA1">
        <w:rPr>
          <w:rFonts w:ascii="Arial" w:hAnsi="Arial" w:cs="Arial"/>
          <w:vertAlign w:val="superscript"/>
        </w:rPr>
        <w:t>[204]</w:t>
      </w:r>
      <w:r w:rsidR="00A15EF7">
        <w:rPr>
          <w:rFonts w:ascii="Arial" w:hAnsi="Arial" w:cs="Arial"/>
        </w:rPr>
        <w:fldChar w:fldCharType="end"/>
      </w:r>
    </w:p>
    <w:p w:rsidR="00E32DF5" w:rsidRPr="00E32DF5" w:rsidRDefault="006843DB" w:rsidP="003C5CD4">
      <w:pPr>
        <w:spacing w:line="360" w:lineRule="auto"/>
        <w:jc w:val="both"/>
        <w:rPr>
          <w:rFonts w:ascii="Arial" w:hAnsi="Arial" w:cs="Arial"/>
        </w:rPr>
      </w:pPr>
      <w:r w:rsidRPr="002F797E">
        <w:rPr>
          <w:rFonts w:ascii="Arial" w:hAnsi="Arial" w:cs="Arial"/>
        </w:rPr>
        <w:t>j</w:t>
      </w:r>
      <w:r w:rsidR="00E32DF5" w:rsidRPr="002F797E">
        <w:rPr>
          <w:rFonts w:ascii="Arial" w:hAnsi="Arial" w:cs="Arial"/>
        </w:rPr>
        <w:t>)</w:t>
      </w:r>
      <w:r w:rsidR="00E32DF5" w:rsidRPr="002F797E">
        <w:rPr>
          <w:rFonts w:ascii="Arial" w:hAnsi="Arial" w:cs="Arial"/>
        </w:rPr>
        <w:tab/>
      </w:r>
      <w:r w:rsidR="00E32DF5" w:rsidRPr="002F797E">
        <w:rPr>
          <w:rFonts w:ascii="Arial" w:hAnsi="Arial" w:cs="Arial"/>
          <w:bCs/>
        </w:rPr>
        <w:t>1’,2’,3,3’,4,4’,5’-Heptamethyl-2-phenylphosphaferrocen nach Fu</w:t>
      </w:r>
      <w:r w:rsidR="001264FD" w:rsidRPr="002F797E">
        <w:rPr>
          <w:rFonts w:ascii="Arial" w:hAnsi="Arial" w:cs="Arial"/>
          <w:bCs/>
        </w:rPr>
        <w:t xml:space="preserve"> et al.</w:t>
      </w:r>
      <w:r w:rsidR="00A15EF7">
        <w:rPr>
          <w:rFonts w:ascii="Arial" w:hAnsi="Arial" w:cs="Arial"/>
          <w:bCs/>
        </w:rPr>
        <w:fldChar w:fldCharType="begin"/>
      </w:r>
      <w:r w:rsidR="00B77FA1">
        <w:rPr>
          <w:rFonts w:ascii="Arial" w:hAnsi="Arial" w:cs="Arial"/>
          <w:bCs/>
        </w:rPr>
        <w:instrText xml:space="preserve"> ADDIN EN.CITE &lt;EndNote&gt;&lt;Cite&gt;&lt;Author&gt;Shintani&lt;/Author&gt;&lt;Year&gt;2002&lt;/Year&gt;&lt;RecNum&gt;15&lt;/RecNum&gt;&lt;record&gt;&lt;rec-number&gt;15&lt;/rec-number&gt;&lt;ref-type name="Journal Article"&gt;17&lt;/ref-type&gt;&lt;contributors&gt;&lt;authors&gt;&lt;author&gt;Ryo Shintani&lt;/author&gt;&lt;author&gt;Gregory C. Fu&lt;/author&gt;&lt;/authors&gt;&lt;/contributors&gt;&lt;titles&gt;&lt;title&gt;Copper-Catalyzed Enantioselective Conjugate Addition of Diethylzinc to Acyclic Enones in the Presence of Planar-Chiral Phosphaferrocene-Oxazoline Ligands&lt;/title&gt;&lt;secondary-title&gt;Org. Lett.&lt;/secondary-title&gt;&lt;/titles&gt;&lt;periodical&gt;&lt;full-title&gt;Org. Lett.&lt;/full-title&gt;&lt;/periodical&gt;&lt;pages&gt;3699-3702&lt;/pages&gt;&lt;volume&gt;4&lt;/volume&gt;&lt;number&gt;21&lt;/number&gt;&lt;dates&gt;&lt;year&gt;2002&lt;/year&gt;&lt;/dates&gt;&lt;urls&gt;&lt;pdf-urls&gt;&lt;url&gt;file:///E:/Holger/Universitaet/Doktorarbeit/Papers/Phosphaferrocene/Pfc%20in%20Katalyse/ee%20Add%20EtZn%20an%20Enone,%20Fu,%20OL%202002.pdf&lt;/url&gt;&lt;/pdf-urls&gt;&lt;/urls&gt;&lt;/record&gt;&lt;/Cite&gt;&lt;/EndNote&gt;</w:instrText>
      </w:r>
      <w:r w:rsidR="00A15EF7">
        <w:rPr>
          <w:rFonts w:ascii="Arial" w:hAnsi="Arial" w:cs="Arial"/>
          <w:bCs/>
        </w:rPr>
        <w:fldChar w:fldCharType="separate"/>
      </w:r>
      <w:r w:rsidR="00107D6C" w:rsidRPr="00107D6C">
        <w:rPr>
          <w:rFonts w:ascii="Arial" w:hAnsi="Arial" w:cs="Arial"/>
          <w:bCs/>
          <w:vertAlign w:val="superscript"/>
        </w:rPr>
        <w:t>[32]</w:t>
      </w:r>
      <w:r w:rsidR="00A15EF7">
        <w:rPr>
          <w:rFonts w:ascii="Arial" w:hAnsi="Arial" w:cs="Arial"/>
          <w:bCs/>
        </w:rPr>
        <w:fldChar w:fldCharType="end"/>
      </w:r>
    </w:p>
    <w:p w:rsidR="003C5CD4" w:rsidRPr="00031A08" w:rsidRDefault="006843DB" w:rsidP="003C5CD4">
      <w:pPr>
        <w:spacing w:line="360" w:lineRule="auto"/>
        <w:jc w:val="both"/>
        <w:rPr>
          <w:rFonts w:ascii="Arial" w:hAnsi="Arial" w:cs="Arial"/>
          <w:b/>
          <w:sz w:val="28"/>
          <w:szCs w:val="28"/>
          <w:u w:val="single"/>
        </w:rPr>
      </w:pPr>
      <w:r>
        <w:rPr>
          <w:rFonts w:ascii="Arial" w:hAnsi="Arial" w:cs="Arial"/>
        </w:rPr>
        <w:lastRenderedPageBreak/>
        <w:t>k</w:t>
      </w:r>
      <w:r w:rsidR="003C5CD4">
        <w:rPr>
          <w:rFonts w:ascii="Arial" w:hAnsi="Arial" w:cs="Arial"/>
        </w:rPr>
        <w:t>)</w:t>
      </w:r>
      <w:r w:rsidR="003C5CD4">
        <w:rPr>
          <w:rFonts w:ascii="Arial" w:hAnsi="Arial" w:cs="Arial"/>
        </w:rPr>
        <w:tab/>
      </w:r>
      <w:r w:rsidR="003C5CD4" w:rsidRPr="00031A08">
        <w:rPr>
          <w:rFonts w:ascii="Arial" w:hAnsi="Arial" w:cs="Arial"/>
        </w:rPr>
        <w:t>[RuCl</w:t>
      </w:r>
      <w:r w:rsidR="003C5CD4" w:rsidRPr="00031A08">
        <w:rPr>
          <w:rFonts w:ascii="Arial" w:hAnsi="Arial" w:cs="Arial"/>
          <w:vertAlign w:val="subscript"/>
        </w:rPr>
        <w:t>2</w:t>
      </w:r>
      <w:r w:rsidR="003C5CD4" w:rsidRPr="00031A08">
        <w:rPr>
          <w:rFonts w:ascii="Arial" w:hAnsi="Arial" w:cs="Arial"/>
        </w:rPr>
        <w:t>(PPh</w:t>
      </w:r>
      <w:r w:rsidR="003C5CD4" w:rsidRPr="00031A08">
        <w:rPr>
          <w:rFonts w:ascii="Arial" w:hAnsi="Arial" w:cs="Arial"/>
          <w:vertAlign w:val="subscript"/>
        </w:rPr>
        <w:t>3</w:t>
      </w:r>
      <w:r w:rsidR="003C5CD4" w:rsidRPr="00031A08">
        <w:rPr>
          <w:rFonts w:ascii="Arial" w:hAnsi="Arial" w:cs="Arial"/>
        </w:rPr>
        <w:t>)</w:t>
      </w:r>
      <w:r w:rsidR="003C5CD4" w:rsidRPr="00031A08">
        <w:rPr>
          <w:rFonts w:ascii="Arial" w:hAnsi="Arial" w:cs="Arial"/>
          <w:vertAlign w:val="subscript"/>
        </w:rPr>
        <w:t>3</w:t>
      </w:r>
      <w:r w:rsidR="003C5CD4" w:rsidRPr="00031A08">
        <w:rPr>
          <w:rFonts w:ascii="Arial" w:hAnsi="Arial" w:cs="Arial"/>
        </w:rPr>
        <w:t>] nach Wilkinson et al.</w:t>
      </w:r>
      <w:r w:rsidR="00A15EF7">
        <w:rPr>
          <w:rFonts w:ascii="Arial" w:hAnsi="Arial" w:cs="Arial"/>
        </w:rPr>
        <w:fldChar w:fldCharType="begin"/>
      </w:r>
      <w:r w:rsidR="00B77FA1">
        <w:rPr>
          <w:rFonts w:ascii="Arial" w:hAnsi="Arial" w:cs="Arial"/>
        </w:rPr>
        <w:instrText xml:space="preserve"> ADDIN EN.CITE &lt;EndNote&gt;&lt;Cite&gt;&lt;Author&gt;Hallman&lt;/Author&gt;&lt;Year&gt;1970&lt;/Year&gt;&lt;RecNum&gt;333&lt;/RecNum&gt;&lt;record&gt;&lt;rec-number&gt;333&lt;/rec-number&gt;&lt;ref-type name="Journal Article"&gt;17&lt;/ref-type&gt;&lt;contributors&gt;&lt;authors&gt;&lt;author&gt;P. S. Hallman&lt;/author&gt;&lt;author&gt;T. A. Stephenson&lt;/author&gt;&lt;author&gt;G. Wilkinson&lt;/author&gt;&lt;/authors&gt;&lt;/contributors&gt;&lt;titles&gt;&lt;secondary-title&gt;Inorg. Synth.&lt;/secondary-title&gt;&lt;/titles&gt;&lt;periodical&gt;&lt;full-title&gt;Inorg. Synth.&lt;/full-title&gt;&lt;/periodical&gt;&lt;pages&gt;237-241&lt;/pages&gt;&lt;volume&gt;12&lt;/volume&gt;&lt;dates&gt;&lt;year&gt;1970&lt;/year&gt;&lt;/dates&gt;&lt;urls&gt;&lt;/urls&gt;&lt;/record&gt;&lt;/Cite&gt;&lt;/EndNote&gt;</w:instrText>
      </w:r>
      <w:r w:rsidR="00A15EF7">
        <w:rPr>
          <w:rFonts w:ascii="Arial" w:hAnsi="Arial" w:cs="Arial"/>
        </w:rPr>
        <w:fldChar w:fldCharType="separate"/>
      </w:r>
      <w:r w:rsidR="00B77FA1" w:rsidRPr="00B77FA1">
        <w:rPr>
          <w:rFonts w:ascii="Arial" w:hAnsi="Arial" w:cs="Arial"/>
          <w:vertAlign w:val="superscript"/>
        </w:rPr>
        <w:t>[205]</w:t>
      </w:r>
      <w:r w:rsidR="00A15EF7">
        <w:rPr>
          <w:rFonts w:ascii="Arial" w:hAnsi="Arial" w:cs="Arial"/>
        </w:rPr>
        <w:fldChar w:fldCharType="end"/>
      </w:r>
    </w:p>
    <w:p w:rsidR="003C5CD4" w:rsidRPr="006843DB" w:rsidRDefault="006843DB" w:rsidP="003C5CD4">
      <w:pPr>
        <w:spacing w:line="360" w:lineRule="auto"/>
        <w:jc w:val="both"/>
        <w:rPr>
          <w:rFonts w:ascii="Arial" w:hAnsi="Arial" w:cs="Arial"/>
          <w:vertAlign w:val="superscript"/>
        </w:rPr>
      </w:pPr>
      <w:r>
        <w:rPr>
          <w:rFonts w:ascii="Arial" w:hAnsi="Arial" w:cs="Arial"/>
        </w:rPr>
        <w:t>l</w:t>
      </w:r>
      <w:r w:rsidR="003C5CD4">
        <w:rPr>
          <w:rFonts w:ascii="Arial" w:hAnsi="Arial" w:cs="Arial"/>
        </w:rPr>
        <w:t>)</w:t>
      </w:r>
      <w:r w:rsidR="003C5CD4">
        <w:rPr>
          <w:rFonts w:ascii="Arial" w:hAnsi="Arial" w:cs="Arial"/>
        </w:rPr>
        <w:tab/>
      </w:r>
      <w:r w:rsidR="004D6E0E" w:rsidRPr="004D6E0E">
        <w:rPr>
          <w:rFonts w:ascii="Arial" w:hAnsi="Arial" w:cs="Arial"/>
        </w:rPr>
        <w:t>Ru(η</w:t>
      </w:r>
      <w:r w:rsidR="004D6E0E" w:rsidRPr="004D6E0E">
        <w:rPr>
          <w:rFonts w:ascii="Arial" w:hAnsi="Arial" w:cs="Arial"/>
          <w:vertAlign w:val="superscript"/>
        </w:rPr>
        <w:t>3</w:t>
      </w:r>
      <w:r w:rsidR="004D6E0E" w:rsidRPr="004D6E0E">
        <w:rPr>
          <w:rFonts w:ascii="Arial" w:hAnsi="Arial" w:cs="Arial"/>
        </w:rPr>
        <w:t>-2-methylallyl)</w:t>
      </w:r>
      <w:r w:rsidR="004D6E0E" w:rsidRPr="004D6E0E">
        <w:rPr>
          <w:rFonts w:ascii="Arial" w:hAnsi="Arial" w:cs="Arial"/>
          <w:vertAlign w:val="subscript"/>
        </w:rPr>
        <w:t>2</w:t>
      </w:r>
      <w:r w:rsidR="004D6E0E" w:rsidRPr="004D6E0E">
        <w:rPr>
          <w:rFonts w:ascii="Arial" w:hAnsi="Arial" w:cs="Arial"/>
        </w:rPr>
        <w:t>(cod)]</w:t>
      </w:r>
      <w:r w:rsidR="003C5CD4">
        <w:rPr>
          <w:rFonts w:ascii="Arial" w:hAnsi="Arial" w:cs="Arial"/>
        </w:rPr>
        <w:t xml:space="preserve"> nach Genêt et al.</w:t>
      </w:r>
      <w:r w:rsidR="00A15EF7">
        <w:rPr>
          <w:rFonts w:ascii="Arial" w:hAnsi="Arial" w:cs="Arial"/>
        </w:rPr>
        <w:fldChar w:fldCharType="begin"/>
      </w:r>
      <w:r w:rsidR="00B77FA1">
        <w:rPr>
          <w:rFonts w:ascii="Arial" w:hAnsi="Arial" w:cs="Arial"/>
        </w:rPr>
        <w:instrText xml:space="preserve"> ADDIN EN.CITE &lt;EndNote&gt;&lt;Cite&gt;&lt;Author&gt;Genêt&lt;/Author&gt;&lt;Year&gt;1994&lt;/Year&gt;&lt;RecNum&gt;225&lt;/RecNum&gt;&lt;record&gt;&lt;rec-number&gt;225&lt;/rec-number&gt;&lt;ref-type name="Journal Article"&gt;17&lt;/ref-type&gt;&lt;contributors&gt;&lt;authors&gt;&lt;author&gt;J. P. Genêt&lt;/author&gt;&lt;author&gt;C. Pinel&lt;/author&gt;&lt;author&gt;V. Ratovelomanana-Vidal&lt;/author&gt;&lt;author&gt;S. Mallard&lt;/author&gt;&lt;author&gt;X. Pfister&lt;/author&gt;&lt;author&gt;M.C. Caño de Andrade&lt;/author&gt;&lt;author&gt;J.A. Laffitte&lt;/author&gt;&lt;/authors&gt;&lt;/contributors&gt;&lt;titles&gt;&lt;title&gt;&lt;style face="normal" font="default" size="100%"&gt;Novel, General Synthesis of the Chiral Catalysts Diphosphine-Ruthenium (II) Diallyl Complexes and a New Practical &lt;/style&gt;&lt;style face="italic" font="default" size="100%"&gt;In Situ&lt;/style&gt;&lt;style face="normal" font="default" size="100%"&gt; Preparation of Chiral Ruthenium (II) Catalysts&lt;/style&gt;&lt;/title&gt;&lt;secondary-title&gt;Tetrahedron: Asymmetry&lt;/secondary-title&gt;&lt;/titles&gt;&lt;periodical&gt;&lt;full-title&gt;Tetrahedron: Asymmetry&lt;/full-title&gt;&lt;/periodical&gt;&lt;pages&gt;665-674&lt;/pages&gt;&lt;volume&gt;5&lt;/volume&gt;&lt;dates&gt;&lt;year&gt;1994&lt;/year&gt;&lt;/dates&gt;&lt;urls&gt;&lt;pdf-urls&gt;&lt;url&gt;file:///E:/Holger/Universitaet/Doktorarbeit/Papers/Vorlaeuferkomplexe/%5BRu(cod)(metallyl)2%5D,%20Genet,%20THA%201994.pdf&lt;/url&gt;&lt;/pdf-urls&gt;&lt;/urls&gt;&lt;/record&gt;&lt;/Cite&gt;&lt;/EndNote&gt;</w:instrText>
      </w:r>
      <w:r w:rsidR="00A15EF7">
        <w:rPr>
          <w:rFonts w:ascii="Arial" w:hAnsi="Arial" w:cs="Arial"/>
        </w:rPr>
        <w:fldChar w:fldCharType="separate"/>
      </w:r>
      <w:r w:rsidR="00B77FA1" w:rsidRPr="00B77FA1">
        <w:rPr>
          <w:rFonts w:ascii="Arial" w:hAnsi="Arial" w:cs="Arial"/>
          <w:vertAlign w:val="superscript"/>
        </w:rPr>
        <w:t>[206]</w:t>
      </w:r>
      <w:r w:rsidR="00A15EF7">
        <w:rPr>
          <w:rFonts w:ascii="Arial" w:hAnsi="Arial" w:cs="Arial"/>
        </w:rPr>
        <w:fldChar w:fldCharType="end"/>
      </w:r>
    </w:p>
    <w:p w:rsidR="003C5CD4" w:rsidRDefault="003C5CD4" w:rsidP="00F3714C">
      <w:pPr>
        <w:pStyle w:val="TextDissertation"/>
      </w:pPr>
      <w:r>
        <w:t>Die übrigen Chemikalien wurden kommerziell erworben oder standen dem Arbeitskreis zur Verfügung.</w:t>
      </w:r>
    </w:p>
    <w:p w:rsidR="003C5CD4" w:rsidRPr="000A6FAD" w:rsidRDefault="001C6F16" w:rsidP="001C6F16">
      <w:pPr>
        <w:pStyle w:val="berschrift2"/>
      </w:pPr>
      <w:bookmarkStart w:id="165" w:name="_Ref222048588"/>
      <w:bookmarkStart w:id="166" w:name="_Ref222048611"/>
      <w:bookmarkStart w:id="167" w:name="_Ref222048627"/>
      <w:bookmarkStart w:id="168" w:name="_Ref222048642"/>
      <w:bookmarkStart w:id="169" w:name="_Ref222048659"/>
      <w:bookmarkStart w:id="170" w:name="_Ref222048677"/>
      <w:bookmarkStart w:id="171" w:name="_Ref222048689"/>
      <w:bookmarkStart w:id="172" w:name="_Toc225059996"/>
      <w:r>
        <w:t xml:space="preserve">Allgemeine </w:t>
      </w:r>
      <w:r w:rsidR="003C5CD4" w:rsidRPr="000A6FAD">
        <w:t>Darstellung der Carbene</w:t>
      </w:r>
      <w:bookmarkEnd w:id="165"/>
      <w:bookmarkEnd w:id="166"/>
      <w:bookmarkEnd w:id="167"/>
      <w:bookmarkEnd w:id="168"/>
      <w:bookmarkEnd w:id="169"/>
      <w:bookmarkEnd w:id="170"/>
      <w:bookmarkEnd w:id="171"/>
      <w:bookmarkEnd w:id="172"/>
    </w:p>
    <w:p w:rsidR="003C5CD4" w:rsidRPr="000A6FAD" w:rsidRDefault="003C5CD4" w:rsidP="00F3714C">
      <w:pPr>
        <w:pStyle w:val="TextDissertation"/>
      </w:pPr>
      <w:r w:rsidRPr="000A6FAD">
        <w:t xml:space="preserve">In einem Schlenkrohr mit Magnetrührstäbchen wird das Imidazoliumsalz gemäß </w:t>
      </w:r>
      <w:r w:rsidR="00A15EF7">
        <w:fldChar w:fldCharType="begin"/>
      </w:r>
      <w:r w:rsidR="00FC0E8F">
        <w:instrText xml:space="preserve"> REF _Ref223711655 \h </w:instrText>
      </w:r>
      <w:r w:rsidR="00A15EF7">
        <w:fldChar w:fldCharType="separate"/>
      </w:r>
      <w:r w:rsidR="00F428EA" w:rsidRPr="00FC0E8F">
        <w:rPr>
          <w:rFonts w:cs="Arial"/>
        </w:rPr>
        <w:t xml:space="preserve">Tabelle </w:t>
      </w:r>
      <w:r w:rsidR="00F428EA">
        <w:rPr>
          <w:rFonts w:cs="Arial"/>
          <w:noProof/>
        </w:rPr>
        <w:t>11</w:t>
      </w:r>
      <w:r w:rsidR="00A15EF7">
        <w:fldChar w:fldCharType="end"/>
      </w:r>
      <w:r w:rsidR="00FC0E8F">
        <w:t xml:space="preserve"> </w:t>
      </w:r>
      <w:r w:rsidRPr="000A6FAD">
        <w:t xml:space="preserve">in DMSO gelöst und mit 2 mL THF versetzt. Anschließend wird von Mineralöl befreites NaH zugegeben und der Fortschritt </w:t>
      </w:r>
      <w:r w:rsidR="00025312">
        <w:t xml:space="preserve">der </w:t>
      </w:r>
      <w:r w:rsidRPr="000A6FAD">
        <w:t>Deprotonierung anhand der Gasentwicklung verfolgt. Dabei sollte das Schlenkrohr mit einem Gummistopfen verschlossen bleiben und der Druckausgleich über die N</w:t>
      </w:r>
      <w:r w:rsidRPr="000A6FAD">
        <w:rPr>
          <w:vertAlign w:val="subscript"/>
        </w:rPr>
        <w:t>2</w:t>
      </w:r>
      <w:r w:rsidRPr="000A6FAD">
        <w:t>-Linie stattfinden. Sobald weitere Zugabe von NaH keine Gasentwicklung mehr bewirkt, wird das Schlenk</w:t>
      </w:r>
      <w:r w:rsidR="00025312">
        <w:t xml:space="preserve">rohr gewogen und zentrifugiert. </w:t>
      </w:r>
      <w:r w:rsidRPr="000A6FAD">
        <w:t xml:space="preserve">Die Schlenkrohre sind je nach Zentrifuge mit Klebeband an dieser zu sichern; die Drehzahl ist sorgsam zu wählen. Nach </w:t>
      </w:r>
      <w:r w:rsidR="00A9384E">
        <w:t>1</w:t>
      </w:r>
      <w:r w:rsidRPr="000A6FAD">
        <w:t xml:space="preserve"> bis </w:t>
      </w:r>
      <w:r w:rsidR="00A9384E">
        <w:t>2</w:t>
      </w:r>
      <w:r w:rsidR="006F1C47">
        <w:t xml:space="preserve"> m</w:t>
      </w:r>
      <w:r w:rsidRPr="000A6FAD">
        <w:t>in Zentrifugieren wird das Schlenkrohr mit dem Carben vorsichtig an die N</w:t>
      </w:r>
      <w:r w:rsidRPr="000A6FAD">
        <w:rPr>
          <w:vertAlign w:val="subscript"/>
        </w:rPr>
        <w:t>2</w:t>
      </w:r>
      <w:r w:rsidRPr="000A6FAD">
        <w:t xml:space="preserve">-Linie angeschlossen. Die über </w:t>
      </w:r>
      <w:r w:rsidR="00FF4A84">
        <w:t>dem</w:t>
      </w:r>
      <w:r w:rsidRPr="000A6FAD">
        <w:t xml:space="preserve"> NaH stehende rote Lösung des Carbens kann nun mit einer Spritze abgenommen und zu einer Reaktionsmischung gegeben werden. In einigen Fällen kann auf das Zentrifugieren verzichtet und der Vorläuferkomplex direkt zur das Carben enthaltenen Suspension gegeben werden.</w:t>
      </w:r>
    </w:p>
    <w:p w:rsidR="003C5CD4" w:rsidRPr="00F3714C" w:rsidRDefault="00FC0E8F" w:rsidP="00FC0E8F">
      <w:pPr>
        <w:pStyle w:val="Beschriftung"/>
        <w:rPr>
          <w:rFonts w:ascii="Arial" w:hAnsi="Arial"/>
          <w:b w:val="0"/>
        </w:rPr>
      </w:pPr>
      <w:bookmarkStart w:id="173" w:name="_Ref223711655"/>
      <w:r w:rsidRPr="00FC0E8F">
        <w:rPr>
          <w:rFonts w:ascii="Arial" w:hAnsi="Arial" w:cs="Arial"/>
        </w:rPr>
        <w:t xml:space="preserve">Tabelle </w:t>
      </w:r>
      <w:r w:rsidR="00A15EF7" w:rsidRPr="00FC0E8F">
        <w:rPr>
          <w:rFonts w:ascii="Arial" w:hAnsi="Arial" w:cs="Arial"/>
        </w:rPr>
        <w:fldChar w:fldCharType="begin"/>
      </w:r>
      <w:r w:rsidRPr="00FC0E8F">
        <w:rPr>
          <w:rFonts w:ascii="Arial" w:hAnsi="Arial" w:cs="Arial"/>
        </w:rPr>
        <w:instrText xml:space="preserve"> SEQ Tabelle \* ARABIC </w:instrText>
      </w:r>
      <w:r w:rsidR="00A15EF7" w:rsidRPr="00FC0E8F">
        <w:rPr>
          <w:rFonts w:ascii="Arial" w:hAnsi="Arial" w:cs="Arial"/>
        </w:rPr>
        <w:fldChar w:fldCharType="separate"/>
      </w:r>
      <w:r w:rsidR="00F428EA">
        <w:rPr>
          <w:rFonts w:ascii="Arial" w:hAnsi="Arial" w:cs="Arial"/>
          <w:noProof/>
        </w:rPr>
        <w:t>11</w:t>
      </w:r>
      <w:r w:rsidR="00A15EF7" w:rsidRPr="00FC0E8F">
        <w:rPr>
          <w:rFonts w:ascii="Arial" w:hAnsi="Arial" w:cs="Arial"/>
        </w:rPr>
        <w:fldChar w:fldCharType="end"/>
      </w:r>
      <w:bookmarkEnd w:id="173"/>
      <w:r w:rsidR="00F3714C">
        <w:rPr>
          <w:rFonts w:ascii="Arial" w:hAnsi="Arial"/>
        </w:rPr>
        <w:t>:</w:t>
      </w:r>
      <w:r w:rsidR="00F3714C">
        <w:rPr>
          <w:rFonts w:ascii="Arial" w:hAnsi="Arial"/>
          <w:b w:val="0"/>
        </w:rPr>
        <w:t xml:space="preserve"> </w:t>
      </w:r>
      <w:r w:rsidR="003C5CD4" w:rsidRPr="00F3714C">
        <w:rPr>
          <w:rFonts w:ascii="Arial" w:hAnsi="Arial"/>
          <w:b w:val="0"/>
        </w:rPr>
        <w:t>Zur Deprotonierung der Imidazoliumsalze nötige Volumina DMSO</w:t>
      </w:r>
      <w:r w:rsidR="00F3714C" w:rsidRPr="00F3714C">
        <w:rPr>
          <w:rFonts w:ascii="Arial" w:hAnsi="Arial"/>
          <w:b w:val="0"/>
        </w:rPr>
        <w:t>.</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54"/>
        <w:gridCol w:w="1190"/>
        <w:gridCol w:w="1276"/>
        <w:gridCol w:w="1525"/>
      </w:tblGrid>
      <w:tr w:rsidR="009F538B" w:rsidRPr="000A6FAD" w:rsidTr="009F538B">
        <w:tc>
          <w:tcPr>
            <w:tcW w:w="5354" w:type="dxa"/>
            <w:tcBorders>
              <w:top w:val="single" w:sz="4" w:space="0" w:color="auto"/>
              <w:left w:val="nil"/>
              <w:bottom w:val="single" w:sz="4" w:space="0" w:color="auto"/>
              <w:right w:val="nil"/>
            </w:tcBorders>
          </w:tcPr>
          <w:p w:rsidR="009F538B" w:rsidRPr="004A761C" w:rsidRDefault="009F538B" w:rsidP="009F538B">
            <w:pPr>
              <w:pStyle w:val="TableHead"/>
            </w:pPr>
            <w:r>
              <w:t>Imidazoliumsalz</w:t>
            </w:r>
          </w:p>
        </w:tc>
        <w:tc>
          <w:tcPr>
            <w:tcW w:w="1190" w:type="dxa"/>
            <w:tcBorders>
              <w:top w:val="single" w:sz="4" w:space="0" w:color="auto"/>
              <w:left w:val="nil"/>
              <w:bottom w:val="single" w:sz="4" w:space="0" w:color="auto"/>
              <w:right w:val="nil"/>
            </w:tcBorders>
          </w:tcPr>
          <w:p w:rsidR="009F538B" w:rsidRPr="00B963D8" w:rsidRDefault="009F538B" w:rsidP="00003B95">
            <w:pPr>
              <w:pStyle w:val="TableHead"/>
            </w:pPr>
            <w:r>
              <w:t>m [mg]</w:t>
            </w:r>
          </w:p>
        </w:tc>
        <w:tc>
          <w:tcPr>
            <w:tcW w:w="1276" w:type="dxa"/>
            <w:tcBorders>
              <w:top w:val="single" w:sz="4" w:space="0" w:color="auto"/>
              <w:left w:val="nil"/>
              <w:bottom w:val="single" w:sz="4" w:space="0" w:color="auto"/>
              <w:right w:val="nil"/>
            </w:tcBorders>
          </w:tcPr>
          <w:p w:rsidR="009F538B" w:rsidRPr="00B963D8" w:rsidRDefault="009F538B" w:rsidP="00003B95">
            <w:pPr>
              <w:pStyle w:val="TableHead"/>
            </w:pPr>
            <w:r>
              <w:t>n [mmol]</w:t>
            </w:r>
          </w:p>
        </w:tc>
        <w:tc>
          <w:tcPr>
            <w:tcW w:w="1525" w:type="dxa"/>
            <w:tcBorders>
              <w:top w:val="single" w:sz="4" w:space="0" w:color="auto"/>
              <w:left w:val="nil"/>
              <w:bottom w:val="single" w:sz="4" w:space="0" w:color="auto"/>
              <w:right w:val="nil"/>
            </w:tcBorders>
          </w:tcPr>
          <w:p w:rsidR="009F538B" w:rsidRPr="00B963D8" w:rsidRDefault="009F538B" w:rsidP="00003B95">
            <w:pPr>
              <w:pStyle w:val="TableHead"/>
            </w:pPr>
            <w:r>
              <w:t>V</w:t>
            </w:r>
            <w:r w:rsidRPr="009F538B">
              <w:rPr>
                <w:vertAlign w:val="subscript"/>
              </w:rPr>
              <w:t>DMSO</w:t>
            </w:r>
            <w:r>
              <w:t xml:space="preserve"> [mL]</w:t>
            </w:r>
          </w:p>
        </w:tc>
      </w:tr>
      <w:tr w:rsidR="009F538B" w:rsidRPr="000A6FAD" w:rsidTr="009F538B">
        <w:tc>
          <w:tcPr>
            <w:tcW w:w="5354"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1-(3,4-Dimethylphosphaferrocen-2-yl)methyl-3-methylimidazoliumiodid (</w:t>
            </w:r>
            <w:r w:rsidRPr="009F538B">
              <w:rPr>
                <w:rFonts w:ascii="Arial" w:hAnsi="Arial" w:cs="Arial"/>
                <w:b/>
              </w:rPr>
              <w:t>37</w:t>
            </w:r>
            <w:r w:rsidRPr="009F538B">
              <w:rPr>
                <w:rFonts w:ascii="Arial" w:hAnsi="Arial" w:cs="Arial"/>
              </w:rPr>
              <w:t>)</w:t>
            </w:r>
          </w:p>
        </w:tc>
        <w:tc>
          <w:tcPr>
            <w:tcW w:w="1190"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80</w:t>
            </w:r>
          </w:p>
        </w:tc>
        <w:tc>
          <w:tcPr>
            <w:tcW w:w="1276"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0,18</w:t>
            </w:r>
          </w:p>
        </w:tc>
        <w:tc>
          <w:tcPr>
            <w:tcW w:w="1525"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0,2</w:t>
            </w:r>
          </w:p>
        </w:tc>
      </w:tr>
      <w:tr w:rsidR="009F538B" w:rsidRPr="000A6FAD" w:rsidTr="009F538B">
        <w:tc>
          <w:tcPr>
            <w:tcW w:w="5354"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i/>
              </w:rPr>
              <w:t>rac</w:t>
            </w:r>
            <w:r w:rsidRPr="009F538B">
              <w:rPr>
                <w:rFonts w:ascii="Arial" w:hAnsi="Arial" w:cs="Arial"/>
              </w:rPr>
              <w:noBreakHyphen/>
              <w:t>/</w:t>
            </w:r>
            <w:r w:rsidRPr="009F538B">
              <w:rPr>
                <w:rFonts w:ascii="Arial" w:hAnsi="Arial" w:cs="Arial"/>
                <w:i/>
              </w:rPr>
              <w:t>meso</w:t>
            </w:r>
            <w:r w:rsidRPr="009F538B">
              <w:rPr>
                <w:rFonts w:ascii="Arial" w:hAnsi="Arial" w:cs="Arial"/>
              </w:rPr>
              <w:t>-1,3-Bis-[(3,4-dimethylphospha-ferrocen-2-yl)methyl]imidazoliumiodid (</w:t>
            </w:r>
            <w:r w:rsidRPr="009F538B">
              <w:rPr>
                <w:rFonts w:ascii="Arial" w:hAnsi="Arial" w:cs="Arial"/>
                <w:b/>
              </w:rPr>
              <w:t>38</w:t>
            </w:r>
            <w:r w:rsidRPr="009F538B">
              <w:rPr>
                <w:rFonts w:ascii="Arial" w:hAnsi="Arial" w:cs="Arial"/>
              </w:rPr>
              <w:t>)</w:t>
            </w:r>
          </w:p>
        </w:tc>
        <w:tc>
          <w:tcPr>
            <w:tcW w:w="1190"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100</w:t>
            </w:r>
          </w:p>
        </w:tc>
        <w:tc>
          <w:tcPr>
            <w:tcW w:w="1276"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0,15</w:t>
            </w:r>
          </w:p>
        </w:tc>
        <w:tc>
          <w:tcPr>
            <w:tcW w:w="1525"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0,1</w:t>
            </w:r>
          </w:p>
        </w:tc>
      </w:tr>
      <w:tr w:rsidR="009F538B" w:rsidRPr="000A6FAD" w:rsidTr="009F538B">
        <w:tc>
          <w:tcPr>
            <w:tcW w:w="5354"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1-[2-(3,4-Dimethylphosphaferrocen-2-yl)ethyl]-3-methylimidazoliumiodid (</w:t>
            </w:r>
            <w:r w:rsidRPr="009F538B">
              <w:rPr>
                <w:rFonts w:ascii="Arial" w:hAnsi="Arial" w:cs="Arial"/>
                <w:b/>
              </w:rPr>
              <w:t>39</w:t>
            </w:r>
            <w:r w:rsidRPr="009F538B">
              <w:rPr>
                <w:rFonts w:ascii="Arial" w:hAnsi="Arial" w:cs="Arial"/>
              </w:rPr>
              <w:t>)</w:t>
            </w:r>
          </w:p>
        </w:tc>
        <w:tc>
          <w:tcPr>
            <w:tcW w:w="1190"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200</w:t>
            </w:r>
          </w:p>
        </w:tc>
        <w:tc>
          <w:tcPr>
            <w:tcW w:w="1276"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0,43</w:t>
            </w:r>
          </w:p>
        </w:tc>
        <w:tc>
          <w:tcPr>
            <w:tcW w:w="1525"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0,1</w:t>
            </w:r>
          </w:p>
        </w:tc>
      </w:tr>
      <w:tr w:rsidR="009F538B" w:rsidRPr="000A6FAD" w:rsidTr="009F538B">
        <w:tc>
          <w:tcPr>
            <w:tcW w:w="5354"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i/>
              </w:rPr>
              <w:t>rac</w:t>
            </w:r>
            <w:r w:rsidRPr="009F538B">
              <w:rPr>
                <w:rFonts w:ascii="Arial" w:hAnsi="Arial" w:cs="Arial"/>
              </w:rPr>
              <w:t>-/</w:t>
            </w:r>
            <w:r w:rsidRPr="009F538B">
              <w:rPr>
                <w:rFonts w:ascii="Arial" w:hAnsi="Arial" w:cs="Arial"/>
                <w:i/>
              </w:rPr>
              <w:t>meso</w:t>
            </w:r>
            <w:r w:rsidRPr="009F538B">
              <w:rPr>
                <w:rFonts w:ascii="Arial" w:hAnsi="Arial" w:cs="Arial"/>
              </w:rPr>
              <w:t>-1,3-Bis-[2-(3,4-dimethylphospha-ferrocen-2-yl)ethyl]imidazoliumiodid (</w:t>
            </w:r>
            <w:r w:rsidRPr="009F538B">
              <w:rPr>
                <w:rFonts w:ascii="Arial" w:hAnsi="Arial" w:cs="Arial"/>
                <w:b/>
              </w:rPr>
              <w:t>40</w:t>
            </w:r>
            <w:r w:rsidRPr="009F538B">
              <w:rPr>
                <w:rFonts w:ascii="Arial" w:hAnsi="Arial" w:cs="Arial"/>
              </w:rPr>
              <w:t>)</w:t>
            </w:r>
          </w:p>
        </w:tc>
        <w:tc>
          <w:tcPr>
            <w:tcW w:w="1190"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100</w:t>
            </w:r>
          </w:p>
        </w:tc>
        <w:tc>
          <w:tcPr>
            <w:tcW w:w="1276"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0,14</w:t>
            </w:r>
          </w:p>
        </w:tc>
        <w:tc>
          <w:tcPr>
            <w:tcW w:w="1525"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0,1</w:t>
            </w:r>
          </w:p>
        </w:tc>
      </w:tr>
      <w:tr w:rsidR="009F538B" w:rsidRPr="000A6FAD" w:rsidTr="009F538B">
        <w:tc>
          <w:tcPr>
            <w:tcW w:w="5354" w:type="dxa"/>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1-[2-(3,4-Dimethylphosphaferrocen-2-yl)ethyl]-3-[(3,4-dimethylphosphaferrocen-2-yl)methyl]imidazoliumiodid (</w:t>
            </w:r>
            <w:r w:rsidRPr="009F538B">
              <w:rPr>
                <w:rFonts w:ascii="Arial" w:hAnsi="Arial" w:cs="Arial"/>
                <w:b/>
              </w:rPr>
              <w:t>47</w:t>
            </w:r>
            <w:r w:rsidRPr="009F538B">
              <w:rPr>
                <w:rFonts w:ascii="Arial" w:hAnsi="Arial" w:cs="Arial"/>
              </w:rPr>
              <w:t>)</w:t>
            </w:r>
          </w:p>
        </w:tc>
        <w:tc>
          <w:tcPr>
            <w:tcW w:w="3991" w:type="dxa"/>
            <w:gridSpan w:val="3"/>
            <w:tcBorders>
              <w:top w:val="single" w:sz="4" w:space="0" w:color="auto"/>
              <w:left w:val="nil"/>
              <w:bottom w:val="single" w:sz="4" w:space="0" w:color="auto"/>
              <w:right w:val="nil"/>
            </w:tcBorders>
            <w:vAlign w:val="center"/>
          </w:tcPr>
          <w:p w:rsidR="009F538B" w:rsidRPr="009F538B" w:rsidRDefault="009F538B" w:rsidP="009F538B">
            <w:pPr>
              <w:rPr>
                <w:rFonts w:ascii="Arial" w:hAnsi="Arial" w:cs="Arial"/>
              </w:rPr>
            </w:pPr>
            <w:r w:rsidRPr="009F538B">
              <w:rPr>
                <w:rFonts w:ascii="Arial" w:hAnsi="Arial" w:cs="Arial"/>
              </w:rPr>
              <w:t>nicht getestet</w:t>
            </w:r>
          </w:p>
        </w:tc>
      </w:tr>
    </w:tbl>
    <w:p w:rsidR="003C5CD4" w:rsidRDefault="003C5CD4" w:rsidP="003C5CD4">
      <w:pPr>
        <w:pStyle w:val="berschrift2"/>
      </w:pPr>
      <w:bookmarkStart w:id="174" w:name="_Toc225059997"/>
      <w:r w:rsidRPr="000A6FAD">
        <w:lastRenderedPageBreak/>
        <w:t>Synthesen und spektroskopische Daten</w:t>
      </w:r>
      <w:bookmarkEnd w:id="174"/>
    </w:p>
    <w:p w:rsidR="00163E7C" w:rsidRPr="00163E7C" w:rsidRDefault="00163E7C" w:rsidP="00163E7C">
      <w:pPr>
        <w:pStyle w:val="berschrift3"/>
      </w:pPr>
      <w:bookmarkStart w:id="175" w:name="_Toc225059998"/>
      <w:r>
        <w:t>Synthese der Imidazolin-2-ylidene mit Phosphaferrocensubstituenten</w:t>
      </w:r>
      <w:bookmarkEnd w:id="175"/>
    </w:p>
    <w:p w:rsidR="003C5CD4" w:rsidRPr="000A6FAD" w:rsidRDefault="003C5CD4" w:rsidP="00163E7C">
      <w:pPr>
        <w:pStyle w:val="berschrift4"/>
      </w:pPr>
      <w:bookmarkStart w:id="176" w:name="_Toc220225297"/>
      <w:bookmarkStart w:id="177" w:name="_Toc225059999"/>
      <w:r w:rsidRPr="000A6FAD">
        <w:t>1-[2-(3,4-Dimethylphosphaferrocen-2-yl)ethyl]imidazol (</w:t>
      </w:r>
      <w:r w:rsidR="00FC4D2E">
        <w:t>43</w:t>
      </w:r>
      <w:r w:rsidRPr="000A6FAD">
        <w:t>)</w:t>
      </w:r>
      <w:bookmarkEnd w:id="176"/>
      <w:bookmarkEnd w:id="177"/>
    </w:p>
    <w:p w:rsidR="003C5CD4" w:rsidRPr="000A6FAD" w:rsidRDefault="003C5CD4" w:rsidP="00DA7301">
      <w:pPr>
        <w:jc w:val="center"/>
      </w:pPr>
      <w:r>
        <w:object w:dxaOrig="10555" w:dyaOrig="4104">
          <v:shape id="_x0000_i1124" type="#_x0000_t75" style="width:315.75pt;height:123pt" o:ole="">
            <v:imagedata r:id="rId232" o:title=""/>
          </v:shape>
          <o:OLEObject Type="Embed" ProgID="ChemDraw.Document.6.0" ShapeID="_x0000_i1124" DrawAspect="Content" ObjectID="_1302339774" r:id="rId233"/>
        </w:object>
      </w:r>
    </w:p>
    <w:p w:rsidR="003C5CD4" w:rsidRPr="000A6FAD" w:rsidRDefault="003C5CD4" w:rsidP="00171FBC">
      <w:pPr>
        <w:pStyle w:val="TextDissertation"/>
      </w:pPr>
      <w:r w:rsidRPr="000A6FAD">
        <w:t>Eine THF-Lösung von 482 mg Imidazol (7,08 mmol = 2 eq) wird mit NaH deprotoniert</w:t>
      </w:r>
      <w:r w:rsidR="00025312">
        <w:t>,</w:t>
      </w:r>
      <w:r w:rsidRPr="000A6FAD">
        <w:t xml:space="preserve"> bis die Lösung weiß trüb und die Gasentwicklung schwach ist. Dann werden 1,111 g Methansulfonsäure[2-(3,4-dimethylphosphaferrocen-</w:t>
      </w:r>
      <w:r w:rsidR="00790A5C">
        <w:t>2-yl)ethyl]ester (3,14 mmol = 1 </w:t>
      </w:r>
      <w:r w:rsidRPr="000A6FAD">
        <w:t>eq) in 15 mL THF zugespritzt und die Reaktionsmischung über Nacht refluxiert. Nach Abkühlen wird die rote Lösung mit 5 mL Wasser gequencht und mit CH</w:t>
      </w:r>
      <w:r w:rsidRPr="000A6FAD">
        <w:rPr>
          <w:vertAlign w:val="subscript"/>
        </w:rPr>
        <w:t>2</w:t>
      </w:r>
      <w:r w:rsidRPr="000A6FAD">
        <w:t>Cl</w:t>
      </w:r>
      <w:r w:rsidRPr="000A6FAD">
        <w:rPr>
          <w:vertAlign w:val="subscript"/>
        </w:rPr>
        <w:t>2</w:t>
      </w:r>
      <w:r w:rsidRPr="000A6FAD">
        <w:t xml:space="preserve"> in einen Scheidetrichter gespült. Die organische Phase wird isoliert und mehrmals mit 2N NaOH gewaschen. Nach Trocknen über Na</w:t>
      </w:r>
      <w:r w:rsidRPr="000A6FAD">
        <w:rPr>
          <w:vertAlign w:val="subscript"/>
        </w:rPr>
        <w:t>2</w:t>
      </w:r>
      <w:r w:rsidRPr="000A6FAD">
        <w:t>SO</w:t>
      </w:r>
      <w:r w:rsidRPr="000A6FAD">
        <w:rPr>
          <w:vertAlign w:val="subscript"/>
        </w:rPr>
        <w:t>4</w:t>
      </w:r>
      <w:r w:rsidRPr="000A6FAD">
        <w:t xml:space="preserve"> und nach Abfiltrieren des Trockenmittels wird das Produkt am HV vom LM befreit.</w:t>
      </w:r>
    </w:p>
    <w:p w:rsidR="003C5CD4" w:rsidRPr="000A6FAD" w:rsidRDefault="003C5CD4" w:rsidP="00171FBC">
      <w:pPr>
        <w:pStyle w:val="TextDissertation"/>
      </w:pPr>
      <w:r w:rsidRPr="000A6FAD">
        <w:t>Ausbeute: 892 mg (2,73 mmol) rotes Öl = 87%</w:t>
      </w:r>
    </w:p>
    <w:p w:rsidR="003C5CD4" w:rsidRPr="000A6FAD" w:rsidRDefault="003C5CD4" w:rsidP="00171FBC">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1.90 (s, 3 H, CCH</w:t>
      </w:r>
      <w:r w:rsidRPr="000A6FAD">
        <w:rPr>
          <w:vertAlign w:val="subscript"/>
        </w:rPr>
        <w:t>3</w:t>
      </w:r>
      <w:r w:rsidRPr="000A6FAD">
        <w:t>), 2.13 (s, 3 H, CCH</w:t>
      </w:r>
      <w:r w:rsidRPr="000A6FAD">
        <w:rPr>
          <w:vertAlign w:val="subscript"/>
        </w:rPr>
        <w:t>3</w:t>
      </w:r>
      <w:r w:rsidRPr="000A6FAD">
        <w:t>), 2.55 (m, 2 H, PfcC</w:t>
      </w:r>
      <w:r w:rsidRPr="000A6FAD">
        <w:rPr>
          <w:u w:val="single"/>
        </w:rPr>
        <w:t>H</w:t>
      </w:r>
      <w:r w:rsidRPr="000A6FAD">
        <w:rPr>
          <w:vertAlign w:val="subscript"/>
        </w:rPr>
        <w:t>2</w:t>
      </w:r>
      <w:r w:rsidRPr="000A6FAD">
        <w:t>CH</w:t>
      </w:r>
      <w:r w:rsidRPr="000A6FAD">
        <w:rPr>
          <w:vertAlign w:val="subscript"/>
        </w:rPr>
        <w:t>2</w:t>
      </w:r>
      <w:r w:rsidRPr="000A6FAD">
        <w:t xml:space="preserve">), 3.69 (d, </w:t>
      </w:r>
      <w:r w:rsidRPr="000A6FAD">
        <w:rPr>
          <w:vertAlign w:val="superscript"/>
        </w:rPr>
        <w:t>2</w:t>
      </w:r>
      <w:r w:rsidRPr="000A6FAD">
        <w:rPr>
          <w:i/>
        </w:rPr>
        <w:t>J</w:t>
      </w:r>
      <w:r w:rsidRPr="000A6FAD">
        <w:rPr>
          <w:vertAlign w:val="subscript"/>
        </w:rPr>
        <w:t>PH</w:t>
      </w:r>
      <w:r w:rsidRPr="000A6FAD">
        <w:t xml:space="preserve"> = 36.5 Hz, 1 H, α-CH), 3.85 (m, 2 H, PfcCH</w:t>
      </w:r>
      <w:r w:rsidRPr="000A6FAD">
        <w:rPr>
          <w:vertAlign w:val="subscript"/>
        </w:rPr>
        <w:t>2</w:t>
      </w:r>
      <w:r w:rsidRPr="000A6FAD">
        <w:t>C</w:t>
      </w:r>
      <w:r w:rsidRPr="000A6FAD">
        <w:rPr>
          <w:u w:val="single"/>
        </w:rPr>
        <w:t>H</w:t>
      </w:r>
      <w:r w:rsidRPr="000A6FAD">
        <w:rPr>
          <w:vertAlign w:val="subscript"/>
        </w:rPr>
        <w:t>2</w:t>
      </w:r>
      <w:r w:rsidRPr="000A6FAD">
        <w:t xml:space="preserve">), 4.04 (s, 5 H, Cp), 6.79 (br s, 1 H, </w:t>
      </w:r>
      <w:r w:rsidRPr="000B40D9">
        <w:rPr>
          <w:u w:val="single"/>
        </w:rPr>
        <w:t>H</w:t>
      </w:r>
      <w:r w:rsidRPr="000A6FAD">
        <w:t xml:space="preserve">C=CH), 6.98 (br s, 1 H, </w:t>
      </w:r>
      <w:r w:rsidRPr="000B40D9">
        <w:t>H</w:t>
      </w:r>
      <w:r w:rsidRPr="000A6FAD">
        <w:t>C=C</w:t>
      </w:r>
      <w:r w:rsidRPr="000B40D9">
        <w:rPr>
          <w:u w:val="single"/>
        </w:rPr>
        <w:t>H</w:t>
      </w:r>
      <w:r w:rsidRPr="000A6FAD">
        <w:t xml:space="preserve">), 7.30 (br s, 1 H, NCHN) </w:t>
      </w:r>
      <w:r w:rsidR="00C1444A">
        <w:t>ppm.</w:t>
      </w:r>
    </w:p>
    <w:p w:rsidR="003C5CD4" w:rsidRPr="00C64749" w:rsidRDefault="003C5CD4" w:rsidP="00171FBC">
      <w:pPr>
        <w:pStyle w:val="TextDissertation"/>
      </w:pPr>
      <w:r w:rsidRPr="00C64749">
        <w:rPr>
          <w:b/>
          <w:bCs/>
          <w:vertAlign w:val="superscript"/>
        </w:rPr>
        <w:t>31</w:t>
      </w:r>
      <w:r w:rsidRPr="00C64749">
        <w:rPr>
          <w:b/>
          <w:bCs/>
        </w:rPr>
        <w:t>P</w:t>
      </w:r>
      <w:smartTag w:uri="isiresearchsoft-com/cwyw" w:element="citation">
        <w:r w:rsidRPr="00C64749">
          <w:rPr>
            <w:b/>
            <w:bCs/>
          </w:rPr>
          <w:t>{</w:t>
        </w:r>
        <w:r w:rsidRPr="00C64749">
          <w:rPr>
            <w:b/>
            <w:bCs/>
            <w:vertAlign w:val="superscript"/>
          </w:rPr>
          <w:t>1</w:t>
        </w:r>
        <w:r w:rsidRPr="00C64749">
          <w:rPr>
            <w:b/>
            <w:bCs/>
          </w:rPr>
          <w:t>H}</w:t>
        </w:r>
      </w:smartTag>
      <w:r w:rsidRPr="00C64749">
        <w:rPr>
          <w:b/>
          <w:bCs/>
        </w:rPr>
        <w:t>-NMR (81 MHz in CDCl</w:t>
      </w:r>
      <w:r w:rsidRPr="00AC5838">
        <w:rPr>
          <w:b/>
          <w:bCs/>
          <w:vertAlign w:val="subscript"/>
        </w:rPr>
        <w:t>3</w:t>
      </w:r>
      <w:r w:rsidRPr="00C64749">
        <w:rPr>
          <w:b/>
          <w:bCs/>
        </w:rPr>
        <w:t>):</w:t>
      </w:r>
      <w:r w:rsidRPr="00C64749">
        <w:t xml:space="preserve"> </w:t>
      </w:r>
      <w:r w:rsidRPr="000A6FAD">
        <w:t>δ</w:t>
      </w:r>
      <w:r w:rsidRPr="00C64749">
        <w:t xml:space="preserve"> = –78.3 (s) </w:t>
      </w:r>
      <w:r w:rsidR="00C1444A">
        <w:t>ppm.</w:t>
      </w:r>
    </w:p>
    <w:p w:rsidR="003C5CD4" w:rsidRPr="00C64749" w:rsidRDefault="003C5CD4" w:rsidP="00171FBC">
      <w:pPr>
        <w:pStyle w:val="TextDissertation"/>
      </w:pPr>
      <w:r w:rsidRPr="00C64749">
        <w:rPr>
          <w:b/>
          <w:vertAlign w:val="superscript"/>
        </w:rPr>
        <w:t>13</w:t>
      </w:r>
      <w:r w:rsidRPr="00C64749">
        <w:rPr>
          <w:b/>
        </w:rPr>
        <w:t>C{</w:t>
      </w:r>
      <w:r w:rsidRPr="00C64749">
        <w:rPr>
          <w:b/>
          <w:vertAlign w:val="superscript"/>
        </w:rPr>
        <w:t>1</w:t>
      </w:r>
      <w:r w:rsidRPr="00C64749">
        <w:rPr>
          <w:b/>
        </w:rPr>
        <w:t>H}-NMR (126 MHz in CDCl</w:t>
      </w:r>
      <w:r w:rsidRPr="00C64749">
        <w:rPr>
          <w:b/>
          <w:vertAlign w:val="subscript"/>
        </w:rPr>
        <w:t>3</w:t>
      </w:r>
      <w:r w:rsidRPr="00C64749">
        <w:rPr>
          <w:b/>
        </w:rPr>
        <w:t>):</w:t>
      </w:r>
      <w:r w:rsidRPr="00C64749">
        <w:t xml:space="preserve"> </w:t>
      </w:r>
      <w:r w:rsidRPr="000A6FAD">
        <w:t>δ</w:t>
      </w:r>
      <w:r w:rsidRPr="00C64749">
        <w:t xml:space="preserve"> = 13.1 (s, C</w:t>
      </w:r>
      <w:r w:rsidRPr="00C64749">
        <w:rPr>
          <w:u w:val="single"/>
        </w:rPr>
        <w:t>C</w:t>
      </w:r>
      <w:r w:rsidRPr="00C64749">
        <w:t>H</w:t>
      </w:r>
      <w:r w:rsidRPr="00C64749">
        <w:rPr>
          <w:vertAlign w:val="subscript"/>
        </w:rPr>
        <w:t>3</w:t>
      </w:r>
      <w:r w:rsidRPr="00C64749">
        <w:t>), 16.8 (s, C</w:t>
      </w:r>
      <w:r w:rsidRPr="00C64749">
        <w:rPr>
          <w:u w:val="single"/>
        </w:rPr>
        <w:t>C</w:t>
      </w:r>
      <w:r w:rsidRPr="00C64749">
        <w:t>H</w:t>
      </w:r>
      <w:r w:rsidRPr="00C64749">
        <w:rPr>
          <w:vertAlign w:val="subscript"/>
        </w:rPr>
        <w:t>3</w:t>
      </w:r>
      <w:r w:rsidRPr="00C64749">
        <w:t xml:space="preserve">), 32.7 (d, </w:t>
      </w:r>
      <w:r w:rsidRPr="00C64749">
        <w:rPr>
          <w:vertAlign w:val="superscript"/>
        </w:rPr>
        <w:t>2</w:t>
      </w:r>
      <w:r w:rsidRPr="00C64749">
        <w:rPr>
          <w:i/>
        </w:rPr>
        <w:t>J</w:t>
      </w:r>
      <w:r w:rsidRPr="00C64749">
        <w:rPr>
          <w:vertAlign w:val="subscript"/>
        </w:rPr>
        <w:t>PC</w:t>
      </w:r>
      <w:r w:rsidRPr="00C64749">
        <w:t> = 19.6 Hz, Pfc</w:t>
      </w:r>
      <w:r w:rsidRPr="00C64749">
        <w:rPr>
          <w:u w:val="single"/>
        </w:rPr>
        <w:t>C</w:t>
      </w:r>
      <w:r w:rsidRPr="00C64749">
        <w:t>H</w:t>
      </w:r>
      <w:r w:rsidRPr="00C64749">
        <w:rPr>
          <w:vertAlign w:val="subscript"/>
        </w:rPr>
        <w:t>2</w:t>
      </w:r>
      <w:r w:rsidRPr="00C64749">
        <w:t>CH</w:t>
      </w:r>
      <w:r w:rsidRPr="00C64749">
        <w:rPr>
          <w:vertAlign w:val="subscript"/>
        </w:rPr>
        <w:t>2</w:t>
      </w:r>
      <w:r w:rsidRPr="00C64749">
        <w:t>), 49.1 (br s, PfcCH</w:t>
      </w:r>
      <w:r w:rsidRPr="00C64749">
        <w:rPr>
          <w:vertAlign w:val="subscript"/>
        </w:rPr>
        <w:t>2</w:t>
      </w:r>
      <w:r w:rsidRPr="00C64749">
        <w:rPr>
          <w:u w:val="single"/>
        </w:rPr>
        <w:t>C</w:t>
      </w:r>
      <w:r w:rsidRPr="00C64749">
        <w:t>H</w:t>
      </w:r>
      <w:r w:rsidRPr="00C64749">
        <w:rPr>
          <w:vertAlign w:val="subscript"/>
        </w:rPr>
        <w:t>2</w:t>
      </w:r>
      <w:r w:rsidRPr="00C64749">
        <w:t>),</w:t>
      </w:r>
      <w:r w:rsidRPr="00C64749">
        <w:rPr>
          <w:color w:val="FF0000"/>
        </w:rPr>
        <w:t xml:space="preserve"> </w:t>
      </w:r>
      <w:r w:rsidRPr="00C64749">
        <w:t xml:space="preserve">71.9 (s, Cp), 75.8 (d, </w:t>
      </w:r>
      <w:r w:rsidRPr="00C64749">
        <w:rPr>
          <w:vertAlign w:val="superscript"/>
        </w:rPr>
        <w:t>1</w:t>
      </w:r>
      <w:r w:rsidRPr="00C64749">
        <w:rPr>
          <w:i/>
        </w:rPr>
        <w:t>J</w:t>
      </w:r>
      <w:r w:rsidRPr="00C64749">
        <w:rPr>
          <w:vertAlign w:val="subscript"/>
        </w:rPr>
        <w:t>PC</w:t>
      </w:r>
      <w:r w:rsidRPr="00C64749">
        <w:t xml:space="preserve"> = 58.2 Hz, </w:t>
      </w:r>
      <w:r w:rsidRPr="000A6FAD">
        <w:t>α</w:t>
      </w:r>
      <w:r w:rsidRPr="00C64749">
        <w:t xml:space="preserve">-CH), 93.3 (d, </w:t>
      </w:r>
      <w:r w:rsidRPr="00C64749">
        <w:rPr>
          <w:vertAlign w:val="superscript"/>
        </w:rPr>
        <w:t>2</w:t>
      </w:r>
      <w:r w:rsidRPr="00C64749">
        <w:rPr>
          <w:i/>
        </w:rPr>
        <w:t>J</w:t>
      </w:r>
      <w:r w:rsidRPr="00C64749">
        <w:rPr>
          <w:vertAlign w:val="subscript"/>
        </w:rPr>
        <w:t>PC</w:t>
      </w:r>
      <w:r w:rsidRPr="00C64749">
        <w:t xml:space="preserve"> = 4.8 Hz, </w:t>
      </w:r>
      <w:r w:rsidRPr="00C64749">
        <w:rPr>
          <w:u w:val="single"/>
        </w:rPr>
        <w:t>C</w:t>
      </w:r>
      <w:r w:rsidRPr="00C64749">
        <w:t>CH</w:t>
      </w:r>
      <w:r w:rsidRPr="00C64749">
        <w:rPr>
          <w:vertAlign w:val="subscript"/>
        </w:rPr>
        <w:t>3</w:t>
      </w:r>
      <w:r w:rsidRPr="00C64749">
        <w:t xml:space="preserve">), 94.1 (d, </w:t>
      </w:r>
      <w:r w:rsidRPr="00C64749">
        <w:rPr>
          <w:vertAlign w:val="superscript"/>
        </w:rPr>
        <w:t>1</w:t>
      </w:r>
      <w:r w:rsidRPr="00C64749">
        <w:rPr>
          <w:i/>
        </w:rPr>
        <w:t>J</w:t>
      </w:r>
      <w:r w:rsidRPr="00C64749">
        <w:rPr>
          <w:vertAlign w:val="subscript"/>
        </w:rPr>
        <w:t>PC</w:t>
      </w:r>
      <w:r w:rsidRPr="00C64749">
        <w:t xml:space="preserve"> = 58.8 Hz, </w:t>
      </w:r>
      <w:r w:rsidRPr="000A6FAD">
        <w:t>α</w:t>
      </w:r>
      <w:r w:rsidRPr="00C64749">
        <w:t>-</w:t>
      </w:r>
      <w:r w:rsidRPr="00C64749">
        <w:rPr>
          <w:u w:val="single"/>
        </w:rPr>
        <w:t>C</w:t>
      </w:r>
      <w:r w:rsidRPr="00C64749">
        <w:t>CH</w:t>
      </w:r>
      <w:r w:rsidRPr="00C64749">
        <w:rPr>
          <w:vertAlign w:val="subscript"/>
        </w:rPr>
        <w:t>2</w:t>
      </w:r>
      <w:r w:rsidRPr="00C64749">
        <w:t xml:space="preserve">), 95.8 </w:t>
      </w:r>
      <w:r w:rsidRPr="00C64749">
        <w:lastRenderedPageBreak/>
        <w:t xml:space="preserve">(d, </w:t>
      </w:r>
      <w:r w:rsidRPr="00C64749">
        <w:rPr>
          <w:vertAlign w:val="superscript"/>
        </w:rPr>
        <w:t>2</w:t>
      </w:r>
      <w:r w:rsidRPr="00C64749">
        <w:rPr>
          <w:i/>
        </w:rPr>
        <w:t>J</w:t>
      </w:r>
      <w:r w:rsidRPr="00C64749">
        <w:rPr>
          <w:vertAlign w:val="subscript"/>
        </w:rPr>
        <w:t>PC</w:t>
      </w:r>
      <w:r w:rsidRPr="00C64749">
        <w:t xml:space="preserve"> = 6.7 Hz, </w:t>
      </w:r>
      <w:r w:rsidRPr="00C64749">
        <w:rPr>
          <w:u w:val="single"/>
        </w:rPr>
        <w:t>C</w:t>
      </w:r>
      <w:r w:rsidRPr="00C64749">
        <w:t>CH</w:t>
      </w:r>
      <w:r w:rsidRPr="00C64749">
        <w:rPr>
          <w:vertAlign w:val="subscript"/>
        </w:rPr>
        <w:t>3</w:t>
      </w:r>
      <w:r w:rsidRPr="00C64749">
        <w:t>), 119.0 (br s, H</w:t>
      </w:r>
      <w:r w:rsidRPr="00C64749">
        <w:rPr>
          <w:u w:val="single"/>
        </w:rPr>
        <w:t>C</w:t>
      </w:r>
      <w:r w:rsidRPr="00C64749">
        <w:t>=CH), 129.2 (br s, HC=</w:t>
      </w:r>
      <w:r w:rsidRPr="00C64749">
        <w:rPr>
          <w:u w:val="single"/>
        </w:rPr>
        <w:t>C</w:t>
      </w:r>
      <w:r w:rsidRPr="00C64749">
        <w:t xml:space="preserve">H), 137.1 (br s, NCHN) </w:t>
      </w:r>
      <w:r w:rsidR="00C1444A">
        <w:t>ppm.</w:t>
      </w:r>
    </w:p>
    <w:p w:rsidR="003C5CD4" w:rsidRPr="000A6FAD" w:rsidRDefault="003C5CD4" w:rsidP="00171FBC">
      <w:pPr>
        <w:pStyle w:val="TextDissertation"/>
      </w:pPr>
      <w:r w:rsidRPr="000A6FAD">
        <w:rPr>
          <w:b/>
        </w:rPr>
        <w:t>MS (FAB):</w:t>
      </w:r>
      <w:r w:rsidRPr="000A6FAD">
        <w:t xml:space="preserve"> m/z (Fragment, Intensität) = 327 ([M+H]</w:t>
      </w:r>
      <w:r w:rsidRPr="000A6FAD">
        <w:rPr>
          <w:vertAlign w:val="superscript"/>
        </w:rPr>
        <w:t>+</w:t>
      </w:r>
      <w:r w:rsidR="0015172F" w:rsidRPr="0015172F">
        <w:t>,</w:t>
      </w:r>
      <w:r w:rsidRPr="000A6FAD">
        <w:t xml:space="preserve"> 98%), 326 (M</w:t>
      </w:r>
      <w:r>
        <w:rPr>
          <w:vertAlign w:val="superscript"/>
        </w:rPr>
        <w:t>+</w:t>
      </w:r>
      <w:r w:rsidRPr="000A6FAD">
        <w:t>, 100%), 259 ([PfcCH</w:t>
      </w:r>
      <w:r w:rsidRPr="000A6FAD">
        <w:rPr>
          <w:vertAlign w:val="subscript"/>
        </w:rPr>
        <w:t>2</w:t>
      </w:r>
      <w:r w:rsidRPr="000A6FAD">
        <w:t>CH</w:t>
      </w:r>
      <w:r w:rsidRPr="000A6FAD">
        <w:rPr>
          <w:vertAlign w:val="subscript"/>
        </w:rPr>
        <w:t>2</w:t>
      </w:r>
      <w:r w:rsidRPr="000A6FAD">
        <w:t>]</w:t>
      </w:r>
      <w:r w:rsidRPr="000A6FAD">
        <w:rPr>
          <w:vertAlign w:val="superscript"/>
        </w:rPr>
        <w:t>+</w:t>
      </w:r>
      <w:r w:rsidRPr="000A6FAD">
        <w:t>, 44%), 245 ([PfcCH</w:t>
      </w:r>
      <w:r w:rsidRPr="000A6FAD">
        <w:rPr>
          <w:vertAlign w:val="subscript"/>
        </w:rPr>
        <w:t>2</w:t>
      </w:r>
      <w:r w:rsidRPr="000A6FAD">
        <w:t>]</w:t>
      </w:r>
      <w:r w:rsidRPr="000A6FAD">
        <w:rPr>
          <w:vertAlign w:val="superscript"/>
        </w:rPr>
        <w:t>+</w:t>
      </w:r>
      <w:r w:rsidRPr="000A6FAD">
        <w:t>, 29%)</w:t>
      </w:r>
      <w:r w:rsidR="0087124C">
        <w:t>.</w:t>
      </w:r>
    </w:p>
    <w:p w:rsidR="003C5CD4" w:rsidRPr="000A6FAD" w:rsidRDefault="003C5CD4" w:rsidP="00163E7C">
      <w:pPr>
        <w:pStyle w:val="berschrift4"/>
      </w:pPr>
      <w:bookmarkStart w:id="178" w:name="_Toc220225298"/>
      <w:bookmarkStart w:id="179" w:name="_Toc225060000"/>
      <w:r w:rsidRPr="000A6FAD">
        <w:t>1-[2-(3,4-Dimethylphosphaferrocen-2-yl)ethyl]-3-methylimidazolium</w:t>
      </w:r>
      <w:r w:rsidR="00023868">
        <w:softHyphen/>
      </w:r>
      <w:r w:rsidRPr="000A6FAD">
        <w:t>iodid (</w:t>
      </w:r>
      <w:r w:rsidR="00FC4D2E">
        <w:t>39</w:t>
      </w:r>
      <w:r w:rsidRPr="000A6FAD">
        <w:t>)</w:t>
      </w:r>
      <w:bookmarkEnd w:id="178"/>
      <w:bookmarkEnd w:id="179"/>
    </w:p>
    <w:p w:rsidR="003C5CD4" w:rsidRPr="000A6FAD" w:rsidRDefault="003C5CD4" w:rsidP="00DA7301">
      <w:pPr>
        <w:jc w:val="center"/>
        <w:rPr>
          <w:rFonts w:cs="Arial"/>
        </w:rPr>
      </w:pPr>
      <w:r>
        <w:object w:dxaOrig="10543" w:dyaOrig="4541">
          <v:shape id="_x0000_i1125" type="#_x0000_t75" style="width:316.5pt;height:135.75pt" o:ole="">
            <v:imagedata r:id="rId234" o:title=""/>
          </v:shape>
          <o:OLEObject Type="Embed" ProgID="ChemDraw.Document.6.0" ShapeID="_x0000_i1125" DrawAspect="Content" ObjectID="_1302339775" r:id="rId235"/>
        </w:object>
      </w:r>
    </w:p>
    <w:p w:rsidR="003C5CD4" w:rsidRPr="000A6FAD" w:rsidRDefault="003C5CD4" w:rsidP="00171FBC">
      <w:pPr>
        <w:pStyle w:val="TextDissertation"/>
      </w:pPr>
      <w:r w:rsidRPr="000A6FAD">
        <w:t xml:space="preserve">461 mg 1-[2-(3,4-Dimethylphosphaferrocen-2-yl)ethyl]imidazol (1,41 mmol = 1 eq) werden in 10 mL Acetonitril gelöst und mit 0,18 mL Methyliodid (2,8 mmol = 2 eq) versetzt. Die Lösung wird für 3,5 h unter Rückfluss </w:t>
      </w:r>
      <w:r w:rsidR="00614A02">
        <w:t>erhitzt</w:t>
      </w:r>
      <w:r w:rsidRPr="000A6FAD">
        <w:t xml:space="preserve"> und anschließend am HV eingedampft. Der Rückstand wird in 10 mL CH</w:t>
      </w:r>
      <w:r w:rsidRPr="000A6FAD">
        <w:rPr>
          <w:vertAlign w:val="subscript"/>
        </w:rPr>
        <w:t>2</w:t>
      </w:r>
      <w:r w:rsidRPr="000A6FAD">
        <w:t>Cl</w:t>
      </w:r>
      <w:r w:rsidRPr="000A6FAD">
        <w:rPr>
          <w:vertAlign w:val="subscript"/>
        </w:rPr>
        <w:t>2</w:t>
      </w:r>
      <w:r w:rsidRPr="000A6FAD">
        <w:t xml:space="preserve"> aufgenommen und zweimal mit je 10 mL 2N HCl und einmal mit 10 mL </w:t>
      </w:r>
      <w:r>
        <w:t>Wasser</w:t>
      </w:r>
      <w:r w:rsidRPr="000A6FAD">
        <w:t xml:space="preserve"> gewaschen. Anschließend wird die organische Phase über Na</w:t>
      </w:r>
      <w:r w:rsidRPr="000A6FAD">
        <w:rPr>
          <w:vertAlign w:val="subscript"/>
        </w:rPr>
        <w:t>2</w:t>
      </w:r>
      <w:r w:rsidRPr="000A6FAD">
        <w:t>SO</w:t>
      </w:r>
      <w:r w:rsidRPr="000A6FAD">
        <w:rPr>
          <w:vertAlign w:val="subscript"/>
        </w:rPr>
        <w:t>4</w:t>
      </w:r>
      <w:r w:rsidRPr="000A6FAD">
        <w:t xml:space="preserve"> getrocknet, vom Trockenmittel befreit und am HV eingedampft.</w:t>
      </w:r>
    </w:p>
    <w:p w:rsidR="003C5CD4" w:rsidRPr="000A6FAD" w:rsidRDefault="003C5CD4" w:rsidP="00171FBC">
      <w:pPr>
        <w:pStyle w:val="TextDissertation"/>
      </w:pPr>
      <w:r w:rsidRPr="000A6FAD">
        <w:t xml:space="preserve">Ausbeute: 480 mg (1,03 mmol) </w:t>
      </w:r>
      <w:r w:rsidR="005D5FF6">
        <w:t>orangefarbene</w:t>
      </w:r>
      <w:r w:rsidRPr="000A6FAD">
        <w:t>r Feststoff = 73%</w:t>
      </w:r>
    </w:p>
    <w:p w:rsidR="003C5CD4" w:rsidRPr="000A6FAD" w:rsidRDefault="003C5CD4" w:rsidP="00171FBC">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2.06 (s, 3 H, CCH</w:t>
      </w:r>
      <w:r w:rsidRPr="000A6FAD">
        <w:rPr>
          <w:vertAlign w:val="subscript"/>
        </w:rPr>
        <w:t>3</w:t>
      </w:r>
      <w:r w:rsidRPr="000A6FAD">
        <w:t>), 2.09 (s, 3 H, CCH</w:t>
      </w:r>
      <w:r w:rsidRPr="000A6FAD">
        <w:rPr>
          <w:vertAlign w:val="subscript"/>
        </w:rPr>
        <w:t>3</w:t>
      </w:r>
      <w:r w:rsidRPr="000A6FAD">
        <w:t>), 2.66 (m, 2 H, PfcC</w:t>
      </w:r>
      <w:r w:rsidRPr="000A6FAD">
        <w:rPr>
          <w:u w:val="single"/>
        </w:rPr>
        <w:t>H</w:t>
      </w:r>
      <w:r w:rsidRPr="000A6FAD">
        <w:rPr>
          <w:vertAlign w:val="subscript"/>
        </w:rPr>
        <w:t>2</w:t>
      </w:r>
      <w:r w:rsidRPr="000A6FAD">
        <w:t>CH</w:t>
      </w:r>
      <w:r w:rsidRPr="000A6FAD">
        <w:rPr>
          <w:vertAlign w:val="subscript"/>
        </w:rPr>
        <w:t>2</w:t>
      </w:r>
      <w:r w:rsidRPr="000A6FAD">
        <w:t xml:space="preserve">), 3.59 (d, </w:t>
      </w:r>
      <w:r w:rsidRPr="000A6FAD">
        <w:rPr>
          <w:vertAlign w:val="superscript"/>
        </w:rPr>
        <w:t>2</w:t>
      </w:r>
      <w:r w:rsidRPr="000A6FAD">
        <w:rPr>
          <w:i/>
        </w:rPr>
        <w:t>J</w:t>
      </w:r>
      <w:r w:rsidRPr="000A6FAD">
        <w:rPr>
          <w:vertAlign w:val="subscript"/>
        </w:rPr>
        <w:t>PH</w:t>
      </w:r>
      <w:r w:rsidRPr="000A6FAD">
        <w:t xml:space="preserve"> = 36.5 Hz, 1 H, α-CH), 3.97 (s, 3 H, NCH</w:t>
      </w:r>
      <w:r w:rsidRPr="000A6FAD">
        <w:rPr>
          <w:vertAlign w:val="subscript"/>
        </w:rPr>
        <w:t>3</w:t>
      </w:r>
      <w:r w:rsidRPr="000A6FAD">
        <w:t>), 4.04 (s, 5 H, Cp), 4.22 (m, 2 H, PfcCH</w:t>
      </w:r>
      <w:r w:rsidRPr="000A6FAD">
        <w:rPr>
          <w:vertAlign w:val="subscript"/>
        </w:rPr>
        <w:t>2</w:t>
      </w:r>
      <w:r w:rsidRPr="000A6FAD">
        <w:t>C</w:t>
      </w:r>
      <w:r w:rsidRPr="000A6FAD">
        <w:rPr>
          <w:u w:val="single"/>
        </w:rPr>
        <w:t>H</w:t>
      </w:r>
      <w:r w:rsidRPr="000A6FAD">
        <w:rPr>
          <w:vertAlign w:val="subscript"/>
        </w:rPr>
        <w:t>2</w:t>
      </w:r>
      <w:r w:rsidRPr="000A6FAD">
        <w:t xml:space="preserve">), 7.28 (br s, 1 H, </w:t>
      </w:r>
      <w:r w:rsidRPr="000B40D9">
        <w:rPr>
          <w:u w:val="single"/>
        </w:rPr>
        <w:t>H</w:t>
      </w:r>
      <w:r w:rsidRPr="000A6FAD">
        <w:t>C=CH), 7.51 (br s, 1 H, HC=C</w:t>
      </w:r>
      <w:r w:rsidRPr="000B40D9">
        <w:rPr>
          <w:u w:val="single"/>
        </w:rPr>
        <w:t>H</w:t>
      </w:r>
      <w:r w:rsidRPr="000A6FAD">
        <w:t xml:space="preserve">), 9.72 (br s, 1 H, NCHN) </w:t>
      </w:r>
      <w:r w:rsidR="00C1444A">
        <w:t>ppm.</w:t>
      </w:r>
    </w:p>
    <w:p w:rsidR="003C5CD4" w:rsidRPr="00C64749" w:rsidRDefault="003C5CD4" w:rsidP="00171FBC">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–77.3 (s) </w:t>
      </w:r>
      <w:r w:rsidR="00C1444A">
        <w:t>ppm.</w:t>
      </w:r>
    </w:p>
    <w:p w:rsidR="003C5CD4" w:rsidRPr="00C64749" w:rsidRDefault="003C5CD4" w:rsidP="00171FBC">
      <w:pPr>
        <w:pStyle w:val="TextDissertation"/>
      </w:pPr>
      <w:r w:rsidRPr="00C64749">
        <w:rPr>
          <w:b/>
          <w:vertAlign w:val="superscript"/>
        </w:rPr>
        <w:t>13</w:t>
      </w:r>
      <w:r w:rsidRPr="00C64749">
        <w:rPr>
          <w:b/>
        </w:rPr>
        <w:t>C{</w:t>
      </w:r>
      <w:r w:rsidRPr="00C64749">
        <w:rPr>
          <w:b/>
          <w:vertAlign w:val="superscript"/>
        </w:rPr>
        <w:t>1</w:t>
      </w:r>
      <w:r w:rsidRPr="00C64749">
        <w:rPr>
          <w:b/>
        </w:rPr>
        <w:t>H}-NMR (126 MHz in CDCl</w:t>
      </w:r>
      <w:r w:rsidRPr="00C64749">
        <w:rPr>
          <w:b/>
          <w:vertAlign w:val="subscript"/>
        </w:rPr>
        <w:t>3</w:t>
      </w:r>
      <w:r w:rsidRPr="00C64749">
        <w:rPr>
          <w:b/>
        </w:rPr>
        <w:t>):</w:t>
      </w:r>
      <w:r w:rsidRPr="00C64749">
        <w:t xml:space="preserve"> </w:t>
      </w:r>
      <w:r w:rsidRPr="000A6FAD">
        <w:t>δ</w:t>
      </w:r>
      <w:r w:rsidRPr="00C64749">
        <w:t xml:space="preserve"> = 13.7 (s, C</w:t>
      </w:r>
      <w:r w:rsidRPr="00C64749">
        <w:rPr>
          <w:u w:val="single"/>
        </w:rPr>
        <w:t>C</w:t>
      </w:r>
      <w:r w:rsidRPr="00C64749">
        <w:t>H</w:t>
      </w:r>
      <w:r w:rsidRPr="00C64749">
        <w:rPr>
          <w:vertAlign w:val="subscript"/>
        </w:rPr>
        <w:t>3</w:t>
      </w:r>
      <w:r w:rsidRPr="00C64749">
        <w:t>), 16.8 (s, C</w:t>
      </w:r>
      <w:r w:rsidRPr="00C64749">
        <w:rPr>
          <w:u w:val="single"/>
        </w:rPr>
        <w:t>C</w:t>
      </w:r>
      <w:r w:rsidRPr="00C64749">
        <w:t>H</w:t>
      </w:r>
      <w:r w:rsidRPr="00C64749">
        <w:rPr>
          <w:vertAlign w:val="subscript"/>
        </w:rPr>
        <w:t>3</w:t>
      </w:r>
      <w:r w:rsidRPr="00C64749">
        <w:t xml:space="preserve">), 32.6 (d, </w:t>
      </w:r>
      <w:r w:rsidRPr="00C64749">
        <w:rPr>
          <w:vertAlign w:val="superscript"/>
        </w:rPr>
        <w:t>2</w:t>
      </w:r>
      <w:r w:rsidRPr="00C64749">
        <w:rPr>
          <w:i/>
        </w:rPr>
        <w:t>J</w:t>
      </w:r>
      <w:r w:rsidRPr="00C64749">
        <w:rPr>
          <w:vertAlign w:val="subscript"/>
        </w:rPr>
        <w:t>PC</w:t>
      </w:r>
      <w:r w:rsidRPr="00C64749">
        <w:t xml:space="preserve"> = 18.3 Hz, Pfc</w:t>
      </w:r>
      <w:r w:rsidRPr="00C64749">
        <w:rPr>
          <w:u w:val="single"/>
        </w:rPr>
        <w:t>C</w:t>
      </w:r>
      <w:r w:rsidRPr="00C64749">
        <w:t>H</w:t>
      </w:r>
      <w:r w:rsidRPr="00C64749">
        <w:rPr>
          <w:vertAlign w:val="subscript"/>
        </w:rPr>
        <w:t>2</w:t>
      </w:r>
      <w:r w:rsidRPr="00C64749">
        <w:t>CH</w:t>
      </w:r>
      <w:r w:rsidRPr="00C64749">
        <w:rPr>
          <w:vertAlign w:val="subscript"/>
        </w:rPr>
        <w:t>2</w:t>
      </w:r>
      <w:r w:rsidRPr="00C64749">
        <w:t>), 38.9 (s, NCH</w:t>
      </w:r>
      <w:r w:rsidRPr="00C64749">
        <w:rPr>
          <w:vertAlign w:val="subscript"/>
        </w:rPr>
        <w:t>3</w:t>
      </w:r>
      <w:r w:rsidRPr="00C64749">
        <w:t>), 49.5 (br s, PfcCH</w:t>
      </w:r>
      <w:r w:rsidRPr="00C64749">
        <w:rPr>
          <w:vertAlign w:val="subscript"/>
        </w:rPr>
        <w:t>2</w:t>
      </w:r>
      <w:r w:rsidRPr="00C64749">
        <w:rPr>
          <w:u w:val="single"/>
        </w:rPr>
        <w:t>C</w:t>
      </w:r>
      <w:r w:rsidRPr="00C64749">
        <w:t>H</w:t>
      </w:r>
      <w:r w:rsidRPr="00C64749">
        <w:rPr>
          <w:vertAlign w:val="subscript"/>
        </w:rPr>
        <w:t>2</w:t>
      </w:r>
      <w:r w:rsidRPr="00C64749">
        <w:t>),</w:t>
      </w:r>
      <w:r w:rsidRPr="00C64749">
        <w:rPr>
          <w:color w:val="FF0000"/>
        </w:rPr>
        <w:t xml:space="preserve"> </w:t>
      </w:r>
      <w:r w:rsidRPr="00C64749">
        <w:t xml:space="preserve">72.3 (s, Cp), 74.8 (d, </w:t>
      </w:r>
      <w:r w:rsidRPr="00C64749">
        <w:rPr>
          <w:vertAlign w:val="superscript"/>
        </w:rPr>
        <w:t>1</w:t>
      </w:r>
      <w:r w:rsidRPr="00C64749">
        <w:rPr>
          <w:i/>
        </w:rPr>
        <w:t>J</w:t>
      </w:r>
      <w:r w:rsidRPr="00C64749">
        <w:rPr>
          <w:vertAlign w:val="subscript"/>
        </w:rPr>
        <w:t>PC</w:t>
      </w:r>
      <w:r w:rsidRPr="00C64749">
        <w:t xml:space="preserve"> = 52.3 Hz, </w:t>
      </w:r>
      <w:r w:rsidRPr="000A6FAD">
        <w:t>α</w:t>
      </w:r>
      <w:r w:rsidRPr="00C64749">
        <w:t xml:space="preserve">-CH), 92.9 (d, </w:t>
      </w:r>
      <w:r w:rsidRPr="00C64749">
        <w:rPr>
          <w:vertAlign w:val="superscript"/>
        </w:rPr>
        <w:t>1</w:t>
      </w:r>
      <w:r w:rsidRPr="00C64749">
        <w:rPr>
          <w:i/>
        </w:rPr>
        <w:t>J</w:t>
      </w:r>
      <w:r w:rsidRPr="00C64749">
        <w:rPr>
          <w:vertAlign w:val="subscript"/>
        </w:rPr>
        <w:t>PC</w:t>
      </w:r>
      <w:r w:rsidRPr="00C64749">
        <w:t xml:space="preserve"> = 55.0 Hz, </w:t>
      </w:r>
      <w:r w:rsidRPr="000A6FAD">
        <w:t>α</w:t>
      </w:r>
      <w:r w:rsidRPr="00C64749">
        <w:t>-</w:t>
      </w:r>
      <w:r w:rsidRPr="00C64749">
        <w:rPr>
          <w:u w:val="single"/>
        </w:rPr>
        <w:t>C</w:t>
      </w:r>
      <w:r w:rsidRPr="00C64749">
        <w:t>CH</w:t>
      </w:r>
      <w:r w:rsidRPr="00C64749">
        <w:rPr>
          <w:vertAlign w:val="subscript"/>
        </w:rPr>
        <w:t>2</w:t>
      </w:r>
      <w:r w:rsidRPr="00C64749">
        <w:t xml:space="preserve">), 93.1 (d, </w:t>
      </w:r>
      <w:r w:rsidRPr="00C64749">
        <w:rPr>
          <w:vertAlign w:val="superscript"/>
        </w:rPr>
        <w:t>2</w:t>
      </w:r>
      <w:r w:rsidRPr="00C64749">
        <w:rPr>
          <w:i/>
        </w:rPr>
        <w:t>J</w:t>
      </w:r>
      <w:r w:rsidRPr="00C64749">
        <w:rPr>
          <w:vertAlign w:val="subscript"/>
        </w:rPr>
        <w:t>PC</w:t>
      </w:r>
      <w:r w:rsidRPr="00C64749">
        <w:t xml:space="preserve"> = 5.5 Hz, </w:t>
      </w:r>
      <w:r w:rsidRPr="00C64749">
        <w:rPr>
          <w:u w:val="single"/>
        </w:rPr>
        <w:lastRenderedPageBreak/>
        <w:t>C</w:t>
      </w:r>
      <w:r w:rsidRPr="00C64749">
        <w:t>CH</w:t>
      </w:r>
      <w:r w:rsidRPr="00C64749">
        <w:rPr>
          <w:vertAlign w:val="subscript"/>
        </w:rPr>
        <w:t>3</w:t>
      </w:r>
      <w:r w:rsidRPr="00C64749">
        <w:t xml:space="preserve">), 95.2 (d, </w:t>
      </w:r>
      <w:r w:rsidRPr="00C64749">
        <w:rPr>
          <w:vertAlign w:val="superscript"/>
        </w:rPr>
        <w:t>2</w:t>
      </w:r>
      <w:r w:rsidRPr="00C64749">
        <w:rPr>
          <w:i/>
        </w:rPr>
        <w:t>J</w:t>
      </w:r>
      <w:r w:rsidRPr="00C64749">
        <w:rPr>
          <w:vertAlign w:val="subscript"/>
        </w:rPr>
        <w:t>PC</w:t>
      </w:r>
      <w:r w:rsidRPr="00C64749">
        <w:t xml:space="preserve"> = 5.7 Hz, </w:t>
      </w:r>
      <w:r w:rsidRPr="00C64749">
        <w:rPr>
          <w:u w:val="single"/>
        </w:rPr>
        <w:t>C</w:t>
      </w:r>
      <w:r w:rsidRPr="00C64749">
        <w:t>CH</w:t>
      </w:r>
      <w:r w:rsidRPr="00C64749">
        <w:rPr>
          <w:vertAlign w:val="subscript"/>
        </w:rPr>
        <w:t>3</w:t>
      </w:r>
      <w:r w:rsidRPr="00C64749">
        <w:t>), 121.2 (s, H</w:t>
      </w:r>
      <w:r w:rsidRPr="00C64749">
        <w:rPr>
          <w:u w:val="single"/>
        </w:rPr>
        <w:t>C</w:t>
      </w:r>
      <w:r w:rsidRPr="00C64749">
        <w:t>=CH), 121.8 (s, HC=</w:t>
      </w:r>
      <w:r w:rsidRPr="00C64749">
        <w:rPr>
          <w:u w:val="single"/>
        </w:rPr>
        <w:t>C</w:t>
      </w:r>
      <w:r w:rsidRPr="00C64749">
        <w:t xml:space="preserve">H), 136.3 (br s, NCHN) </w:t>
      </w:r>
      <w:r w:rsidR="00C1444A">
        <w:t>ppm.</w:t>
      </w:r>
    </w:p>
    <w:p w:rsidR="003C5CD4" w:rsidRPr="000A6FAD" w:rsidRDefault="003C5CD4" w:rsidP="00171FBC">
      <w:pPr>
        <w:pStyle w:val="TextDissertation"/>
      </w:pPr>
      <w:r w:rsidRPr="000A6FAD">
        <w:rPr>
          <w:b/>
        </w:rPr>
        <w:t>MS (FAB):</w:t>
      </w:r>
      <w:r w:rsidRPr="000A6FAD">
        <w:t xml:space="preserve"> m/z (Fragment, Intensität) = 341 ([M–I]</w:t>
      </w:r>
      <w:r w:rsidRPr="000A6FAD">
        <w:rPr>
          <w:vertAlign w:val="superscript"/>
        </w:rPr>
        <w:t>+</w:t>
      </w:r>
      <w:r w:rsidR="0015172F" w:rsidRPr="0015172F">
        <w:t>,</w:t>
      </w:r>
      <w:r w:rsidRPr="000A6FAD">
        <w:t xml:space="preserve"> 100%), 259 ([PfcCH</w:t>
      </w:r>
      <w:r w:rsidRPr="000A6FAD">
        <w:rPr>
          <w:vertAlign w:val="subscript"/>
        </w:rPr>
        <w:t>2</w:t>
      </w:r>
      <w:r w:rsidRPr="000A6FAD">
        <w:t>CH</w:t>
      </w:r>
      <w:r w:rsidRPr="000A6FAD">
        <w:rPr>
          <w:vertAlign w:val="subscript"/>
        </w:rPr>
        <w:t>2</w:t>
      </w:r>
      <w:r w:rsidRPr="000A6FAD">
        <w:t>]</w:t>
      </w:r>
      <w:r w:rsidRPr="000A6FAD">
        <w:rPr>
          <w:vertAlign w:val="superscript"/>
        </w:rPr>
        <w:t>+</w:t>
      </w:r>
      <w:r w:rsidRPr="000A6FAD">
        <w:t>, 38%), 245 ([PfcCH</w:t>
      </w:r>
      <w:r w:rsidRPr="000A6FAD">
        <w:rPr>
          <w:vertAlign w:val="subscript"/>
        </w:rPr>
        <w:t>2</w:t>
      </w:r>
      <w:r w:rsidRPr="000A6FAD">
        <w:t>]</w:t>
      </w:r>
      <w:r w:rsidRPr="000A6FAD">
        <w:rPr>
          <w:vertAlign w:val="superscript"/>
        </w:rPr>
        <w:t>+</w:t>
      </w:r>
      <w:r w:rsidRPr="000A6FAD">
        <w:t>, 16%)</w:t>
      </w:r>
      <w:r w:rsidR="0087124C">
        <w:t>.</w:t>
      </w:r>
    </w:p>
    <w:p w:rsidR="003C5CD4" w:rsidRDefault="003C5CD4" w:rsidP="00163E7C">
      <w:pPr>
        <w:pStyle w:val="berschrift4"/>
      </w:pPr>
      <w:bookmarkStart w:id="180" w:name="_Toc220225299"/>
      <w:bookmarkStart w:id="181" w:name="_Toc225060001"/>
      <w:r w:rsidRPr="000A6FAD">
        <w:t>1-[2-(3,4-Dimethylphosphaferrocen-2-yl)ethyl]-3-methylimidazolin-2-yliden (</w:t>
      </w:r>
      <w:r w:rsidR="00FC4D2E">
        <w:t>41</w:t>
      </w:r>
      <w:r w:rsidRPr="000A6FAD">
        <w:t>)</w:t>
      </w:r>
      <w:bookmarkEnd w:id="180"/>
      <w:bookmarkEnd w:id="181"/>
    </w:p>
    <w:p w:rsidR="003C5CD4" w:rsidRPr="00967990" w:rsidRDefault="003C5CD4" w:rsidP="00DA7301">
      <w:pPr>
        <w:jc w:val="center"/>
      </w:pPr>
      <w:r>
        <w:object w:dxaOrig="10555" w:dyaOrig="4145">
          <v:shape id="_x0000_i1126" type="#_x0000_t75" style="width:315.75pt;height:124.5pt" o:ole="">
            <v:imagedata r:id="rId236" o:title=""/>
          </v:shape>
          <o:OLEObject Type="Embed" ProgID="ChemDraw.Document.6.0" ShapeID="_x0000_i1126" DrawAspect="Content" ObjectID="_1302339776" r:id="rId237"/>
        </w:object>
      </w:r>
    </w:p>
    <w:p w:rsidR="003C5CD4" w:rsidRDefault="003C5CD4" w:rsidP="00171FBC">
      <w:pPr>
        <w:pStyle w:val="TextDissertation"/>
      </w:pPr>
      <w:r w:rsidRPr="00D15AF8">
        <w:t>In einem</w:t>
      </w:r>
      <w:r>
        <w:t xml:space="preserve"> Schlenkrohr werden 200 mg </w:t>
      </w:r>
      <w:r w:rsidRPr="00D15AF8">
        <w:t>1-[2-(3,4-Dimethylphosphaferrocen-2-yl)ethyl]-3-methylimidazoliumiodid</w:t>
      </w:r>
      <w:r>
        <w:t xml:space="preserve"> (0,43 mmol) gemäß </w:t>
      </w:r>
      <w:r w:rsidR="00C67625">
        <w:t xml:space="preserve">Kap. </w:t>
      </w:r>
      <w:r w:rsidR="00A15EF7">
        <w:fldChar w:fldCharType="begin"/>
      </w:r>
      <w:r w:rsidR="00C67625">
        <w:instrText xml:space="preserve"> REF _Ref222048588 \r \h </w:instrText>
      </w:r>
      <w:r w:rsidR="00A15EF7">
        <w:fldChar w:fldCharType="separate"/>
      </w:r>
      <w:r w:rsidR="00F428EA">
        <w:t>6.4</w:t>
      </w:r>
      <w:r w:rsidR="00A15EF7">
        <w:fldChar w:fldCharType="end"/>
      </w:r>
      <w:r>
        <w:t xml:space="preserve"> mit NaH deprotoniert. Nach Zentrifugieren des Schlenkrohres werden von der überstehenden Lösung NMR-Spektren aufgenommen.</w:t>
      </w:r>
    </w:p>
    <w:p w:rsidR="003C5CD4" w:rsidRPr="00D15AF8" w:rsidRDefault="003C5CD4" w:rsidP="00171FBC">
      <w:pPr>
        <w:pStyle w:val="TextDissertation"/>
      </w:pPr>
      <w:r>
        <w:t>Ausbeute: quantitativ nach NMR, merkliche Zersetzung</w:t>
      </w:r>
    </w:p>
    <w:p w:rsidR="003C5CD4" w:rsidRPr="007C0415" w:rsidRDefault="003C5CD4" w:rsidP="00171FBC">
      <w:pPr>
        <w:pStyle w:val="TextDissertation"/>
      </w:pPr>
      <w:r w:rsidRPr="000A6FAD">
        <w:rPr>
          <w:b/>
          <w:vertAlign w:val="superscript"/>
        </w:rPr>
        <w:t>1</w:t>
      </w:r>
      <w:r w:rsidRPr="000A6FAD">
        <w:rPr>
          <w:b/>
        </w:rPr>
        <w:t>H-NMR (500 MHz in THF-d</w:t>
      </w:r>
      <w:r w:rsidRPr="000A6FAD">
        <w:rPr>
          <w:b/>
          <w:vertAlign w:val="subscript"/>
        </w:rPr>
        <w:t>8</w:t>
      </w:r>
      <w:r w:rsidRPr="000A6FAD">
        <w:rPr>
          <w:b/>
        </w:rPr>
        <w:t xml:space="preserve"> + 5% DMSO-d</w:t>
      </w:r>
      <w:r w:rsidRPr="000A6FAD">
        <w:rPr>
          <w:b/>
          <w:vertAlign w:val="subscript"/>
        </w:rPr>
        <w:t>6</w:t>
      </w:r>
      <w:r w:rsidRPr="000A6FAD">
        <w:rPr>
          <w:b/>
        </w:rPr>
        <w:t>):</w:t>
      </w:r>
      <w:r w:rsidRPr="000A6FAD">
        <w:t xml:space="preserve"> δ = 2.22 (s, 3 H, CCH</w:t>
      </w:r>
      <w:r w:rsidRPr="000A6FAD">
        <w:rPr>
          <w:vertAlign w:val="subscript"/>
        </w:rPr>
        <w:t>3</w:t>
      </w:r>
      <w:r w:rsidRPr="000A6FAD">
        <w:t>), 2.23 (s, 3 H, CCH</w:t>
      </w:r>
      <w:r w:rsidRPr="000A6FAD">
        <w:rPr>
          <w:vertAlign w:val="subscript"/>
        </w:rPr>
        <w:t>3</w:t>
      </w:r>
      <w:r w:rsidRPr="000A6FAD">
        <w:t>), 2.72 (m, 2 H, PfcC</w:t>
      </w:r>
      <w:r w:rsidRPr="000A6FAD">
        <w:rPr>
          <w:u w:val="single"/>
        </w:rPr>
        <w:t>H</w:t>
      </w:r>
      <w:r w:rsidRPr="000A6FAD">
        <w:rPr>
          <w:vertAlign w:val="subscript"/>
        </w:rPr>
        <w:t>2</w:t>
      </w:r>
      <w:r w:rsidRPr="000A6FAD">
        <w:t>CH</w:t>
      </w:r>
      <w:r w:rsidRPr="000A6FAD">
        <w:rPr>
          <w:vertAlign w:val="subscript"/>
        </w:rPr>
        <w:t>2</w:t>
      </w:r>
      <w:r w:rsidRPr="000A6FAD">
        <w:t xml:space="preserve">), 3.70 (d, </w:t>
      </w:r>
      <w:r w:rsidRPr="000A6FAD">
        <w:rPr>
          <w:vertAlign w:val="superscript"/>
        </w:rPr>
        <w:t>2</w:t>
      </w:r>
      <w:r w:rsidRPr="000A6FAD">
        <w:rPr>
          <w:i/>
        </w:rPr>
        <w:t>J</w:t>
      </w:r>
      <w:r w:rsidRPr="000A6FAD">
        <w:rPr>
          <w:vertAlign w:val="subscript"/>
        </w:rPr>
        <w:t>PC</w:t>
      </w:r>
      <w:r w:rsidRPr="000A6FAD">
        <w:t xml:space="preserve"> = 36.6 Hz, 1 H, α-CH), 3.95 (s, 3 H, NCH</w:t>
      </w:r>
      <w:r w:rsidRPr="000A6FAD">
        <w:rPr>
          <w:vertAlign w:val="subscript"/>
        </w:rPr>
        <w:t>3</w:t>
      </w:r>
      <w:r w:rsidRPr="000A6FAD">
        <w:t>), 4.20 (s, 5 H, Cp), 4.24 (m, 2 H, PfcCH</w:t>
      </w:r>
      <w:r w:rsidRPr="000A6FAD">
        <w:rPr>
          <w:vertAlign w:val="subscript"/>
        </w:rPr>
        <w:t>2</w:t>
      </w:r>
      <w:r w:rsidRPr="000A6FAD">
        <w:t>C</w:t>
      </w:r>
      <w:r w:rsidRPr="000A6FAD">
        <w:rPr>
          <w:u w:val="single"/>
        </w:rPr>
        <w:t>H</w:t>
      </w:r>
      <w:r w:rsidRPr="000A6FAD">
        <w:rPr>
          <w:vertAlign w:val="subscript"/>
        </w:rPr>
        <w:t>2</w:t>
      </w:r>
      <w:r w:rsidRPr="000A6FAD">
        <w:t xml:space="preserve">), 7.68 (br s, 1 H, </w:t>
      </w:r>
      <w:r w:rsidRPr="000A6FAD">
        <w:rPr>
          <w:u w:val="single"/>
        </w:rPr>
        <w:t>H</w:t>
      </w:r>
      <w:r w:rsidRPr="000A6FAD">
        <w:t>C=CH), 7.71 (br s, 1 H, HC=C</w:t>
      </w:r>
      <w:r w:rsidRPr="000A6FAD">
        <w:rPr>
          <w:u w:val="single"/>
        </w:rPr>
        <w:t>H</w:t>
      </w:r>
      <w:r w:rsidRPr="000A6FAD">
        <w:t xml:space="preserve">) </w:t>
      </w:r>
      <w:r w:rsidR="00C1444A">
        <w:t>ppm.</w:t>
      </w:r>
    </w:p>
    <w:p w:rsidR="003C5CD4" w:rsidRPr="000B4149" w:rsidRDefault="003C5CD4" w:rsidP="00171FBC">
      <w:pPr>
        <w:pStyle w:val="TextDissertation"/>
        <w:rPr>
          <w:lang w:val="en-GB"/>
        </w:rPr>
      </w:pPr>
      <w:r w:rsidRPr="000B4149">
        <w:rPr>
          <w:b/>
          <w:vertAlign w:val="superscript"/>
          <w:lang w:val="en-GB"/>
        </w:rPr>
        <w:t>31</w:t>
      </w:r>
      <w:r w:rsidRPr="000B4149">
        <w:rPr>
          <w:b/>
          <w:lang w:val="en-GB"/>
        </w:rPr>
        <w:t>P{</w:t>
      </w:r>
      <w:r w:rsidRPr="000B4149">
        <w:rPr>
          <w:b/>
          <w:vertAlign w:val="superscript"/>
          <w:lang w:val="en-GB"/>
        </w:rPr>
        <w:t>1</w:t>
      </w:r>
      <w:r w:rsidRPr="000B4149">
        <w:rPr>
          <w:b/>
          <w:lang w:val="en-GB"/>
        </w:rPr>
        <w:t>H}-NMR (81 MHz in THF-d</w:t>
      </w:r>
      <w:r w:rsidRPr="000B4149">
        <w:rPr>
          <w:b/>
          <w:vertAlign w:val="subscript"/>
          <w:lang w:val="en-GB"/>
        </w:rPr>
        <w:t>8</w:t>
      </w:r>
      <w:r w:rsidRPr="000B4149">
        <w:rPr>
          <w:b/>
          <w:lang w:val="en-GB"/>
        </w:rPr>
        <w:t xml:space="preserve"> + 5% DMSO-d</w:t>
      </w:r>
      <w:r w:rsidRPr="000B4149">
        <w:rPr>
          <w:b/>
          <w:vertAlign w:val="subscript"/>
          <w:lang w:val="en-GB"/>
        </w:rPr>
        <w:t>6</w:t>
      </w:r>
      <w:r w:rsidRPr="000B4149">
        <w:rPr>
          <w:b/>
          <w:lang w:val="en-GB"/>
        </w:rPr>
        <w:t>):</w:t>
      </w:r>
      <w:r w:rsidRPr="000B4149">
        <w:rPr>
          <w:lang w:val="en-GB"/>
        </w:rPr>
        <w:t xml:space="preserve"> </w:t>
      </w:r>
      <w:r w:rsidRPr="000A6FAD">
        <w:t>δ</w:t>
      </w:r>
      <w:r w:rsidRPr="000B4149">
        <w:rPr>
          <w:lang w:val="en-GB"/>
        </w:rPr>
        <w:t xml:space="preserve"> = –78.1 (s) </w:t>
      </w:r>
      <w:r w:rsidR="00C1444A">
        <w:rPr>
          <w:lang w:val="en-GB"/>
        </w:rPr>
        <w:t>ppm.</w:t>
      </w:r>
    </w:p>
    <w:p w:rsidR="003C5CD4" w:rsidRPr="000B4149" w:rsidRDefault="003C5CD4" w:rsidP="00163E7C">
      <w:pPr>
        <w:pStyle w:val="berschrift4"/>
        <w:rPr>
          <w:lang w:val="en-GB"/>
        </w:rPr>
      </w:pPr>
      <w:bookmarkStart w:id="182" w:name="_Toc220225300"/>
      <w:bookmarkStart w:id="183" w:name="_Toc225060002"/>
      <w:r w:rsidRPr="000B4149">
        <w:rPr>
          <w:lang w:val="en-GB"/>
        </w:rPr>
        <w:lastRenderedPageBreak/>
        <w:t>1-[2-(3,4-Dimethylphosphaferrocen-2-yl)ethyl]-3-[(3,4-dimethyl</w:t>
      </w:r>
      <w:r w:rsidR="00023868">
        <w:rPr>
          <w:lang w:val="en-GB"/>
        </w:rPr>
        <w:softHyphen/>
      </w:r>
      <w:r w:rsidRPr="000B4149">
        <w:rPr>
          <w:lang w:val="en-GB"/>
        </w:rPr>
        <w:t>phosphaferrocen-2-yl)methyl]imidazoliumiodid (</w:t>
      </w:r>
      <w:r w:rsidR="00FC4D2E">
        <w:rPr>
          <w:lang w:val="en-GB"/>
        </w:rPr>
        <w:t>47</w:t>
      </w:r>
      <w:r w:rsidRPr="000B4149">
        <w:rPr>
          <w:lang w:val="en-GB"/>
        </w:rPr>
        <w:t>)</w:t>
      </w:r>
      <w:bookmarkEnd w:id="182"/>
      <w:bookmarkEnd w:id="183"/>
    </w:p>
    <w:p w:rsidR="003C5CD4" w:rsidRPr="000A6FAD" w:rsidRDefault="003C5CD4" w:rsidP="00DA7301">
      <w:pPr>
        <w:jc w:val="center"/>
        <w:rPr>
          <w:rFonts w:cs="Arial"/>
        </w:rPr>
      </w:pPr>
      <w:r>
        <w:object w:dxaOrig="10555" w:dyaOrig="3509">
          <v:shape id="_x0000_i1127" type="#_x0000_t75" style="width:315.75pt;height:105pt" o:ole="">
            <v:imagedata r:id="rId238" o:title=""/>
          </v:shape>
          <o:OLEObject Type="Embed" ProgID="ChemDraw.Document.6.0" ShapeID="_x0000_i1127" DrawAspect="Content" ObjectID="_1302339777" r:id="rId239"/>
        </w:object>
      </w:r>
    </w:p>
    <w:p w:rsidR="003C5CD4" w:rsidRPr="000A6FAD" w:rsidRDefault="003C5CD4" w:rsidP="00171FBC">
      <w:pPr>
        <w:pStyle w:val="TextDissertation"/>
      </w:pPr>
      <w:r w:rsidRPr="000A6FAD">
        <w:t>149 mg 1-[2-(3,4-Dimethylphosphaferrocen-2-yl)</w:t>
      </w:r>
      <w:r w:rsidR="00852756">
        <w:t>ethyl]imidazol (0,46 mmol</w:t>
      </w:r>
      <w:r w:rsidRPr="000A6FAD">
        <w:t>) und 197 mg (3,4-Dimethylphosphaferrocen-2-yl)methyltrimethy</w:t>
      </w:r>
      <w:r w:rsidR="00852756">
        <w:t>lammoniumiodid (0,46 mmol</w:t>
      </w:r>
      <w:r w:rsidRPr="000A6FAD">
        <w:t xml:space="preserve">) werden in 10 mL Acetonitril gelöst und über Nacht unter Rückfluss erhitzt. Das </w:t>
      </w:r>
      <w:r w:rsidR="00E57230">
        <w:t>LM</w:t>
      </w:r>
      <w:r w:rsidRPr="000A6FAD">
        <w:t xml:space="preserve"> wird daraufhin am HV entfernt und das Rohprodukt auf Aluminiumoxid aufgezogen und über eine sehr kurze (1-2 cm) Aluminiumoxidsäule chromatographiert. Mit THF bis THF/MeOH 50:1 können Unreinheiten abgetrennt werden; das Produkt wird mit THF/MeOH im Verhältnis 20:1 bis 10:1 eluiert. </w:t>
      </w:r>
    </w:p>
    <w:p w:rsidR="003C5CD4" w:rsidRPr="000A6FAD" w:rsidRDefault="003C5CD4" w:rsidP="00171FBC">
      <w:pPr>
        <w:pStyle w:val="TextDissertation"/>
      </w:pPr>
      <w:r w:rsidRPr="000A6FAD">
        <w:t>Ausbeute: 283 mg (0,41 mmol) orange</w:t>
      </w:r>
      <w:r w:rsidR="0015172F">
        <w:t>farbene</w:t>
      </w:r>
      <w:r w:rsidRPr="000A6FAD">
        <w:t>r Feststoff = 88%</w:t>
      </w:r>
    </w:p>
    <w:p w:rsidR="003C5CD4" w:rsidRPr="000A6FAD" w:rsidRDefault="003C5CD4" w:rsidP="00171FBC">
      <w:pPr>
        <w:pStyle w:val="TextDissertation"/>
      </w:pPr>
      <w:r w:rsidRPr="000A6FAD">
        <w:t>Für die folgende Auswertung der NMR-Spektren des Diastereomerengemisches soll gelten: lS = langer Substituent, kS = kurzer Substituent</w:t>
      </w:r>
    </w:p>
    <w:p w:rsidR="003C5CD4" w:rsidRPr="000A6FAD" w:rsidRDefault="003C5CD4" w:rsidP="00171FBC">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2.11, 2.11, 2.21, 2.25 (4 s, 12 H, kS: CCH</w:t>
      </w:r>
      <w:r w:rsidRPr="000A6FAD">
        <w:rPr>
          <w:vertAlign w:val="subscript"/>
        </w:rPr>
        <w:t>3</w:t>
      </w:r>
      <w:r w:rsidRPr="000A6FAD">
        <w:t>), 2.16, 2.19 (2 s, 12 H, lS: CCH</w:t>
      </w:r>
      <w:r w:rsidRPr="000A6FAD">
        <w:rPr>
          <w:vertAlign w:val="subscript"/>
        </w:rPr>
        <w:t>3</w:t>
      </w:r>
      <w:r w:rsidRPr="000A6FAD">
        <w:t>), 2.75 (m, 4 H, lS: PfcC</w:t>
      </w:r>
      <w:r w:rsidRPr="000A6FAD">
        <w:rPr>
          <w:u w:val="single"/>
        </w:rPr>
        <w:t>H</w:t>
      </w:r>
      <w:r w:rsidRPr="000A6FAD">
        <w:rPr>
          <w:vertAlign w:val="subscript"/>
        </w:rPr>
        <w:t>2</w:t>
      </w:r>
      <w:r w:rsidRPr="000A6FAD">
        <w:t>CH</w:t>
      </w:r>
      <w:r w:rsidRPr="000A6FAD">
        <w:rPr>
          <w:vertAlign w:val="subscript"/>
        </w:rPr>
        <w:t>2</w:t>
      </w:r>
      <w:r w:rsidR="00430622">
        <w:t>), 3.64 (</w:t>
      </w:r>
      <w:r w:rsidRPr="000A6FAD">
        <w:t xml:space="preserve">d, </w:t>
      </w:r>
      <w:r w:rsidRPr="000A6FAD">
        <w:rPr>
          <w:vertAlign w:val="superscript"/>
        </w:rPr>
        <w:t>2</w:t>
      </w:r>
      <w:r w:rsidRPr="000A6FAD">
        <w:rPr>
          <w:i/>
        </w:rPr>
        <w:t>J</w:t>
      </w:r>
      <w:r w:rsidRPr="000A6FAD">
        <w:rPr>
          <w:vertAlign w:val="subscript"/>
        </w:rPr>
        <w:t>PH</w:t>
      </w:r>
      <w:r w:rsidRPr="000A6FAD">
        <w:t xml:space="preserve"> = 36.5 Hz, 2 H, kS: α-CH), </w:t>
      </w:r>
      <w:r w:rsidR="00430622">
        <w:t>3.66 (</w:t>
      </w:r>
      <w:r w:rsidR="00430622" w:rsidRPr="000A6FAD">
        <w:t xml:space="preserve">d, </w:t>
      </w:r>
      <w:r w:rsidR="00430622" w:rsidRPr="000A6FAD">
        <w:rPr>
          <w:vertAlign w:val="superscript"/>
        </w:rPr>
        <w:t>2</w:t>
      </w:r>
      <w:r w:rsidR="00430622" w:rsidRPr="000A6FAD">
        <w:rPr>
          <w:i/>
        </w:rPr>
        <w:t>J</w:t>
      </w:r>
      <w:r w:rsidR="00430622" w:rsidRPr="000A6FAD">
        <w:rPr>
          <w:vertAlign w:val="subscript"/>
        </w:rPr>
        <w:t>PH</w:t>
      </w:r>
      <w:r w:rsidR="00430622" w:rsidRPr="000A6FAD">
        <w:t xml:space="preserve"> = 36.5 Hz, 2 H, kS: α-CH), </w:t>
      </w:r>
      <w:r w:rsidRPr="000A6FAD">
        <w:t xml:space="preserve">3.89 (d, </w:t>
      </w:r>
      <w:r w:rsidRPr="000A6FAD">
        <w:rPr>
          <w:vertAlign w:val="superscript"/>
        </w:rPr>
        <w:t>2</w:t>
      </w:r>
      <w:r w:rsidRPr="000A6FAD">
        <w:rPr>
          <w:i/>
        </w:rPr>
        <w:t>J</w:t>
      </w:r>
      <w:r w:rsidRPr="000A6FAD">
        <w:rPr>
          <w:vertAlign w:val="subscript"/>
        </w:rPr>
        <w:t>PH</w:t>
      </w:r>
      <w:r w:rsidRPr="000A6FAD">
        <w:t xml:space="preserve"> = 36.7 Hz, 2 H, lS: α-CH), 4.11, 4.12 (2 s, 10 H, lS: Cp), 4.26, 4.27 (2 s, 10 H, kS: Cp), 4.29 (m, 4 H, lS: PfcCH</w:t>
      </w:r>
      <w:r w:rsidRPr="000A6FAD">
        <w:rPr>
          <w:vertAlign w:val="subscript"/>
        </w:rPr>
        <w:t>2</w:t>
      </w:r>
      <w:r w:rsidRPr="000A6FAD">
        <w:t>C</w:t>
      </w:r>
      <w:r w:rsidRPr="000A6FAD">
        <w:rPr>
          <w:u w:val="single"/>
        </w:rPr>
        <w:t>H</w:t>
      </w:r>
      <w:r w:rsidRPr="000A6FAD">
        <w:rPr>
          <w:vertAlign w:val="subscript"/>
        </w:rPr>
        <w:t>2</w:t>
      </w:r>
      <w:r w:rsidRPr="000A6FAD">
        <w:t xml:space="preserve">), 4.72, 4.73 (2 dd, </w:t>
      </w:r>
      <w:r w:rsidRPr="000A6FAD">
        <w:rPr>
          <w:vertAlign w:val="superscript"/>
        </w:rPr>
        <w:t>2</w:t>
      </w:r>
      <w:r w:rsidRPr="000A6FAD">
        <w:rPr>
          <w:i/>
        </w:rPr>
        <w:t>J</w:t>
      </w:r>
      <w:r w:rsidRPr="000A6FAD">
        <w:rPr>
          <w:vertAlign w:val="subscript"/>
        </w:rPr>
        <w:t>HH</w:t>
      </w:r>
      <w:r w:rsidRPr="000A6FAD">
        <w:t xml:space="preserve"> = 14.7 Hz, </w:t>
      </w:r>
      <w:r w:rsidRPr="000A6FAD">
        <w:rPr>
          <w:vertAlign w:val="superscript"/>
        </w:rPr>
        <w:t>3</w:t>
      </w:r>
      <w:r w:rsidRPr="000A6FAD">
        <w:rPr>
          <w:i/>
        </w:rPr>
        <w:t>J</w:t>
      </w:r>
      <w:r w:rsidRPr="000A6FAD">
        <w:rPr>
          <w:vertAlign w:val="subscript"/>
        </w:rPr>
        <w:t>PH</w:t>
      </w:r>
      <w:r w:rsidRPr="000A6FAD">
        <w:t xml:space="preserve"> = 5.8 Hz, 2 H, kS: </w:t>
      </w:r>
      <w:r w:rsidRPr="000A6FAD">
        <w:rPr>
          <w:rFonts w:cs="Arial"/>
        </w:rPr>
        <w:t>CH</w:t>
      </w:r>
      <w:r w:rsidRPr="000A6FAD">
        <w:rPr>
          <w:rFonts w:cs="Arial"/>
          <w:vertAlign w:val="subscript"/>
        </w:rPr>
        <w:t>2</w:t>
      </w:r>
      <w:r w:rsidRPr="000A6FAD">
        <w:rPr>
          <w:rFonts w:cs="Arial"/>
        </w:rPr>
        <w:t xml:space="preserve">), 5.41 (dd, </w:t>
      </w:r>
      <w:r w:rsidRPr="000A6FAD">
        <w:rPr>
          <w:rFonts w:cs="Arial"/>
          <w:vertAlign w:val="superscript"/>
        </w:rPr>
        <w:t>2</w:t>
      </w:r>
      <w:r w:rsidRPr="000A6FAD">
        <w:rPr>
          <w:rFonts w:cs="Arial"/>
          <w:i/>
        </w:rPr>
        <w:t>J</w:t>
      </w:r>
      <w:r w:rsidRPr="000A6FAD">
        <w:rPr>
          <w:rFonts w:cs="Arial"/>
          <w:vertAlign w:val="subscript"/>
        </w:rPr>
        <w:t>HH</w:t>
      </w:r>
      <w:r w:rsidRPr="000A6FAD">
        <w:rPr>
          <w:rFonts w:cs="Arial"/>
        </w:rPr>
        <w:t xml:space="preserve"> = 14.7 Hz, </w:t>
      </w:r>
      <w:r w:rsidRPr="000A6FAD">
        <w:rPr>
          <w:rFonts w:cs="Arial"/>
          <w:vertAlign w:val="superscript"/>
        </w:rPr>
        <w:t>3</w:t>
      </w:r>
      <w:r w:rsidRPr="000A6FAD">
        <w:rPr>
          <w:rFonts w:cs="Arial"/>
          <w:i/>
        </w:rPr>
        <w:t>J</w:t>
      </w:r>
      <w:r w:rsidRPr="000A6FAD">
        <w:rPr>
          <w:rFonts w:cs="Arial"/>
          <w:vertAlign w:val="subscript"/>
        </w:rPr>
        <w:t>PH</w:t>
      </w:r>
      <w:r w:rsidR="0015172F">
        <w:rPr>
          <w:rFonts w:cs="Arial"/>
        </w:rPr>
        <w:t xml:space="preserve"> = 14.7 </w:t>
      </w:r>
      <w:r w:rsidRPr="000A6FAD">
        <w:rPr>
          <w:rFonts w:cs="Arial"/>
        </w:rPr>
        <w:t>Hz, 2 H, kS: CH</w:t>
      </w:r>
      <w:r w:rsidRPr="000A6FAD">
        <w:rPr>
          <w:rFonts w:cs="Arial"/>
          <w:vertAlign w:val="subscript"/>
        </w:rPr>
        <w:t>2</w:t>
      </w:r>
      <w:r w:rsidRPr="000A6FAD">
        <w:rPr>
          <w:rFonts w:cs="Arial"/>
        </w:rPr>
        <w:t xml:space="preserve">), </w:t>
      </w:r>
      <w:r w:rsidRPr="000A6FAD">
        <w:t xml:space="preserve">7.00, 7.03 (2 d, </w:t>
      </w:r>
      <w:r w:rsidRPr="000A6FAD">
        <w:rPr>
          <w:vertAlign w:val="superscript"/>
        </w:rPr>
        <w:t>2</w:t>
      </w:r>
      <w:r w:rsidRPr="000A6FAD">
        <w:rPr>
          <w:i/>
        </w:rPr>
        <w:t>J</w:t>
      </w:r>
      <w:r w:rsidRPr="000A6FAD">
        <w:rPr>
          <w:vertAlign w:val="subscript"/>
        </w:rPr>
        <w:t>HH</w:t>
      </w:r>
      <w:r w:rsidRPr="000A6FAD">
        <w:t xml:space="preserve"> = 1.8 Hz, 2 H, </w:t>
      </w:r>
      <w:r w:rsidRPr="000A6FAD">
        <w:rPr>
          <w:u w:val="single"/>
        </w:rPr>
        <w:t>H</w:t>
      </w:r>
      <w:r w:rsidRPr="000A6FAD">
        <w:t>C=C</w:t>
      </w:r>
      <w:r w:rsidRPr="000A6FAD">
        <w:rPr>
          <w:u w:val="single"/>
        </w:rPr>
        <w:t>H</w:t>
      </w:r>
      <w:r w:rsidRPr="000A6FAD">
        <w:t xml:space="preserve">), 7.13, 7.14 (2 d, </w:t>
      </w:r>
      <w:r w:rsidRPr="000A6FAD">
        <w:rPr>
          <w:vertAlign w:val="superscript"/>
        </w:rPr>
        <w:t>2</w:t>
      </w:r>
      <w:r w:rsidRPr="000A6FAD">
        <w:rPr>
          <w:i/>
        </w:rPr>
        <w:t>J</w:t>
      </w:r>
      <w:r w:rsidRPr="000A6FAD">
        <w:rPr>
          <w:vertAlign w:val="subscript"/>
        </w:rPr>
        <w:t>HH</w:t>
      </w:r>
      <w:r w:rsidRPr="000A6FAD">
        <w:t xml:space="preserve"> = 1.8 Hz, 2 H, </w:t>
      </w:r>
      <w:r w:rsidRPr="000A6FAD">
        <w:rPr>
          <w:u w:val="single"/>
        </w:rPr>
        <w:t>H</w:t>
      </w:r>
      <w:r w:rsidRPr="000A6FAD">
        <w:t>C=C</w:t>
      </w:r>
      <w:r w:rsidRPr="000A6FAD">
        <w:rPr>
          <w:u w:val="single"/>
        </w:rPr>
        <w:t>H</w:t>
      </w:r>
      <w:r w:rsidRPr="000A6FAD">
        <w:t xml:space="preserve">), 10.12 (br s, 2 H, NCHN) </w:t>
      </w:r>
      <w:r w:rsidR="00C1444A">
        <w:t>ppm.</w:t>
      </w:r>
    </w:p>
    <w:p w:rsidR="003C5CD4" w:rsidRPr="000B4149" w:rsidRDefault="003C5CD4" w:rsidP="00171FBC">
      <w:pPr>
        <w:pStyle w:val="TextDissertation"/>
        <w:rPr>
          <w:lang w:val="en-GB"/>
        </w:rPr>
      </w:pPr>
      <w:r w:rsidRPr="000B4149">
        <w:rPr>
          <w:b/>
          <w:vertAlign w:val="superscript"/>
          <w:lang w:val="en-GB"/>
        </w:rPr>
        <w:t>31</w:t>
      </w:r>
      <w:r w:rsidRPr="000B4149">
        <w:rPr>
          <w:b/>
          <w:lang w:val="en-GB"/>
        </w:rPr>
        <w:t>P{</w:t>
      </w:r>
      <w:r w:rsidRPr="000B4149">
        <w:rPr>
          <w:b/>
          <w:vertAlign w:val="superscript"/>
          <w:lang w:val="en-GB"/>
        </w:rPr>
        <w:t>1</w:t>
      </w:r>
      <w:r w:rsidRPr="000B4149">
        <w:rPr>
          <w:b/>
          <w:lang w:val="en-GB"/>
        </w:rPr>
        <w:t>H}-NMR (81 MHz in CDCl</w:t>
      </w:r>
      <w:r w:rsidRPr="000B4149">
        <w:rPr>
          <w:b/>
          <w:vertAlign w:val="subscript"/>
          <w:lang w:val="en-GB"/>
        </w:rPr>
        <w:t>3</w:t>
      </w:r>
      <w:r w:rsidRPr="000B4149">
        <w:rPr>
          <w:b/>
          <w:lang w:val="en-GB"/>
        </w:rPr>
        <w:t>):</w:t>
      </w:r>
      <w:r w:rsidRPr="000B4149">
        <w:rPr>
          <w:lang w:val="en-GB"/>
        </w:rPr>
        <w:t xml:space="preserve"> </w:t>
      </w:r>
      <w:r w:rsidRPr="000A6FAD">
        <w:t>δ</w:t>
      </w:r>
      <w:r w:rsidRPr="000B4149">
        <w:rPr>
          <w:lang w:val="en-GB"/>
        </w:rPr>
        <w:t xml:space="preserve"> = –77.0 (s, CH</w:t>
      </w:r>
      <w:r w:rsidRPr="000B4149">
        <w:rPr>
          <w:vertAlign w:val="subscript"/>
          <w:lang w:val="en-GB"/>
        </w:rPr>
        <w:t>2</w:t>
      </w:r>
      <w:r w:rsidRPr="000B4149">
        <w:rPr>
          <w:lang w:val="en-GB"/>
        </w:rPr>
        <w:t>CH</w:t>
      </w:r>
      <w:r w:rsidRPr="000B4149">
        <w:rPr>
          <w:vertAlign w:val="subscript"/>
          <w:lang w:val="en-GB"/>
        </w:rPr>
        <w:t>2</w:t>
      </w:r>
      <w:r w:rsidRPr="000B4149">
        <w:rPr>
          <w:lang w:val="en-GB"/>
        </w:rPr>
        <w:t>Pfc), –72.1 (s, CH</w:t>
      </w:r>
      <w:r w:rsidRPr="000B4149">
        <w:rPr>
          <w:vertAlign w:val="subscript"/>
          <w:lang w:val="en-GB"/>
        </w:rPr>
        <w:t>2</w:t>
      </w:r>
      <w:r w:rsidRPr="000B4149">
        <w:rPr>
          <w:lang w:val="en-GB"/>
        </w:rPr>
        <w:t>Pfc), –71.9 (s, CH</w:t>
      </w:r>
      <w:r w:rsidRPr="000B4149">
        <w:rPr>
          <w:vertAlign w:val="subscript"/>
          <w:lang w:val="en-GB"/>
        </w:rPr>
        <w:t>2</w:t>
      </w:r>
      <w:r w:rsidRPr="000B4149">
        <w:rPr>
          <w:lang w:val="en-GB"/>
        </w:rPr>
        <w:t xml:space="preserve">Pfc) </w:t>
      </w:r>
      <w:r w:rsidR="00C1444A">
        <w:rPr>
          <w:lang w:val="en-GB"/>
        </w:rPr>
        <w:t>ppm.</w:t>
      </w:r>
    </w:p>
    <w:p w:rsidR="003C5CD4" w:rsidRPr="000B4149" w:rsidRDefault="003C5CD4" w:rsidP="00171FBC">
      <w:pPr>
        <w:pStyle w:val="TextDissertation"/>
        <w:rPr>
          <w:lang w:val="en-GB"/>
        </w:rPr>
      </w:pPr>
      <w:r w:rsidRPr="000B4149">
        <w:rPr>
          <w:b/>
          <w:vertAlign w:val="superscript"/>
          <w:lang w:val="en-GB"/>
        </w:rPr>
        <w:t>13</w:t>
      </w:r>
      <w:r w:rsidRPr="000B4149">
        <w:rPr>
          <w:b/>
          <w:lang w:val="en-GB"/>
        </w:rPr>
        <w:t>C{</w:t>
      </w:r>
      <w:r w:rsidRPr="000B4149">
        <w:rPr>
          <w:b/>
          <w:vertAlign w:val="superscript"/>
          <w:lang w:val="en-GB"/>
        </w:rPr>
        <w:t>1</w:t>
      </w:r>
      <w:r w:rsidRPr="000B4149">
        <w:rPr>
          <w:b/>
          <w:lang w:val="en-GB"/>
        </w:rPr>
        <w:t>H}-NMR (126 MHz in CDCl</w:t>
      </w:r>
      <w:r w:rsidRPr="000B4149">
        <w:rPr>
          <w:b/>
          <w:vertAlign w:val="subscript"/>
          <w:lang w:val="en-GB"/>
        </w:rPr>
        <w:t>3</w:t>
      </w:r>
      <w:r w:rsidRPr="000B4149">
        <w:rPr>
          <w:b/>
          <w:lang w:val="en-GB"/>
        </w:rPr>
        <w:t>):</w:t>
      </w:r>
      <w:r w:rsidRPr="000B4149">
        <w:rPr>
          <w:lang w:val="en-GB"/>
        </w:rPr>
        <w:t xml:space="preserve"> </w:t>
      </w:r>
      <w:r w:rsidRPr="000A6FAD">
        <w:t>δ</w:t>
      </w:r>
      <w:r w:rsidRPr="000B4149">
        <w:rPr>
          <w:lang w:val="en-GB"/>
        </w:rPr>
        <w:t xml:space="preserve"> = 13.7, 13.7, 13.9, 14.0, 16.5, 16.6, 16.6 (7 s, C</w:t>
      </w:r>
      <w:r w:rsidRPr="000B4149">
        <w:rPr>
          <w:u w:val="single"/>
          <w:lang w:val="en-GB"/>
        </w:rPr>
        <w:t>C</w:t>
      </w:r>
      <w:r w:rsidRPr="000B4149">
        <w:rPr>
          <w:lang w:val="en-GB"/>
        </w:rPr>
        <w:t>H</w:t>
      </w:r>
      <w:r w:rsidRPr="000B4149">
        <w:rPr>
          <w:vertAlign w:val="subscript"/>
          <w:lang w:val="en-GB"/>
        </w:rPr>
        <w:t>3</w:t>
      </w:r>
      <w:r w:rsidRPr="000B4149">
        <w:rPr>
          <w:lang w:val="en-GB"/>
        </w:rPr>
        <w:t xml:space="preserve">), 31.1 (d, </w:t>
      </w:r>
      <w:r w:rsidRPr="000B4149">
        <w:rPr>
          <w:vertAlign w:val="superscript"/>
          <w:lang w:val="en-GB"/>
        </w:rPr>
        <w:t>2</w:t>
      </w:r>
      <w:r w:rsidRPr="000B4149">
        <w:rPr>
          <w:i/>
          <w:lang w:val="en-GB"/>
        </w:rPr>
        <w:t>J</w:t>
      </w:r>
      <w:r w:rsidRPr="000B4149">
        <w:rPr>
          <w:vertAlign w:val="subscript"/>
          <w:lang w:val="en-GB"/>
        </w:rPr>
        <w:t>PC</w:t>
      </w:r>
      <w:r w:rsidRPr="000B4149">
        <w:rPr>
          <w:lang w:val="en-GB"/>
        </w:rPr>
        <w:t xml:space="preserve"> = 19.3 Hz, lS: Pfc</w:t>
      </w:r>
      <w:r w:rsidRPr="000B4149">
        <w:rPr>
          <w:u w:val="single"/>
          <w:lang w:val="en-GB"/>
        </w:rPr>
        <w:t>C</w:t>
      </w:r>
      <w:r w:rsidRPr="000B4149">
        <w:rPr>
          <w:lang w:val="en-GB"/>
        </w:rPr>
        <w:t>H</w:t>
      </w:r>
      <w:r w:rsidRPr="000B4149">
        <w:rPr>
          <w:vertAlign w:val="subscript"/>
          <w:lang w:val="en-GB"/>
        </w:rPr>
        <w:t>2</w:t>
      </w:r>
      <w:r w:rsidRPr="000B4149">
        <w:rPr>
          <w:lang w:val="en-GB"/>
        </w:rPr>
        <w:t>CH</w:t>
      </w:r>
      <w:r w:rsidRPr="000B4149">
        <w:rPr>
          <w:vertAlign w:val="subscript"/>
          <w:lang w:val="en-GB"/>
        </w:rPr>
        <w:t>2</w:t>
      </w:r>
      <w:r w:rsidRPr="000B4149">
        <w:rPr>
          <w:lang w:val="en-GB"/>
        </w:rPr>
        <w:t xml:space="preserve">), 50.0 (d, </w:t>
      </w:r>
      <w:r w:rsidRPr="000B4149">
        <w:rPr>
          <w:vertAlign w:val="superscript"/>
          <w:lang w:val="en-GB"/>
        </w:rPr>
        <w:t>2</w:t>
      </w:r>
      <w:r w:rsidRPr="000B4149">
        <w:rPr>
          <w:i/>
          <w:lang w:val="en-GB"/>
        </w:rPr>
        <w:t>J</w:t>
      </w:r>
      <w:r w:rsidRPr="000B4149">
        <w:rPr>
          <w:vertAlign w:val="subscript"/>
          <w:lang w:val="en-GB"/>
        </w:rPr>
        <w:t>PC</w:t>
      </w:r>
      <w:r w:rsidRPr="000B4149">
        <w:rPr>
          <w:lang w:val="en-GB"/>
        </w:rPr>
        <w:t xml:space="preserve"> = 23.1 Hz, kS: PfcCH</w:t>
      </w:r>
      <w:r w:rsidRPr="000B4149">
        <w:rPr>
          <w:vertAlign w:val="subscript"/>
          <w:lang w:val="en-GB"/>
        </w:rPr>
        <w:t>2</w:t>
      </w:r>
      <w:r w:rsidRPr="000B4149">
        <w:rPr>
          <w:lang w:val="en-GB"/>
        </w:rPr>
        <w:t>), 51.2 (br s, lS: PfcCH</w:t>
      </w:r>
      <w:r w:rsidRPr="000B4149">
        <w:rPr>
          <w:vertAlign w:val="subscript"/>
          <w:lang w:val="en-GB"/>
        </w:rPr>
        <w:t>2</w:t>
      </w:r>
      <w:r w:rsidRPr="000B4149">
        <w:rPr>
          <w:u w:val="single"/>
          <w:lang w:val="en-GB"/>
        </w:rPr>
        <w:t>C</w:t>
      </w:r>
      <w:r w:rsidRPr="000B4149">
        <w:rPr>
          <w:lang w:val="en-GB"/>
        </w:rPr>
        <w:t>H</w:t>
      </w:r>
      <w:r w:rsidRPr="000B4149">
        <w:rPr>
          <w:vertAlign w:val="subscript"/>
          <w:lang w:val="en-GB"/>
        </w:rPr>
        <w:t>2</w:t>
      </w:r>
      <w:r w:rsidRPr="000B4149">
        <w:rPr>
          <w:lang w:val="en-GB"/>
        </w:rPr>
        <w:t>), 71.8</w:t>
      </w:r>
      <w:r w:rsidR="00430622">
        <w:rPr>
          <w:lang w:val="en-GB"/>
        </w:rPr>
        <w:t xml:space="preserve"> (s, Cp), 72.2 (</w:t>
      </w:r>
      <w:r w:rsidRPr="000B4149">
        <w:rPr>
          <w:lang w:val="en-GB"/>
        </w:rPr>
        <w:t xml:space="preserve">s, Cp), 75.7 (d, </w:t>
      </w:r>
      <w:r w:rsidRPr="000B4149">
        <w:rPr>
          <w:vertAlign w:val="superscript"/>
          <w:lang w:val="en-GB"/>
        </w:rPr>
        <w:t>1</w:t>
      </w:r>
      <w:r w:rsidRPr="000B4149">
        <w:rPr>
          <w:i/>
          <w:lang w:val="en-GB"/>
        </w:rPr>
        <w:t>J</w:t>
      </w:r>
      <w:r w:rsidRPr="000B4149">
        <w:rPr>
          <w:vertAlign w:val="subscript"/>
          <w:lang w:val="en-GB"/>
        </w:rPr>
        <w:t>PC</w:t>
      </w:r>
      <w:r w:rsidRPr="000B4149">
        <w:rPr>
          <w:lang w:val="en-GB"/>
        </w:rPr>
        <w:t xml:space="preserve"> = 58.4 Hz, </w:t>
      </w:r>
      <w:r w:rsidRPr="000A6FAD">
        <w:t>α</w:t>
      </w:r>
      <w:r w:rsidRPr="000B4149">
        <w:rPr>
          <w:lang w:val="en-GB"/>
        </w:rPr>
        <w:t xml:space="preserve">-CH), </w:t>
      </w:r>
      <w:r w:rsidRPr="000B4149">
        <w:rPr>
          <w:lang w:val="en-GB"/>
        </w:rPr>
        <w:lastRenderedPageBreak/>
        <w:t xml:space="preserve">77.3 (d, </w:t>
      </w:r>
      <w:r w:rsidRPr="000B4149">
        <w:rPr>
          <w:vertAlign w:val="superscript"/>
          <w:lang w:val="en-GB"/>
        </w:rPr>
        <w:t>1</w:t>
      </w:r>
      <w:r w:rsidRPr="000B4149">
        <w:rPr>
          <w:i/>
          <w:lang w:val="en-GB"/>
        </w:rPr>
        <w:t>J</w:t>
      </w:r>
      <w:r w:rsidRPr="000B4149">
        <w:rPr>
          <w:vertAlign w:val="subscript"/>
          <w:lang w:val="en-GB"/>
        </w:rPr>
        <w:t>PC</w:t>
      </w:r>
      <w:r w:rsidRPr="000B4149">
        <w:rPr>
          <w:lang w:val="en-GB"/>
        </w:rPr>
        <w:t xml:space="preserve"> = 58.8 Hz, </w:t>
      </w:r>
      <w:r w:rsidRPr="000A6FAD">
        <w:rPr>
          <w:rFonts w:cs="Arial"/>
        </w:rPr>
        <w:t>α</w:t>
      </w:r>
      <w:r w:rsidRPr="000B4149">
        <w:rPr>
          <w:lang w:val="en-GB"/>
        </w:rPr>
        <w:t xml:space="preserve">-CH), 86.5 (d, </w:t>
      </w:r>
      <w:r w:rsidRPr="000B4149">
        <w:rPr>
          <w:vertAlign w:val="superscript"/>
          <w:lang w:val="en-GB"/>
        </w:rPr>
        <w:t>1</w:t>
      </w:r>
      <w:r w:rsidRPr="000B4149">
        <w:rPr>
          <w:i/>
          <w:lang w:val="en-GB"/>
        </w:rPr>
        <w:t>J</w:t>
      </w:r>
      <w:r w:rsidRPr="000B4149">
        <w:rPr>
          <w:vertAlign w:val="subscript"/>
          <w:lang w:val="en-GB"/>
        </w:rPr>
        <w:t>PC</w:t>
      </w:r>
      <w:r w:rsidRPr="000B4149">
        <w:rPr>
          <w:lang w:val="en-GB"/>
        </w:rPr>
        <w:t xml:space="preserve"> = 58.9 Hz, </w:t>
      </w:r>
      <w:r w:rsidRPr="000A6FAD">
        <w:t>α</w:t>
      </w:r>
      <w:r w:rsidRPr="000B4149">
        <w:rPr>
          <w:lang w:val="en-GB"/>
        </w:rPr>
        <w:t>-</w:t>
      </w:r>
      <w:r w:rsidRPr="000B4149">
        <w:rPr>
          <w:u w:val="single"/>
          <w:lang w:val="en-GB"/>
        </w:rPr>
        <w:t>C</w:t>
      </w:r>
      <w:r w:rsidRPr="000B4149">
        <w:rPr>
          <w:lang w:val="en-GB"/>
        </w:rPr>
        <w:t>CH</w:t>
      </w:r>
      <w:r w:rsidRPr="000B4149">
        <w:rPr>
          <w:vertAlign w:val="subscript"/>
          <w:lang w:val="en-GB"/>
        </w:rPr>
        <w:t>2</w:t>
      </w:r>
      <w:r w:rsidRPr="000B4149">
        <w:rPr>
          <w:lang w:val="en-GB"/>
        </w:rPr>
        <w:t xml:space="preserve">), 91.3 (d, </w:t>
      </w:r>
      <w:r w:rsidRPr="000B4149">
        <w:rPr>
          <w:vertAlign w:val="superscript"/>
          <w:lang w:val="en-GB"/>
        </w:rPr>
        <w:t>1</w:t>
      </w:r>
      <w:r w:rsidRPr="000B4149">
        <w:rPr>
          <w:i/>
          <w:lang w:val="en-GB"/>
        </w:rPr>
        <w:t>J</w:t>
      </w:r>
      <w:r w:rsidRPr="000B4149">
        <w:rPr>
          <w:vertAlign w:val="subscript"/>
          <w:lang w:val="en-GB"/>
        </w:rPr>
        <w:t>PC</w:t>
      </w:r>
      <w:r w:rsidRPr="000B4149">
        <w:rPr>
          <w:lang w:val="en-GB"/>
        </w:rPr>
        <w:t xml:space="preserve"> = 59.6 Hz, </w:t>
      </w:r>
      <w:r w:rsidRPr="000A6FAD">
        <w:t>α</w:t>
      </w:r>
      <w:r w:rsidRPr="000B4149">
        <w:rPr>
          <w:lang w:val="en-GB"/>
        </w:rPr>
        <w:t>-</w:t>
      </w:r>
      <w:r w:rsidRPr="000B4149">
        <w:rPr>
          <w:u w:val="single"/>
          <w:lang w:val="en-GB"/>
        </w:rPr>
        <w:t>C</w:t>
      </w:r>
      <w:r w:rsidRPr="000B4149">
        <w:rPr>
          <w:lang w:val="en-GB"/>
        </w:rPr>
        <w:t>CH</w:t>
      </w:r>
      <w:r w:rsidRPr="000B4149">
        <w:rPr>
          <w:vertAlign w:val="subscript"/>
          <w:lang w:val="en-GB"/>
        </w:rPr>
        <w:t>2</w:t>
      </w:r>
      <w:r w:rsidRPr="000B4149">
        <w:rPr>
          <w:lang w:val="en-GB"/>
        </w:rPr>
        <w:t xml:space="preserve">), 93.0, 93.9, 95.8, 97.1 (4 br s, </w:t>
      </w:r>
      <w:r w:rsidRPr="000B4149">
        <w:rPr>
          <w:u w:val="single"/>
          <w:lang w:val="en-GB"/>
        </w:rPr>
        <w:t>C</w:t>
      </w:r>
      <w:r w:rsidRPr="000B4149">
        <w:rPr>
          <w:lang w:val="en-GB"/>
        </w:rPr>
        <w:t>CH</w:t>
      </w:r>
      <w:r w:rsidRPr="000B4149">
        <w:rPr>
          <w:vertAlign w:val="subscript"/>
          <w:lang w:val="en-GB"/>
        </w:rPr>
        <w:t>3</w:t>
      </w:r>
      <w:r w:rsidRPr="000B4149">
        <w:rPr>
          <w:lang w:val="en-GB"/>
        </w:rPr>
        <w:t>), 120.6, 122.3, 122.4 (3 s, H</w:t>
      </w:r>
      <w:r w:rsidRPr="000B4149">
        <w:rPr>
          <w:u w:val="single"/>
          <w:lang w:val="en-GB"/>
        </w:rPr>
        <w:t>C</w:t>
      </w:r>
      <w:r w:rsidRPr="000B4149">
        <w:rPr>
          <w:lang w:val="en-GB"/>
        </w:rPr>
        <w:t>=</w:t>
      </w:r>
      <w:r w:rsidRPr="000B4149">
        <w:rPr>
          <w:u w:val="single"/>
          <w:lang w:val="en-GB"/>
        </w:rPr>
        <w:t>C</w:t>
      </w:r>
      <w:r w:rsidRPr="000B4149">
        <w:rPr>
          <w:lang w:val="en-GB"/>
        </w:rPr>
        <w:t xml:space="preserve">H), 134.5 (br s, NCHN) </w:t>
      </w:r>
      <w:r w:rsidR="00C1444A">
        <w:rPr>
          <w:lang w:val="en-GB"/>
        </w:rPr>
        <w:t>ppm.</w:t>
      </w:r>
    </w:p>
    <w:p w:rsidR="003C5CD4" w:rsidRPr="000A6FAD" w:rsidRDefault="003C5CD4" w:rsidP="00171FBC">
      <w:pPr>
        <w:pStyle w:val="TextDissertation"/>
      </w:pPr>
      <w:r w:rsidRPr="000A6FAD">
        <w:rPr>
          <w:b/>
        </w:rPr>
        <w:t>MS (FAB):</w:t>
      </w:r>
      <w:r w:rsidRPr="000A6FAD">
        <w:t xml:space="preserve"> m/z (Fragment, Intensität) = 571 ([M–I]</w:t>
      </w:r>
      <w:r w:rsidRPr="000A6FAD">
        <w:rPr>
          <w:vertAlign w:val="superscript"/>
        </w:rPr>
        <w:t>+</w:t>
      </w:r>
      <w:r w:rsidRPr="0015172F">
        <w:t>,</w:t>
      </w:r>
      <w:r w:rsidRPr="000A6FAD">
        <w:t xml:space="preserve"> 19%), 245 ([PfcCH</w:t>
      </w:r>
      <w:r w:rsidRPr="000A6FAD">
        <w:rPr>
          <w:vertAlign w:val="subscript"/>
        </w:rPr>
        <w:t>2</w:t>
      </w:r>
      <w:r w:rsidRPr="000A6FAD">
        <w:t>]</w:t>
      </w:r>
      <w:r w:rsidRPr="000A6FAD">
        <w:rPr>
          <w:vertAlign w:val="superscript"/>
        </w:rPr>
        <w:t>+</w:t>
      </w:r>
      <w:r w:rsidRPr="000A6FAD">
        <w:t>, 100%)</w:t>
      </w:r>
      <w:r w:rsidR="0087124C">
        <w:t>.</w:t>
      </w:r>
    </w:p>
    <w:p w:rsidR="003C5CD4" w:rsidRPr="000A6FAD" w:rsidRDefault="003C5CD4" w:rsidP="00163E7C">
      <w:pPr>
        <w:pStyle w:val="berschrift4"/>
      </w:pPr>
      <w:bookmarkStart w:id="184" w:name="_Toc220225301"/>
      <w:bookmarkStart w:id="185" w:name="_Toc225060003"/>
      <w:r w:rsidRPr="000A6FAD">
        <w:t>rac-/meso-1,3-Bis-[2-(3,4-dimethylphosphaferrocen-2-yl)ethyl]</w:t>
      </w:r>
      <w:r w:rsidR="005D5FF6">
        <w:softHyphen/>
      </w:r>
      <w:r w:rsidRPr="000A6FAD">
        <w:t>imidazoliumiodid (</w:t>
      </w:r>
      <w:r w:rsidR="00FC4D2E">
        <w:t>40</w:t>
      </w:r>
      <w:r w:rsidRPr="000A6FAD">
        <w:t>)</w:t>
      </w:r>
      <w:bookmarkEnd w:id="184"/>
      <w:bookmarkEnd w:id="185"/>
    </w:p>
    <w:p w:rsidR="003C5CD4" w:rsidRPr="000A6FAD" w:rsidRDefault="003C5CD4" w:rsidP="00DA7301">
      <w:pPr>
        <w:jc w:val="center"/>
      </w:pPr>
      <w:r>
        <w:object w:dxaOrig="10543" w:dyaOrig="3441">
          <v:shape id="_x0000_i1128" type="#_x0000_t75" style="width:316.5pt;height:103.5pt" o:ole="">
            <v:imagedata r:id="rId240" o:title=""/>
          </v:shape>
          <o:OLEObject Type="Embed" ProgID="ChemDraw.Document.6.0" ShapeID="_x0000_i1128" DrawAspect="Content" ObjectID="_1302339778" r:id="rId241"/>
        </w:object>
      </w:r>
    </w:p>
    <w:p w:rsidR="003C5CD4" w:rsidRPr="000A6FAD" w:rsidRDefault="003C5CD4" w:rsidP="00171FBC">
      <w:pPr>
        <w:pStyle w:val="TextDissertation"/>
      </w:pPr>
      <w:r w:rsidRPr="000A6FAD">
        <w:t>Eine Lösung von 280 mg 1-[2-(3,4-Dimethylphosphaferrocen-2-yl)</w:t>
      </w:r>
      <w:r w:rsidR="00852756">
        <w:t>ethyl]imidazol (0,86 mmol</w:t>
      </w:r>
      <w:r w:rsidRPr="000A6FAD">
        <w:t>) und 331 mg 2-(3,4-Dimethylphosphaferrocen-2</w:t>
      </w:r>
      <w:r w:rsidR="00852756">
        <w:t>-yl)ethyliodid (0,86 mmol</w:t>
      </w:r>
      <w:r w:rsidRPr="000A6FAD">
        <w:t xml:space="preserve">) in 10 mL Acetonitril wird über Nacht unter Rückfluss </w:t>
      </w:r>
      <w:r w:rsidR="005D5FF6">
        <w:t>erhitzt</w:t>
      </w:r>
      <w:r w:rsidRPr="000A6FAD">
        <w:t xml:space="preserve">. Nach Entfernen des </w:t>
      </w:r>
      <w:r w:rsidR="00E57230">
        <w:t>LM</w:t>
      </w:r>
      <w:r w:rsidRPr="000A6FAD">
        <w:t xml:space="preserve"> am HV wird der Rückstand in CH</w:t>
      </w:r>
      <w:r w:rsidRPr="000A6FAD">
        <w:rPr>
          <w:vertAlign w:val="subscript"/>
        </w:rPr>
        <w:t>2</w:t>
      </w:r>
      <w:r w:rsidRPr="000A6FAD">
        <w:t>Cl</w:t>
      </w:r>
      <w:r w:rsidRPr="000A6FAD">
        <w:rPr>
          <w:vertAlign w:val="subscript"/>
        </w:rPr>
        <w:t>2</w:t>
      </w:r>
      <w:r w:rsidRPr="000A6FAD">
        <w:t xml:space="preserve"> gelöst und mit 2N HCl und </w:t>
      </w:r>
      <w:r>
        <w:t>Wasser</w:t>
      </w:r>
      <w:r w:rsidRPr="000A6FAD">
        <w:t xml:space="preserve"> gewaschen. Nach Abtrennen der organischen Phase, Trocknen über NaSO</w:t>
      </w:r>
      <w:r w:rsidRPr="000A6FAD">
        <w:rPr>
          <w:vertAlign w:val="subscript"/>
        </w:rPr>
        <w:t>4</w:t>
      </w:r>
      <w:r w:rsidRPr="000A6FAD">
        <w:t xml:space="preserve"> und Abfiltrieren des Trockenmittels wird das Rohprodukt auf Aluminiumoxid aufgezogen und über eine sehr kurze (etwa 1 cm) Aluminiumoxidsäule chromatographiert. Evtl. vorhandenes Nebenpr</w:t>
      </w:r>
      <w:r w:rsidR="002F2DAA">
        <w:t xml:space="preserve">odukt </w:t>
      </w:r>
      <w:r w:rsidR="002F2DAA" w:rsidRPr="002F2DAA">
        <w:rPr>
          <w:b/>
        </w:rPr>
        <w:t>103</w:t>
      </w:r>
      <w:r w:rsidRPr="000A6FAD">
        <w:t xml:space="preserve"> läuft als blass gelbe Bande mit THF (später zusätzlich 0,5% MeOH) als Laufmittel von der Säule. Das Produkt kann als kräftig gelb-orange</w:t>
      </w:r>
      <w:r w:rsidR="005D5FF6">
        <w:t>farbene</w:t>
      </w:r>
      <w:r w:rsidRPr="000A6FAD">
        <w:t xml:space="preserve"> Bande mit THF/MeOH im Verhältnis 50:1 eluiert werden.</w:t>
      </w:r>
    </w:p>
    <w:p w:rsidR="003C5CD4" w:rsidRPr="000A6FAD" w:rsidRDefault="003C5CD4" w:rsidP="00171FBC">
      <w:pPr>
        <w:pStyle w:val="TextDissertation"/>
      </w:pPr>
      <w:r w:rsidRPr="000A6FAD">
        <w:t xml:space="preserve">Ausbeute: 407 mg (0,57 mmol) </w:t>
      </w:r>
      <w:r w:rsidR="005D5FF6">
        <w:t>orangefarbene</w:t>
      </w:r>
      <w:r w:rsidRPr="000A6FAD">
        <w:t>r Feststoff = 67%</w:t>
      </w:r>
    </w:p>
    <w:p w:rsidR="003C5CD4" w:rsidRPr="000A6FAD" w:rsidRDefault="003C5CD4" w:rsidP="00171FBC">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2.15 (s, 12 H, CCH</w:t>
      </w:r>
      <w:r w:rsidRPr="000A6FAD">
        <w:rPr>
          <w:vertAlign w:val="subscript"/>
        </w:rPr>
        <w:t>3</w:t>
      </w:r>
      <w:r w:rsidRPr="000A6FAD">
        <w:t>), 2.18 (s, 6 H, CCH</w:t>
      </w:r>
      <w:r w:rsidRPr="000A6FAD">
        <w:rPr>
          <w:vertAlign w:val="subscript"/>
        </w:rPr>
        <w:t>3</w:t>
      </w:r>
      <w:r w:rsidRPr="000A6FAD">
        <w:t>), 2.19 (s, 6 H, CCH</w:t>
      </w:r>
      <w:r w:rsidRPr="000A6FAD">
        <w:rPr>
          <w:vertAlign w:val="subscript"/>
        </w:rPr>
        <w:t>3</w:t>
      </w:r>
      <w:r w:rsidRPr="000A6FAD">
        <w:t>), 2.78 (m, 8 H, PfcC</w:t>
      </w:r>
      <w:r w:rsidRPr="000A6FAD">
        <w:rPr>
          <w:u w:val="single"/>
        </w:rPr>
        <w:t>H</w:t>
      </w:r>
      <w:r w:rsidRPr="000A6FAD">
        <w:rPr>
          <w:vertAlign w:val="subscript"/>
        </w:rPr>
        <w:t>2</w:t>
      </w:r>
      <w:r w:rsidRPr="000A6FAD">
        <w:t>CH</w:t>
      </w:r>
      <w:r w:rsidRPr="000A6FAD">
        <w:rPr>
          <w:vertAlign w:val="subscript"/>
        </w:rPr>
        <w:t>2</w:t>
      </w:r>
      <w:r w:rsidRPr="000A6FAD">
        <w:t xml:space="preserve">), 3.69 (d, </w:t>
      </w:r>
      <w:r w:rsidRPr="000A6FAD">
        <w:rPr>
          <w:vertAlign w:val="superscript"/>
        </w:rPr>
        <w:t>2</w:t>
      </w:r>
      <w:r w:rsidRPr="000A6FAD">
        <w:rPr>
          <w:i/>
        </w:rPr>
        <w:t>J</w:t>
      </w:r>
      <w:r w:rsidRPr="000A6FAD">
        <w:rPr>
          <w:vertAlign w:val="subscript"/>
        </w:rPr>
        <w:t>PH</w:t>
      </w:r>
      <w:r w:rsidRPr="000A6FAD">
        <w:t xml:space="preserve"> = 36.6 Hz, 4 H, α-CH), 4.13 (s, 2 H, Cp), 4.27 (m, 8 H, PfcCH</w:t>
      </w:r>
      <w:r w:rsidRPr="000A6FAD">
        <w:rPr>
          <w:vertAlign w:val="subscript"/>
        </w:rPr>
        <w:t>2</w:t>
      </w:r>
      <w:r w:rsidRPr="000A6FAD">
        <w:t>C</w:t>
      </w:r>
      <w:r w:rsidRPr="000A6FAD">
        <w:rPr>
          <w:u w:val="single"/>
        </w:rPr>
        <w:t>H</w:t>
      </w:r>
      <w:r w:rsidRPr="000A6FAD">
        <w:rPr>
          <w:vertAlign w:val="subscript"/>
        </w:rPr>
        <w:t>2</w:t>
      </w:r>
      <w:r w:rsidRPr="000A6FAD">
        <w:t xml:space="preserve">), 6.94 (d, </w:t>
      </w:r>
      <w:r w:rsidRPr="000A6FAD">
        <w:rPr>
          <w:vertAlign w:val="superscript"/>
        </w:rPr>
        <w:t>3</w:t>
      </w:r>
      <w:r w:rsidRPr="000A6FAD">
        <w:rPr>
          <w:i/>
        </w:rPr>
        <w:t>J</w:t>
      </w:r>
      <w:r w:rsidRPr="000A6FAD">
        <w:rPr>
          <w:vertAlign w:val="subscript"/>
        </w:rPr>
        <w:t>HH</w:t>
      </w:r>
      <w:r w:rsidRPr="000A6FAD">
        <w:t xml:space="preserve"> = 1.4 Hz, 2 H, </w:t>
      </w:r>
      <w:r w:rsidRPr="000A6FAD">
        <w:rPr>
          <w:u w:val="single"/>
        </w:rPr>
        <w:t>H</w:t>
      </w:r>
      <w:r w:rsidRPr="000A6FAD">
        <w:t xml:space="preserve">C=CH), 6.96 (d, </w:t>
      </w:r>
      <w:r w:rsidRPr="000A6FAD">
        <w:rPr>
          <w:vertAlign w:val="superscript"/>
        </w:rPr>
        <w:t>3</w:t>
      </w:r>
      <w:r w:rsidRPr="000A6FAD">
        <w:rPr>
          <w:i/>
        </w:rPr>
        <w:t>J</w:t>
      </w:r>
      <w:r w:rsidRPr="000A6FAD">
        <w:rPr>
          <w:vertAlign w:val="subscript"/>
        </w:rPr>
        <w:t>HH</w:t>
      </w:r>
      <w:r w:rsidRPr="000A6FAD">
        <w:t xml:space="preserve"> = 1.4 Hz, 2 H, HC=C</w:t>
      </w:r>
      <w:r w:rsidRPr="000A6FAD">
        <w:rPr>
          <w:u w:val="single"/>
        </w:rPr>
        <w:t>H</w:t>
      </w:r>
      <w:r w:rsidRPr="000A6FAD">
        <w:t>),</w:t>
      </w:r>
      <w:r w:rsidRPr="000A6FAD">
        <w:rPr>
          <w:color w:val="FF0000"/>
        </w:rPr>
        <w:t xml:space="preserve"> </w:t>
      </w:r>
      <w:r w:rsidRPr="000A6FAD">
        <w:t xml:space="preserve">10.71 (br s, 2 H, NCHN) </w:t>
      </w:r>
      <w:r w:rsidR="00C1444A">
        <w:t>ppm.</w:t>
      </w:r>
    </w:p>
    <w:p w:rsidR="003C5CD4" w:rsidRPr="00C64749" w:rsidRDefault="003C5CD4" w:rsidP="00171FBC">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–77.3 (s), –77.2 (s) </w:t>
      </w:r>
      <w:r w:rsidR="00C1444A">
        <w:t>ppm.</w:t>
      </w:r>
    </w:p>
    <w:p w:rsidR="003C5CD4" w:rsidRPr="00C64749" w:rsidRDefault="003C5CD4" w:rsidP="00171FBC">
      <w:pPr>
        <w:pStyle w:val="TextDissertation"/>
      </w:pPr>
      <w:r w:rsidRPr="00C64749">
        <w:rPr>
          <w:b/>
          <w:vertAlign w:val="superscript"/>
        </w:rPr>
        <w:lastRenderedPageBreak/>
        <w:t>13</w:t>
      </w:r>
      <w:r w:rsidRPr="00C64749">
        <w:rPr>
          <w:b/>
        </w:rPr>
        <w:t>C{</w:t>
      </w:r>
      <w:r w:rsidRPr="00C64749">
        <w:rPr>
          <w:b/>
          <w:vertAlign w:val="superscript"/>
        </w:rPr>
        <w:t>1</w:t>
      </w:r>
      <w:r w:rsidRPr="00C64749">
        <w:rPr>
          <w:b/>
        </w:rPr>
        <w:t>H}-NMR (126 MHz in CDCl</w:t>
      </w:r>
      <w:r w:rsidRPr="00C64749">
        <w:rPr>
          <w:b/>
          <w:vertAlign w:val="subscript"/>
        </w:rPr>
        <w:t>3</w:t>
      </w:r>
      <w:r w:rsidRPr="00C64749">
        <w:rPr>
          <w:b/>
        </w:rPr>
        <w:t>):</w:t>
      </w:r>
      <w:r w:rsidRPr="00C64749">
        <w:t xml:space="preserve"> </w:t>
      </w:r>
      <w:r w:rsidRPr="000A6FAD">
        <w:t>δ</w:t>
      </w:r>
      <w:r w:rsidRPr="00C64749">
        <w:t xml:space="preserve"> = 13.9 (s, C</w:t>
      </w:r>
      <w:r w:rsidRPr="00C64749">
        <w:rPr>
          <w:u w:val="single"/>
        </w:rPr>
        <w:t>C</w:t>
      </w:r>
      <w:r w:rsidRPr="00C64749">
        <w:t>H</w:t>
      </w:r>
      <w:r w:rsidRPr="00C64749">
        <w:rPr>
          <w:vertAlign w:val="subscript"/>
        </w:rPr>
        <w:t>3</w:t>
      </w:r>
      <w:r w:rsidRPr="00C64749">
        <w:t>), 16.9 (s, C</w:t>
      </w:r>
      <w:r w:rsidRPr="00C64749">
        <w:rPr>
          <w:u w:val="single"/>
        </w:rPr>
        <w:t>C</w:t>
      </w:r>
      <w:r w:rsidRPr="00C64749">
        <w:t>H</w:t>
      </w:r>
      <w:r w:rsidRPr="00C64749">
        <w:rPr>
          <w:vertAlign w:val="subscript"/>
        </w:rPr>
        <w:t>3</w:t>
      </w:r>
      <w:r w:rsidRPr="00C64749">
        <w:t xml:space="preserve">), 31.7 (d, </w:t>
      </w:r>
      <w:r w:rsidRPr="00C64749">
        <w:rPr>
          <w:vertAlign w:val="superscript"/>
        </w:rPr>
        <w:t>2</w:t>
      </w:r>
      <w:r w:rsidRPr="00C64749">
        <w:rPr>
          <w:i/>
        </w:rPr>
        <w:t>J</w:t>
      </w:r>
      <w:r w:rsidRPr="00C64749">
        <w:rPr>
          <w:vertAlign w:val="subscript"/>
        </w:rPr>
        <w:t>PC</w:t>
      </w:r>
      <w:r w:rsidRPr="00C64749">
        <w:t> = 19.8 Hz, Pfc</w:t>
      </w:r>
      <w:r w:rsidRPr="00C64749">
        <w:rPr>
          <w:u w:val="single"/>
        </w:rPr>
        <w:t>C</w:t>
      </w:r>
      <w:r w:rsidRPr="00C64749">
        <w:t>H</w:t>
      </w:r>
      <w:r w:rsidRPr="00C64749">
        <w:rPr>
          <w:vertAlign w:val="subscript"/>
        </w:rPr>
        <w:t>2</w:t>
      </w:r>
      <w:r w:rsidRPr="00C64749">
        <w:t>CH</w:t>
      </w:r>
      <w:r w:rsidRPr="00C64749">
        <w:rPr>
          <w:vertAlign w:val="subscript"/>
        </w:rPr>
        <w:t>2</w:t>
      </w:r>
      <w:r w:rsidRPr="00C64749">
        <w:t xml:space="preserve">), 31.8 (d, </w:t>
      </w:r>
      <w:r w:rsidRPr="00C64749">
        <w:rPr>
          <w:vertAlign w:val="superscript"/>
        </w:rPr>
        <w:t>2</w:t>
      </w:r>
      <w:r w:rsidRPr="00C64749">
        <w:rPr>
          <w:i/>
        </w:rPr>
        <w:t>J</w:t>
      </w:r>
      <w:r w:rsidRPr="00C64749">
        <w:rPr>
          <w:vertAlign w:val="subscript"/>
        </w:rPr>
        <w:t>PC</w:t>
      </w:r>
      <w:r w:rsidRPr="00C64749">
        <w:t xml:space="preserve"> = 20.2 Hz, Pfc</w:t>
      </w:r>
      <w:r w:rsidRPr="00C64749">
        <w:rPr>
          <w:u w:val="single"/>
        </w:rPr>
        <w:t>C</w:t>
      </w:r>
      <w:r w:rsidRPr="00C64749">
        <w:t>H</w:t>
      </w:r>
      <w:r w:rsidRPr="00C64749">
        <w:rPr>
          <w:vertAlign w:val="subscript"/>
        </w:rPr>
        <w:t>2</w:t>
      </w:r>
      <w:r w:rsidRPr="00C64749">
        <w:t>CH</w:t>
      </w:r>
      <w:r w:rsidRPr="00C64749">
        <w:rPr>
          <w:vertAlign w:val="subscript"/>
        </w:rPr>
        <w:t>2</w:t>
      </w:r>
      <w:r w:rsidRPr="00C64749">
        <w:t>), 51.4 (br s, PfcCH</w:t>
      </w:r>
      <w:r w:rsidRPr="00C64749">
        <w:rPr>
          <w:vertAlign w:val="subscript"/>
        </w:rPr>
        <w:t>2</w:t>
      </w:r>
      <w:r w:rsidRPr="00C64749">
        <w:rPr>
          <w:u w:val="single"/>
        </w:rPr>
        <w:t>C</w:t>
      </w:r>
      <w:r w:rsidRPr="00C64749">
        <w:t>H</w:t>
      </w:r>
      <w:r w:rsidRPr="00C64749">
        <w:rPr>
          <w:vertAlign w:val="subscript"/>
        </w:rPr>
        <w:t>2</w:t>
      </w:r>
      <w:r w:rsidR="00430622">
        <w:t>), 72.3 (s, Cp), 75.8 (</w:t>
      </w:r>
      <w:r w:rsidRPr="00C64749">
        <w:t xml:space="preserve">d, </w:t>
      </w:r>
      <w:r w:rsidRPr="00C64749">
        <w:rPr>
          <w:vertAlign w:val="superscript"/>
        </w:rPr>
        <w:t>1</w:t>
      </w:r>
      <w:r w:rsidRPr="00C64749">
        <w:rPr>
          <w:i/>
        </w:rPr>
        <w:t>J</w:t>
      </w:r>
      <w:r w:rsidRPr="00C64749">
        <w:rPr>
          <w:vertAlign w:val="subscript"/>
        </w:rPr>
        <w:t>PC</w:t>
      </w:r>
      <w:r w:rsidRPr="00C64749">
        <w:t xml:space="preserve"> = 58.3 Hz, </w:t>
      </w:r>
      <w:r w:rsidRPr="000A6FAD">
        <w:rPr>
          <w:rFonts w:cs="Arial"/>
        </w:rPr>
        <w:t>α</w:t>
      </w:r>
      <w:r w:rsidRPr="00C64749">
        <w:t xml:space="preserve">-CH), </w:t>
      </w:r>
      <w:r w:rsidR="00430622">
        <w:t>75.9 (</w:t>
      </w:r>
      <w:r w:rsidR="00430622" w:rsidRPr="00C64749">
        <w:t xml:space="preserve">d, </w:t>
      </w:r>
      <w:r w:rsidR="00430622" w:rsidRPr="00C64749">
        <w:rPr>
          <w:vertAlign w:val="superscript"/>
        </w:rPr>
        <w:t>1</w:t>
      </w:r>
      <w:r w:rsidR="00430622" w:rsidRPr="00C64749">
        <w:rPr>
          <w:i/>
        </w:rPr>
        <w:t>J</w:t>
      </w:r>
      <w:r w:rsidR="00430622" w:rsidRPr="00C64749">
        <w:rPr>
          <w:vertAlign w:val="subscript"/>
        </w:rPr>
        <w:t>PC</w:t>
      </w:r>
      <w:r w:rsidR="00430622" w:rsidRPr="00C64749">
        <w:t xml:space="preserve"> = 58.3 Hz, </w:t>
      </w:r>
      <w:r w:rsidR="00430622" w:rsidRPr="000A6FAD">
        <w:rPr>
          <w:rFonts w:cs="Arial"/>
        </w:rPr>
        <w:t>α</w:t>
      </w:r>
      <w:r w:rsidR="00430622" w:rsidRPr="00C64749">
        <w:t xml:space="preserve">-CH), </w:t>
      </w:r>
      <w:r w:rsidRPr="00C64749">
        <w:t xml:space="preserve">92.0 (d, </w:t>
      </w:r>
      <w:r w:rsidRPr="00C64749">
        <w:rPr>
          <w:vertAlign w:val="superscript"/>
        </w:rPr>
        <w:t>1</w:t>
      </w:r>
      <w:r w:rsidRPr="00C64749">
        <w:rPr>
          <w:i/>
        </w:rPr>
        <w:t>J</w:t>
      </w:r>
      <w:r w:rsidRPr="00C64749">
        <w:rPr>
          <w:vertAlign w:val="subscript"/>
        </w:rPr>
        <w:t>PC</w:t>
      </w:r>
      <w:r w:rsidRPr="00C64749">
        <w:t xml:space="preserve"> = 59.4 Hz, </w:t>
      </w:r>
      <w:r w:rsidRPr="000A6FAD">
        <w:rPr>
          <w:rFonts w:cs="Arial"/>
        </w:rPr>
        <w:t>α</w:t>
      </w:r>
      <w:r w:rsidRPr="00C64749">
        <w:t>-</w:t>
      </w:r>
      <w:r w:rsidRPr="00C64749">
        <w:rPr>
          <w:u w:val="single"/>
        </w:rPr>
        <w:t>C</w:t>
      </w:r>
      <w:r w:rsidRPr="00C64749">
        <w:t>CH</w:t>
      </w:r>
      <w:r w:rsidRPr="00C64749">
        <w:rPr>
          <w:vertAlign w:val="subscript"/>
        </w:rPr>
        <w:t>2</w:t>
      </w:r>
      <w:r w:rsidRPr="00C64749">
        <w:t xml:space="preserve">), 93.6 (2 d, </w:t>
      </w:r>
      <w:r w:rsidRPr="00C64749">
        <w:rPr>
          <w:vertAlign w:val="superscript"/>
        </w:rPr>
        <w:t>2</w:t>
      </w:r>
      <w:r w:rsidRPr="00C64749">
        <w:rPr>
          <w:i/>
        </w:rPr>
        <w:t>J</w:t>
      </w:r>
      <w:r w:rsidRPr="00C64749">
        <w:rPr>
          <w:vertAlign w:val="subscript"/>
        </w:rPr>
        <w:t>PC</w:t>
      </w:r>
      <w:r w:rsidRPr="00C64749">
        <w:t xml:space="preserve"> = 4.2/4.8 Hz, </w:t>
      </w:r>
      <w:r w:rsidRPr="00C64749">
        <w:rPr>
          <w:u w:val="single"/>
        </w:rPr>
        <w:t>C</w:t>
      </w:r>
      <w:r w:rsidRPr="00C64749">
        <w:t>CH</w:t>
      </w:r>
      <w:r w:rsidRPr="00C64749">
        <w:rPr>
          <w:vertAlign w:val="subscript"/>
        </w:rPr>
        <w:t>3</w:t>
      </w:r>
      <w:r w:rsidRPr="00C64749">
        <w:t xml:space="preserve">), 96.2 (d, </w:t>
      </w:r>
      <w:r w:rsidRPr="00C64749">
        <w:rPr>
          <w:vertAlign w:val="superscript"/>
        </w:rPr>
        <w:t>2</w:t>
      </w:r>
      <w:r w:rsidRPr="00C64749">
        <w:rPr>
          <w:i/>
        </w:rPr>
        <w:t>J</w:t>
      </w:r>
      <w:r w:rsidRPr="00C64749">
        <w:rPr>
          <w:vertAlign w:val="subscript"/>
        </w:rPr>
        <w:t>PC</w:t>
      </w:r>
      <w:r w:rsidRPr="00C64749">
        <w:t xml:space="preserve"> = 6.2 Hz, </w:t>
      </w:r>
      <w:r w:rsidRPr="00C64749">
        <w:rPr>
          <w:u w:val="single"/>
        </w:rPr>
        <w:t>C</w:t>
      </w:r>
      <w:r w:rsidRPr="00C64749">
        <w:t>CH</w:t>
      </w:r>
      <w:r w:rsidRPr="00C64749">
        <w:rPr>
          <w:vertAlign w:val="subscript"/>
        </w:rPr>
        <w:t>3</w:t>
      </w:r>
      <w:r w:rsidRPr="00C64749">
        <w:t xml:space="preserve">), 96.3 (d, </w:t>
      </w:r>
      <w:r w:rsidRPr="00C64749">
        <w:rPr>
          <w:vertAlign w:val="superscript"/>
        </w:rPr>
        <w:t>2</w:t>
      </w:r>
      <w:r w:rsidRPr="00C64749">
        <w:rPr>
          <w:i/>
        </w:rPr>
        <w:t>J</w:t>
      </w:r>
      <w:r w:rsidRPr="00C64749">
        <w:rPr>
          <w:vertAlign w:val="subscript"/>
        </w:rPr>
        <w:t>PC</w:t>
      </w:r>
      <w:r w:rsidRPr="00C64749">
        <w:t xml:space="preserve"> = 6.6 Hz, </w:t>
      </w:r>
      <w:r w:rsidRPr="00C64749">
        <w:rPr>
          <w:u w:val="single"/>
        </w:rPr>
        <w:t>C</w:t>
      </w:r>
      <w:r w:rsidRPr="00C64749">
        <w:t>CH</w:t>
      </w:r>
      <w:r w:rsidRPr="00C64749">
        <w:rPr>
          <w:vertAlign w:val="subscript"/>
        </w:rPr>
        <w:t>3</w:t>
      </w:r>
      <w:r w:rsidRPr="00C64749">
        <w:t>), 121.9 (s, H</w:t>
      </w:r>
      <w:r w:rsidRPr="00C64749">
        <w:rPr>
          <w:u w:val="single"/>
        </w:rPr>
        <w:t>C</w:t>
      </w:r>
      <w:r w:rsidRPr="00C64749">
        <w:t>=</w:t>
      </w:r>
      <w:r w:rsidRPr="00C64749">
        <w:rPr>
          <w:u w:val="single"/>
        </w:rPr>
        <w:t>C</w:t>
      </w:r>
      <w:r w:rsidRPr="00C64749">
        <w:t xml:space="preserve">H), 137.2 (2 s, NCHN) </w:t>
      </w:r>
      <w:r w:rsidR="00C1444A">
        <w:t>ppm.</w:t>
      </w:r>
    </w:p>
    <w:p w:rsidR="003C5CD4" w:rsidRPr="000A6FAD" w:rsidRDefault="003C5CD4" w:rsidP="00171FBC">
      <w:pPr>
        <w:pStyle w:val="TextDissertation"/>
      </w:pPr>
      <w:r w:rsidRPr="000A6FAD">
        <w:rPr>
          <w:b/>
        </w:rPr>
        <w:t>MS (FAB):</w:t>
      </w:r>
      <w:r w:rsidRPr="000A6FAD">
        <w:t xml:space="preserve"> m/z (Fragment, Intensität) = 585 ([M–I]</w:t>
      </w:r>
      <w:r w:rsidRPr="000A6FAD">
        <w:rPr>
          <w:vertAlign w:val="superscript"/>
        </w:rPr>
        <w:t>+</w:t>
      </w:r>
      <w:r w:rsidR="0015172F" w:rsidRPr="0015172F">
        <w:t>,</w:t>
      </w:r>
      <w:r w:rsidRPr="000A6FAD">
        <w:t xml:space="preserve"> 100%), 259 ([PfcCH</w:t>
      </w:r>
      <w:r w:rsidRPr="000A6FAD">
        <w:rPr>
          <w:vertAlign w:val="subscript"/>
        </w:rPr>
        <w:t>2</w:t>
      </w:r>
      <w:r w:rsidRPr="000A6FAD">
        <w:t>CH</w:t>
      </w:r>
      <w:r w:rsidRPr="000A6FAD">
        <w:rPr>
          <w:vertAlign w:val="subscript"/>
        </w:rPr>
        <w:t>2</w:t>
      </w:r>
      <w:r w:rsidRPr="000A6FAD">
        <w:t>]</w:t>
      </w:r>
      <w:r w:rsidRPr="000A6FAD">
        <w:rPr>
          <w:vertAlign w:val="superscript"/>
        </w:rPr>
        <w:t>+</w:t>
      </w:r>
      <w:r w:rsidRPr="000A6FAD">
        <w:t>, 91%), 245 ([PfcCH</w:t>
      </w:r>
      <w:r w:rsidRPr="000A6FAD">
        <w:rPr>
          <w:vertAlign w:val="subscript"/>
        </w:rPr>
        <w:t>2</w:t>
      </w:r>
      <w:r w:rsidRPr="000A6FAD">
        <w:t>]</w:t>
      </w:r>
      <w:r w:rsidRPr="000A6FAD">
        <w:rPr>
          <w:vertAlign w:val="superscript"/>
        </w:rPr>
        <w:t>+</w:t>
      </w:r>
      <w:r w:rsidRPr="000A6FAD">
        <w:t>, 35%)</w:t>
      </w:r>
      <w:r w:rsidR="0087124C">
        <w:t>.</w:t>
      </w:r>
    </w:p>
    <w:p w:rsidR="003C5CD4" w:rsidRDefault="003C5CD4" w:rsidP="00163E7C">
      <w:pPr>
        <w:pStyle w:val="berschrift4"/>
      </w:pPr>
      <w:bookmarkStart w:id="186" w:name="_Toc220225302"/>
      <w:bookmarkStart w:id="187" w:name="_Toc225060004"/>
      <w:r w:rsidRPr="000A6FAD">
        <w:t>rac-/meso-1,3-Bis-[2-(3,4-dimethylphosphaferrocen-2-yl)ethyl]</w:t>
      </w:r>
      <w:r w:rsidR="007F7051">
        <w:softHyphen/>
      </w:r>
      <w:r w:rsidRPr="000A6FAD">
        <w:t>imidazolin-2-yliden (</w:t>
      </w:r>
      <w:r w:rsidR="00FC4D2E">
        <w:t>42</w:t>
      </w:r>
      <w:r w:rsidRPr="000A6FAD">
        <w:t>)</w:t>
      </w:r>
      <w:bookmarkEnd w:id="186"/>
      <w:bookmarkEnd w:id="187"/>
    </w:p>
    <w:p w:rsidR="003C5CD4" w:rsidRPr="00DD479E" w:rsidRDefault="003C5CD4" w:rsidP="00DA7301">
      <w:pPr>
        <w:jc w:val="center"/>
      </w:pPr>
      <w:r>
        <w:object w:dxaOrig="10543" w:dyaOrig="3417">
          <v:shape id="_x0000_i1129" type="#_x0000_t75" style="width:316.5pt;height:102.75pt" o:ole="">
            <v:imagedata r:id="rId242" o:title=""/>
          </v:shape>
          <o:OLEObject Type="Embed" ProgID="ChemDraw.Document.6.0" ShapeID="_x0000_i1129" DrawAspect="Content" ObjectID="_1302339779" r:id="rId243"/>
        </w:object>
      </w:r>
    </w:p>
    <w:p w:rsidR="003C5CD4" w:rsidRDefault="003C5CD4" w:rsidP="00171FBC">
      <w:pPr>
        <w:pStyle w:val="TextDissertation"/>
      </w:pPr>
      <w:r w:rsidRPr="00D15AF8">
        <w:t>In einem</w:t>
      </w:r>
      <w:r>
        <w:t xml:space="preserve"> NMR-Röhrchen werden 20 mg </w:t>
      </w:r>
      <w:r w:rsidRPr="00AF36B7">
        <w:rPr>
          <w:i/>
        </w:rPr>
        <w:t>rac</w:t>
      </w:r>
      <w:r w:rsidRPr="00AF36B7">
        <w:t>-/</w:t>
      </w:r>
      <w:r w:rsidRPr="00AF36B7">
        <w:rPr>
          <w:i/>
        </w:rPr>
        <w:t>meso</w:t>
      </w:r>
      <w:r w:rsidRPr="00AF36B7">
        <w:t>-1,3-Bis-[2-(3,4-dimethyl</w:t>
      </w:r>
      <w:r w:rsidR="00AC5838">
        <w:softHyphen/>
      </w:r>
      <w:r w:rsidRPr="00AF36B7">
        <w:t>phosphaferrocen-2-yl)ethyl]imidazoliumiodid</w:t>
      </w:r>
      <w:r>
        <w:t xml:space="preserve"> (0,04 mmol) in 0,03 mL</w:t>
      </w:r>
      <w:r w:rsidR="00AC5838">
        <w:t xml:space="preserve"> DMSO und 0,6 </w:t>
      </w:r>
      <w:r>
        <w:t>mL THF gelöst und mit einem Überschuss NaH deprotoniert. Nach dem Abklingen der Gasentwicklung wird das Röhrchen zentrifugiert</w:t>
      </w:r>
      <w:r w:rsidR="007F7051">
        <w:t>,</w:t>
      </w:r>
      <w:r>
        <w:t xml:space="preserve"> bevor von der überstehenden Lösung NMR-Spektren aufgenommen werden.</w:t>
      </w:r>
    </w:p>
    <w:p w:rsidR="003C5CD4" w:rsidRPr="00D15AF8" w:rsidRDefault="003C5CD4" w:rsidP="00171FBC">
      <w:pPr>
        <w:pStyle w:val="TextDissertation"/>
      </w:pPr>
      <w:r>
        <w:t>Ausbeute: quantitativ nach NMR, merkliche Zersetzung</w:t>
      </w:r>
    </w:p>
    <w:p w:rsidR="003C5CD4" w:rsidRPr="007C0415" w:rsidRDefault="003C5CD4" w:rsidP="00171FBC">
      <w:pPr>
        <w:pStyle w:val="TextDissertation"/>
      </w:pPr>
      <w:r w:rsidRPr="000A6FAD">
        <w:rPr>
          <w:b/>
          <w:vertAlign w:val="superscript"/>
        </w:rPr>
        <w:t>1</w:t>
      </w:r>
      <w:r w:rsidRPr="000A6FAD">
        <w:rPr>
          <w:b/>
        </w:rPr>
        <w:t>H-NMR (200 MHz in THF-d</w:t>
      </w:r>
      <w:r w:rsidRPr="000A6FAD">
        <w:rPr>
          <w:b/>
          <w:vertAlign w:val="subscript"/>
        </w:rPr>
        <w:t>8</w:t>
      </w:r>
      <w:r w:rsidRPr="000A6FAD">
        <w:rPr>
          <w:b/>
        </w:rPr>
        <w:t xml:space="preserve"> + 5% DMSO-d</w:t>
      </w:r>
      <w:r w:rsidRPr="000A6FAD">
        <w:rPr>
          <w:b/>
          <w:vertAlign w:val="subscript"/>
        </w:rPr>
        <w:t>6</w:t>
      </w:r>
      <w:r w:rsidRPr="000A6FAD">
        <w:rPr>
          <w:b/>
        </w:rPr>
        <w:t>):</w:t>
      </w:r>
      <w:r w:rsidRPr="000A6FAD">
        <w:t xml:space="preserve"> δ = 2.12, 2.18, 2.21, 2.25 (4 s, 24 H, CCH</w:t>
      </w:r>
      <w:r w:rsidRPr="000A6FAD">
        <w:rPr>
          <w:vertAlign w:val="subscript"/>
        </w:rPr>
        <w:t>3</w:t>
      </w:r>
      <w:r w:rsidRPr="000A6FAD">
        <w:t>), 2.55 (m, 8 H, PfcC</w:t>
      </w:r>
      <w:r w:rsidRPr="000A6FAD">
        <w:rPr>
          <w:u w:val="single"/>
        </w:rPr>
        <w:t>H</w:t>
      </w:r>
      <w:r w:rsidRPr="000A6FAD">
        <w:rPr>
          <w:vertAlign w:val="subscript"/>
        </w:rPr>
        <w:t>2</w:t>
      </w:r>
      <w:r w:rsidRPr="000A6FAD">
        <w:t>CH</w:t>
      </w:r>
      <w:r w:rsidRPr="000A6FAD">
        <w:rPr>
          <w:vertAlign w:val="subscript"/>
        </w:rPr>
        <w:t>2</w:t>
      </w:r>
      <w:r w:rsidRPr="000A6FAD">
        <w:t xml:space="preserve">), 3.66 (d, </w:t>
      </w:r>
      <w:r w:rsidRPr="000A6FAD">
        <w:rPr>
          <w:vertAlign w:val="superscript"/>
        </w:rPr>
        <w:t>2</w:t>
      </w:r>
      <w:r w:rsidRPr="000A6FAD">
        <w:rPr>
          <w:i/>
        </w:rPr>
        <w:t>J</w:t>
      </w:r>
      <w:r w:rsidRPr="000A6FAD">
        <w:rPr>
          <w:vertAlign w:val="subscript"/>
        </w:rPr>
        <w:t>PH</w:t>
      </w:r>
      <w:r w:rsidRPr="000A6FAD">
        <w:t xml:space="preserve"> = 36.6 Hz, 2 H, α-CH), 3.72 (d, </w:t>
      </w:r>
      <w:r w:rsidRPr="000A6FAD">
        <w:rPr>
          <w:vertAlign w:val="superscript"/>
        </w:rPr>
        <w:t>2</w:t>
      </w:r>
      <w:r w:rsidRPr="000A6FAD">
        <w:rPr>
          <w:i/>
        </w:rPr>
        <w:t>J</w:t>
      </w:r>
      <w:r w:rsidRPr="000A6FAD">
        <w:rPr>
          <w:vertAlign w:val="subscript"/>
        </w:rPr>
        <w:t>PH</w:t>
      </w:r>
      <w:r w:rsidRPr="000A6FAD">
        <w:t xml:space="preserve"> = 36.5 Hz, 2 H, α-CH), 4.12 (s, 10 H, Cp), 4.17 (s, 10 H, Cp), 4.17 (m, 8 H, PfcCH</w:t>
      </w:r>
      <w:r w:rsidRPr="000A6FAD">
        <w:rPr>
          <w:vertAlign w:val="subscript"/>
        </w:rPr>
        <w:t>2</w:t>
      </w:r>
      <w:r w:rsidRPr="000A6FAD">
        <w:t>C</w:t>
      </w:r>
      <w:r w:rsidRPr="000A6FAD">
        <w:rPr>
          <w:u w:val="single"/>
        </w:rPr>
        <w:t>H</w:t>
      </w:r>
      <w:r w:rsidRPr="000A6FAD">
        <w:rPr>
          <w:vertAlign w:val="subscript"/>
        </w:rPr>
        <w:t>2</w:t>
      </w:r>
      <w:r w:rsidRPr="000A6FAD">
        <w:t xml:space="preserve">), 7.53 (br s, 2 H, </w:t>
      </w:r>
      <w:r w:rsidRPr="000A6FAD">
        <w:rPr>
          <w:u w:val="single"/>
        </w:rPr>
        <w:t>H</w:t>
      </w:r>
      <w:r w:rsidRPr="000A6FAD">
        <w:t>C=C</w:t>
      </w:r>
      <w:r w:rsidRPr="000A6FAD">
        <w:rPr>
          <w:u w:val="single"/>
        </w:rPr>
        <w:t>H</w:t>
      </w:r>
      <w:r w:rsidRPr="000A6FAD">
        <w:t xml:space="preserve">), 7.54 (br s, 2 H, </w:t>
      </w:r>
      <w:r w:rsidRPr="000A6FAD">
        <w:rPr>
          <w:u w:val="single"/>
        </w:rPr>
        <w:t>H</w:t>
      </w:r>
      <w:r w:rsidRPr="000A6FAD">
        <w:t>C=C</w:t>
      </w:r>
      <w:r w:rsidRPr="000A6FAD">
        <w:rPr>
          <w:u w:val="single"/>
        </w:rPr>
        <w:t>H</w:t>
      </w:r>
      <w:r w:rsidRPr="000A6FAD">
        <w:t xml:space="preserve">) </w:t>
      </w:r>
      <w:r w:rsidR="00C1444A">
        <w:t>ppm.</w:t>
      </w:r>
    </w:p>
    <w:p w:rsidR="003C5CD4" w:rsidRPr="000B4149" w:rsidRDefault="003C5CD4" w:rsidP="00171FBC">
      <w:pPr>
        <w:pStyle w:val="TextDissertation"/>
        <w:rPr>
          <w:lang w:val="en-GB"/>
        </w:rPr>
      </w:pPr>
      <w:r w:rsidRPr="000B4149">
        <w:rPr>
          <w:b/>
          <w:bCs/>
          <w:vertAlign w:val="superscript"/>
          <w:lang w:val="en-GB"/>
        </w:rPr>
        <w:t>31</w:t>
      </w:r>
      <w:r w:rsidRPr="000B4149">
        <w:rPr>
          <w:b/>
          <w:bCs/>
          <w:lang w:val="en-GB"/>
        </w:rPr>
        <w:t>P{</w:t>
      </w:r>
      <w:r w:rsidRPr="000B4149">
        <w:rPr>
          <w:b/>
          <w:bCs/>
          <w:vertAlign w:val="superscript"/>
          <w:lang w:val="en-GB"/>
        </w:rPr>
        <w:t>1</w:t>
      </w:r>
      <w:r w:rsidRPr="000B4149">
        <w:rPr>
          <w:b/>
          <w:bCs/>
          <w:lang w:val="en-GB"/>
        </w:rPr>
        <w:t xml:space="preserve">H}-NMR (81 MHz in </w:t>
      </w:r>
      <w:r w:rsidRPr="000B4149">
        <w:rPr>
          <w:b/>
          <w:lang w:val="en-GB"/>
        </w:rPr>
        <w:t>THF-d</w:t>
      </w:r>
      <w:r w:rsidRPr="000B4149">
        <w:rPr>
          <w:b/>
          <w:vertAlign w:val="subscript"/>
          <w:lang w:val="en-GB"/>
        </w:rPr>
        <w:t>8</w:t>
      </w:r>
      <w:r w:rsidRPr="000B4149">
        <w:rPr>
          <w:b/>
          <w:lang w:val="en-GB"/>
        </w:rPr>
        <w:t xml:space="preserve"> + 5% DMSO-d</w:t>
      </w:r>
      <w:r w:rsidRPr="000B4149">
        <w:rPr>
          <w:b/>
          <w:vertAlign w:val="subscript"/>
          <w:lang w:val="en-GB"/>
        </w:rPr>
        <w:t>6</w:t>
      </w:r>
      <w:r w:rsidRPr="000B4149">
        <w:rPr>
          <w:b/>
          <w:bCs/>
          <w:lang w:val="en-GB"/>
        </w:rPr>
        <w:t>):</w:t>
      </w:r>
      <w:r w:rsidRPr="000B4149">
        <w:rPr>
          <w:lang w:val="en-GB"/>
        </w:rPr>
        <w:t xml:space="preserve"> </w:t>
      </w:r>
      <w:r w:rsidRPr="000A6FAD">
        <w:t>δ</w:t>
      </w:r>
      <w:r w:rsidRPr="000B4149">
        <w:rPr>
          <w:lang w:val="en-GB"/>
        </w:rPr>
        <w:t xml:space="preserve"> = –79.1 (s) </w:t>
      </w:r>
      <w:r w:rsidR="00C1444A">
        <w:rPr>
          <w:lang w:val="en-GB"/>
        </w:rPr>
        <w:t>ppm.</w:t>
      </w:r>
    </w:p>
    <w:p w:rsidR="00163E7C" w:rsidRPr="00F876BE" w:rsidRDefault="00163E7C" w:rsidP="003C5CD4">
      <w:pPr>
        <w:pStyle w:val="berschrift3"/>
      </w:pPr>
      <w:bookmarkStart w:id="188" w:name="_Toc225060005"/>
      <w:r w:rsidRPr="00F876BE">
        <w:lastRenderedPageBreak/>
        <w:t>Komplexe der Pfc-NHC-Hybridliganden</w:t>
      </w:r>
      <w:bookmarkEnd w:id="188"/>
    </w:p>
    <w:p w:rsidR="003C5CD4" w:rsidRPr="00554F3D" w:rsidRDefault="00396BEA" w:rsidP="00163E7C">
      <w:pPr>
        <w:pStyle w:val="berschrift4"/>
      </w:pPr>
      <w:bookmarkStart w:id="189" w:name="_Toc220225304"/>
      <w:bookmarkStart w:id="190" w:name="_Toc225060006"/>
      <w:r w:rsidRPr="00554F3D">
        <w:t>cis-</w:t>
      </w:r>
      <w:r w:rsidR="003C5CD4" w:rsidRPr="00554F3D">
        <w:t>[1-{(3,4-Dimethylphosphaferrocen-</w:t>
      </w:r>
      <w:r w:rsidR="003C5CD4" w:rsidRPr="000A6FAD">
        <w:t>κ</w:t>
      </w:r>
      <w:r w:rsidR="003C5CD4" w:rsidRPr="00554F3D">
        <w:t>P-2-yl)methyl}-3-methylimidazolin-2-yliden]tetracarbonylmolybdän(0) (</w:t>
      </w:r>
      <w:r w:rsidR="00CB1271">
        <w:t>48</w:t>
      </w:r>
      <w:r w:rsidR="003C5CD4" w:rsidRPr="00554F3D">
        <w:t>)</w:t>
      </w:r>
      <w:bookmarkEnd w:id="189"/>
      <w:bookmarkEnd w:id="190"/>
    </w:p>
    <w:p w:rsidR="003C5CD4" w:rsidRPr="000A6FAD" w:rsidRDefault="00E74EE1" w:rsidP="00DA7301">
      <w:pPr>
        <w:jc w:val="center"/>
        <w:rPr>
          <w:rFonts w:cs="Arial"/>
        </w:rPr>
      </w:pPr>
      <w:r>
        <w:object w:dxaOrig="11426" w:dyaOrig="3610">
          <v:shape id="_x0000_i1130" type="#_x0000_t75" style="width:344.25pt;height:108.75pt" o:ole="">
            <v:imagedata r:id="rId244" o:title=""/>
          </v:shape>
          <o:OLEObject Type="Embed" ProgID="ChemDraw.Document.6.0" ShapeID="_x0000_i1130" DrawAspect="Content" ObjectID="_1302339780" r:id="rId245"/>
        </w:object>
      </w:r>
    </w:p>
    <w:p w:rsidR="003C5CD4" w:rsidRPr="000A6FAD" w:rsidRDefault="003C5CD4" w:rsidP="00171FBC">
      <w:pPr>
        <w:pStyle w:val="TextDissertation"/>
      </w:pPr>
      <w:r w:rsidRPr="000A6FAD">
        <w:t>80 mg 1-(3,4-Dimethylphosphaferrocen-2-yl)methyl-3-methylim</w:t>
      </w:r>
      <w:r w:rsidR="00852756">
        <w:t xml:space="preserve">idazoliumiodid </w:t>
      </w:r>
      <w:r w:rsidR="00E24700">
        <w:t xml:space="preserve">(0,18 </w:t>
      </w:r>
      <w:r w:rsidR="00852756">
        <w:t>mmol</w:t>
      </w:r>
      <w:r w:rsidRPr="000A6FAD">
        <w:t xml:space="preserve">) werden nach </w:t>
      </w:r>
      <w:r w:rsidR="00C67625">
        <w:t xml:space="preserve">Kap. </w:t>
      </w:r>
      <w:r w:rsidR="00A15EF7">
        <w:fldChar w:fldCharType="begin"/>
      </w:r>
      <w:r w:rsidR="00C67625">
        <w:instrText xml:space="preserve"> REF _Ref222048611 \r \h </w:instrText>
      </w:r>
      <w:r w:rsidR="00A15EF7">
        <w:fldChar w:fldCharType="separate"/>
      </w:r>
      <w:r w:rsidR="00F428EA">
        <w:t>6.4</w:t>
      </w:r>
      <w:r w:rsidR="00A15EF7">
        <w:fldChar w:fldCharType="end"/>
      </w:r>
      <w:r w:rsidRPr="000A6FAD">
        <w:t xml:space="preserve"> mit ausreichend NaH deprotoniert und </w:t>
      </w:r>
      <w:r w:rsidR="00444161">
        <w:t>mit</w:t>
      </w:r>
      <w:r w:rsidRPr="000A6FAD">
        <w:t xml:space="preserve"> 47 mg </w:t>
      </w:r>
      <w:r w:rsidR="00E74EE1">
        <w:t>[</w:t>
      </w:r>
      <w:r w:rsidRPr="000A6FAD">
        <w:t>Mo(CO)</w:t>
      </w:r>
      <w:r w:rsidRPr="000A6FAD">
        <w:rPr>
          <w:vertAlign w:val="subscript"/>
        </w:rPr>
        <w:t>6</w:t>
      </w:r>
      <w:r w:rsidR="00E74EE1">
        <w:t>]</w:t>
      </w:r>
      <w:r w:rsidR="00852756">
        <w:t xml:space="preserve"> (0,18 mmol</w:t>
      </w:r>
      <w:r w:rsidRPr="000A6FAD">
        <w:t xml:space="preserve">) </w:t>
      </w:r>
      <w:r w:rsidR="00444161">
        <w:t>versetzt</w:t>
      </w:r>
      <w:r w:rsidRPr="000A6FAD">
        <w:t xml:space="preserve">. Die Reaktionsmischung wird </w:t>
      </w:r>
      <w:r w:rsidR="00A9384E">
        <w:t>2 h</w:t>
      </w:r>
      <w:r w:rsidRPr="000A6FAD">
        <w:t xml:space="preserve"> bei 60</w:t>
      </w:r>
      <w:r w:rsidR="00444161">
        <w:t> </w:t>
      </w:r>
      <w:r w:rsidR="000226D8" w:rsidRPr="000226D8">
        <w:t>°C</w:t>
      </w:r>
      <w:r w:rsidRPr="000A6FAD">
        <w:t xml:space="preserve"> gerührt, wobei sie sich unter Gasentwicklung tiefrot färbt. Mit einigen Tropfen Wasser wird überschüssiges NaH gequencht. Anschließend wird die Lösung am HV eingedampft und der Rückstand über Aluminiumoxid chromatographiert. Das Produkt lässt sich mit Ether/THF im Verhältnis 5:1 eluieren. Gelbe Kristalle </w:t>
      </w:r>
      <w:r w:rsidR="007F7051">
        <w:t>werden</w:t>
      </w:r>
      <w:r w:rsidRPr="000A6FAD">
        <w:t xml:space="preserve"> durch Überschichten einer CH</w:t>
      </w:r>
      <w:r w:rsidRPr="000A6FAD">
        <w:rPr>
          <w:vertAlign w:val="subscript"/>
        </w:rPr>
        <w:t>2</w:t>
      </w:r>
      <w:r w:rsidRPr="000A6FAD">
        <w:t>Cl</w:t>
      </w:r>
      <w:r w:rsidRPr="000A6FAD">
        <w:rPr>
          <w:vertAlign w:val="subscript"/>
        </w:rPr>
        <w:t>2</w:t>
      </w:r>
      <w:r w:rsidRPr="000A6FAD">
        <w:t>-Lösung mit Hexan erhalten.</w:t>
      </w:r>
    </w:p>
    <w:p w:rsidR="003C5CD4" w:rsidRPr="000A6FAD" w:rsidRDefault="003C5CD4" w:rsidP="00171FBC">
      <w:pPr>
        <w:pStyle w:val="TextDissertation"/>
      </w:pPr>
      <w:r w:rsidRPr="000A6FAD">
        <w:t>Ausbeute: 49 mg (0,09 mmol) gelber Feststoff = 52%</w:t>
      </w:r>
    </w:p>
    <w:p w:rsidR="003C5CD4" w:rsidRPr="000A6FAD" w:rsidRDefault="003C5CD4" w:rsidP="00171FBC">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2.19 (s, 3 H, CCH</w:t>
      </w:r>
      <w:r w:rsidRPr="000A6FAD">
        <w:rPr>
          <w:vertAlign w:val="subscript"/>
        </w:rPr>
        <w:t>3</w:t>
      </w:r>
      <w:r w:rsidRPr="000A6FAD">
        <w:t>), 2.22 (s, 3 H, CCH</w:t>
      </w:r>
      <w:r w:rsidRPr="000A6FAD">
        <w:rPr>
          <w:vertAlign w:val="subscript"/>
        </w:rPr>
        <w:t>3</w:t>
      </w:r>
      <w:r w:rsidRPr="000A6FAD">
        <w:t xml:space="preserve">), 3.79 (d, </w:t>
      </w:r>
      <w:r w:rsidRPr="000A6FAD">
        <w:rPr>
          <w:vertAlign w:val="superscript"/>
        </w:rPr>
        <w:t>2</w:t>
      </w:r>
      <w:r w:rsidRPr="000A6FAD">
        <w:rPr>
          <w:i/>
        </w:rPr>
        <w:t>J</w:t>
      </w:r>
      <w:r w:rsidRPr="000A6FAD">
        <w:rPr>
          <w:vertAlign w:val="subscript"/>
        </w:rPr>
        <w:t>PH</w:t>
      </w:r>
      <w:r w:rsidRPr="000A6FAD">
        <w:t xml:space="preserve"> = 34.2 Hz, 1 H, α-CH), 3.97 (s, 3 H, NCH</w:t>
      </w:r>
      <w:r w:rsidRPr="000A6FAD">
        <w:rPr>
          <w:vertAlign w:val="subscript"/>
        </w:rPr>
        <w:t>3</w:t>
      </w:r>
      <w:r w:rsidRPr="000A6FAD">
        <w:t xml:space="preserve">), 4.03 (s, 5 H, Cp), 4.49 (dd, </w:t>
      </w:r>
      <w:r w:rsidRPr="000A6FAD">
        <w:rPr>
          <w:vertAlign w:val="superscript"/>
        </w:rPr>
        <w:t>2</w:t>
      </w:r>
      <w:r w:rsidRPr="000A6FAD">
        <w:rPr>
          <w:i/>
        </w:rPr>
        <w:t>J</w:t>
      </w:r>
      <w:r w:rsidRPr="000A6FAD">
        <w:rPr>
          <w:vertAlign w:val="subscript"/>
        </w:rPr>
        <w:t>HH</w:t>
      </w:r>
      <w:r w:rsidRPr="000A6FAD">
        <w:t xml:space="preserve"> = 14.7 Hz, </w:t>
      </w:r>
      <w:r w:rsidR="007F7051" w:rsidRPr="000A6FAD">
        <w:rPr>
          <w:vertAlign w:val="superscript"/>
        </w:rPr>
        <w:t>3</w:t>
      </w:r>
      <w:r w:rsidR="007F7051" w:rsidRPr="000A6FAD">
        <w:rPr>
          <w:i/>
        </w:rPr>
        <w:t>J</w:t>
      </w:r>
      <w:r w:rsidR="007F7051" w:rsidRPr="000A6FAD">
        <w:rPr>
          <w:vertAlign w:val="subscript"/>
        </w:rPr>
        <w:t>PH</w:t>
      </w:r>
      <w:r w:rsidR="007F7051" w:rsidRPr="000A6FAD">
        <w:t xml:space="preserve"> = 14.7 Hz, </w:t>
      </w:r>
      <w:r w:rsidRPr="000A6FAD">
        <w:t>1 H, CH</w:t>
      </w:r>
      <w:r w:rsidRPr="000A6FAD">
        <w:rPr>
          <w:vertAlign w:val="subscript"/>
        </w:rPr>
        <w:t>2</w:t>
      </w:r>
      <w:r w:rsidRPr="000A6FAD">
        <w:t xml:space="preserve">), 4.61 (dd, </w:t>
      </w:r>
      <w:r w:rsidRPr="000A6FAD">
        <w:rPr>
          <w:vertAlign w:val="superscript"/>
        </w:rPr>
        <w:t>2</w:t>
      </w:r>
      <w:r w:rsidRPr="000A6FAD">
        <w:rPr>
          <w:i/>
        </w:rPr>
        <w:t>J</w:t>
      </w:r>
      <w:r w:rsidRPr="000A6FAD">
        <w:rPr>
          <w:vertAlign w:val="subscript"/>
        </w:rPr>
        <w:t>HH</w:t>
      </w:r>
      <w:r w:rsidRPr="000A6FAD">
        <w:t xml:space="preserve"> = 14.7 Hz, </w:t>
      </w:r>
      <w:r w:rsidR="007F7051" w:rsidRPr="000A6FAD">
        <w:rPr>
          <w:vertAlign w:val="superscript"/>
        </w:rPr>
        <w:t>3</w:t>
      </w:r>
      <w:r w:rsidR="007F7051" w:rsidRPr="000A6FAD">
        <w:rPr>
          <w:i/>
        </w:rPr>
        <w:t>J</w:t>
      </w:r>
      <w:r w:rsidR="007F7051" w:rsidRPr="000A6FAD">
        <w:rPr>
          <w:vertAlign w:val="subscript"/>
        </w:rPr>
        <w:t>PH</w:t>
      </w:r>
      <w:r w:rsidR="007F7051" w:rsidRPr="000A6FAD">
        <w:t xml:space="preserve"> = 12.5 Hz, </w:t>
      </w:r>
      <w:r w:rsidRPr="000A6FAD">
        <w:t>1 H, CH</w:t>
      </w:r>
      <w:r w:rsidRPr="000A6FAD">
        <w:rPr>
          <w:vertAlign w:val="subscript"/>
        </w:rPr>
        <w:t>2</w:t>
      </w:r>
      <w:r w:rsidRPr="000A6FAD">
        <w:t>),</w:t>
      </w:r>
      <w:r w:rsidRPr="000A6FAD">
        <w:rPr>
          <w:color w:val="FF0000"/>
        </w:rPr>
        <w:t xml:space="preserve"> </w:t>
      </w:r>
      <w:r w:rsidRPr="000A6FAD">
        <w:t xml:space="preserve">6.87 (d, </w:t>
      </w:r>
      <w:r w:rsidRPr="000A6FAD">
        <w:rPr>
          <w:vertAlign w:val="superscript"/>
        </w:rPr>
        <w:t>3</w:t>
      </w:r>
      <w:r w:rsidRPr="000A6FAD">
        <w:rPr>
          <w:i/>
        </w:rPr>
        <w:t>J</w:t>
      </w:r>
      <w:r w:rsidRPr="000A6FAD">
        <w:rPr>
          <w:vertAlign w:val="subscript"/>
        </w:rPr>
        <w:t>HH</w:t>
      </w:r>
      <w:r w:rsidRPr="000A6FAD">
        <w:t xml:space="preserve"> = 1.8 Hz, 1 H, </w:t>
      </w:r>
      <w:r w:rsidRPr="000A6FAD">
        <w:rPr>
          <w:u w:val="single"/>
        </w:rPr>
        <w:t>H</w:t>
      </w:r>
      <w:r w:rsidRPr="000A6FAD">
        <w:t xml:space="preserve">C=CH), 6.89 (d, </w:t>
      </w:r>
      <w:r w:rsidRPr="000A6FAD">
        <w:rPr>
          <w:vertAlign w:val="superscript"/>
        </w:rPr>
        <w:t>3</w:t>
      </w:r>
      <w:r w:rsidRPr="000A6FAD">
        <w:rPr>
          <w:i/>
        </w:rPr>
        <w:t>J</w:t>
      </w:r>
      <w:r w:rsidRPr="000A6FAD">
        <w:rPr>
          <w:vertAlign w:val="subscript"/>
        </w:rPr>
        <w:t>HH</w:t>
      </w:r>
      <w:r w:rsidRPr="000A6FAD">
        <w:t xml:space="preserve"> = 1.8 Hz, 1 H, HC=C</w:t>
      </w:r>
      <w:r w:rsidRPr="000A6FAD">
        <w:rPr>
          <w:u w:val="single"/>
        </w:rPr>
        <w:t>H</w:t>
      </w:r>
      <w:r w:rsidRPr="000A6FAD">
        <w:t xml:space="preserve">) </w:t>
      </w:r>
      <w:r w:rsidR="00C1444A">
        <w:t>ppm.</w:t>
      </w:r>
    </w:p>
    <w:p w:rsidR="003C5CD4" w:rsidRPr="00C64749" w:rsidRDefault="003C5CD4" w:rsidP="00171FBC">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–17.8 (s) </w:t>
      </w:r>
      <w:r w:rsidR="00C1444A">
        <w:t>ppm.</w:t>
      </w:r>
    </w:p>
    <w:p w:rsidR="003C5CD4" w:rsidRPr="00C64749" w:rsidRDefault="003C5CD4" w:rsidP="00171FBC">
      <w:pPr>
        <w:pStyle w:val="TextDissertation"/>
      </w:pPr>
      <w:r w:rsidRPr="00C64749">
        <w:rPr>
          <w:b/>
          <w:vertAlign w:val="superscript"/>
        </w:rPr>
        <w:t>13</w:t>
      </w:r>
      <w:r w:rsidRPr="00C64749">
        <w:rPr>
          <w:b/>
        </w:rPr>
        <w:t>C{</w:t>
      </w:r>
      <w:r w:rsidRPr="00C64749">
        <w:rPr>
          <w:b/>
          <w:vertAlign w:val="superscript"/>
        </w:rPr>
        <w:t>1</w:t>
      </w:r>
      <w:r w:rsidRPr="00C64749">
        <w:rPr>
          <w:b/>
        </w:rPr>
        <w:t>H}-NMR (126 MHz in THF-d</w:t>
      </w:r>
      <w:r w:rsidRPr="00C64749">
        <w:rPr>
          <w:b/>
          <w:vertAlign w:val="subscript"/>
        </w:rPr>
        <w:t>8</w:t>
      </w:r>
      <w:r w:rsidRPr="00C64749">
        <w:rPr>
          <w:b/>
        </w:rPr>
        <w:t>):</w:t>
      </w:r>
      <w:r w:rsidRPr="00C64749">
        <w:t xml:space="preserve"> </w:t>
      </w:r>
      <w:r w:rsidRPr="000A6FAD">
        <w:t>δ</w:t>
      </w:r>
      <w:r w:rsidRPr="00C64749">
        <w:t xml:space="preserve"> = 11.8 (d, </w:t>
      </w:r>
      <w:r w:rsidRPr="00C64749">
        <w:rPr>
          <w:vertAlign w:val="superscript"/>
        </w:rPr>
        <w:t>3</w:t>
      </w:r>
      <w:r w:rsidRPr="00C64749">
        <w:rPr>
          <w:i/>
        </w:rPr>
        <w:t>J</w:t>
      </w:r>
      <w:r w:rsidRPr="00C64749">
        <w:rPr>
          <w:vertAlign w:val="subscript"/>
        </w:rPr>
        <w:t>PC</w:t>
      </w:r>
      <w:r w:rsidRPr="00C64749">
        <w:t xml:space="preserve"> = 2.1 Hz, C</w:t>
      </w:r>
      <w:r w:rsidRPr="00C64749">
        <w:rPr>
          <w:u w:val="single"/>
        </w:rPr>
        <w:t>C</w:t>
      </w:r>
      <w:r w:rsidRPr="00C64749">
        <w:t>H</w:t>
      </w:r>
      <w:r w:rsidRPr="00C64749">
        <w:rPr>
          <w:vertAlign w:val="subscript"/>
        </w:rPr>
        <w:t>3</w:t>
      </w:r>
      <w:r w:rsidRPr="00C64749">
        <w:t xml:space="preserve">), 15.1 (d, </w:t>
      </w:r>
      <w:r w:rsidRPr="00C64749">
        <w:rPr>
          <w:vertAlign w:val="superscript"/>
        </w:rPr>
        <w:t>3</w:t>
      </w:r>
      <w:r w:rsidRPr="00C64749">
        <w:rPr>
          <w:i/>
        </w:rPr>
        <w:t>J</w:t>
      </w:r>
      <w:r w:rsidRPr="00C64749">
        <w:rPr>
          <w:vertAlign w:val="subscript"/>
        </w:rPr>
        <w:t>PC</w:t>
      </w:r>
      <w:r w:rsidRPr="00C64749">
        <w:t xml:space="preserve"> = 4.0 Hz, C</w:t>
      </w:r>
      <w:r w:rsidRPr="00C64749">
        <w:rPr>
          <w:u w:val="single"/>
        </w:rPr>
        <w:t>C</w:t>
      </w:r>
      <w:r w:rsidRPr="00C64749">
        <w:t>H</w:t>
      </w:r>
      <w:r w:rsidRPr="00C64749">
        <w:rPr>
          <w:vertAlign w:val="subscript"/>
        </w:rPr>
        <w:t>3</w:t>
      </w:r>
      <w:r w:rsidRPr="00C64749">
        <w:t>), 38.6 (s, NCH</w:t>
      </w:r>
      <w:r w:rsidRPr="00C64749">
        <w:rPr>
          <w:vertAlign w:val="subscript"/>
        </w:rPr>
        <w:t>3</w:t>
      </w:r>
      <w:r w:rsidRPr="00C64749">
        <w:t xml:space="preserve">), 49.5 (d, </w:t>
      </w:r>
      <w:r w:rsidRPr="00C64749">
        <w:rPr>
          <w:vertAlign w:val="superscript"/>
        </w:rPr>
        <w:t>2</w:t>
      </w:r>
      <w:r w:rsidRPr="00C64749">
        <w:rPr>
          <w:i/>
        </w:rPr>
        <w:t>J</w:t>
      </w:r>
      <w:r w:rsidRPr="00C64749">
        <w:rPr>
          <w:vertAlign w:val="subscript"/>
        </w:rPr>
        <w:t>PC</w:t>
      </w:r>
      <w:r w:rsidRPr="00C64749">
        <w:t xml:space="preserve"> = 13.4 Hz, CH</w:t>
      </w:r>
      <w:r w:rsidRPr="00C64749">
        <w:rPr>
          <w:vertAlign w:val="subscript"/>
        </w:rPr>
        <w:t>2</w:t>
      </w:r>
      <w:r w:rsidRPr="00C64749">
        <w:t xml:space="preserve">), 69.0 (d, </w:t>
      </w:r>
      <w:r w:rsidRPr="00C64749">
        <w:rPr>
          <w:vertAlign w:val="superscript"/>
        </w:rPr>
        <w:t>1</w:t>
      </w:r>
      <w:r w:rsidRPr="00C64749">
        <w:rPr>
          <w:i/>
        </w:rPr>
        <w:t>J</w:t>
      </w:r>
      <w:r w:rsidRPr="00C64749">
        <w:rPr>
          <w:vertAlign w:val="subscript"/>
        </w:rPr>
        <w:t>PC</w:t>
      </w:r>
      <w:r w:rsidRPr="00C64749">
        <w:t xml:space="preserve"> = 15.2 Hz, </w:t>
      </w:r>
      <w:r w:rsidRPr="000A6FAD">
        <w:t>α</w:t>
      </w:r>
      <w:r w:rsidRPr="00C64749">
        <w:t xml:space="preserve">-CH), 72.5 (s, Cp), 87.0 (d, </w:t>
      </w:r>
      <w:r w:rsidRPr="00C64749">
        <w:rPr>
          <w:vertAlign w:val="superscript"/>
        </w:rPr>
        <w:t>1</w:t>
      </w:r>
      <w:r w:rsidRPr="00C64749">
        <w:rPr>
          <w:i/>
        </w:rPr>
        <w:t>J</w:t>
      </w:r>
      <w:r w:rsidRPr="00C64749">
        <w:rPr>
          <w:vertAlign w:val="subscript"/>
        </w:rPr>
        <w:t>PC</w:t>
      </w:r>
      <w:r w:rsidRPr="00C64749">
        <w:t xml:space="preserve"> = 3.0 Hz, </w:t>
      </w:r>
      <w:r w:rsidRPr="000A6FAD">
        <w:t>α</w:t>
      </w:r>
      <w:r w:rsidRPr="00C64749">
        <w:t>-</w:t>
      </w:r>
      <w:r w:rsidRPr="00C64749">
        <w:rPr>
          <w:u w:val="single"/>
        </w:rPr>
        <w:t>C</w:t>
      </w:r>
      <w:r w:rsidRPr="00C64749">
        <w:t>CH</w:t>
      </w:r>
      <w:r w:rsidRPr="00C64749">
        <w:rPr>
          <w:vertAlign w:val="subscript"/>
        </w:rPr>
        <w:t>2</w:t>
      </w:r>
      <w:r w:rsidRPr="00C64749">
        <w:t xml:space="preserve">), 90.8 (d, </w:t>
      </w:r>
      <w:r w:rsidRPr="00C64749">
        <w:rPr>
          <w:vertAlign w:val="superscript"/>
        </w:rPr>
        <w:t>2</w:t>
      </w:r>
      <w:r w:rsidRPr="00C64749">
        <w:rPr>
          <w:i/>
        </w:rPr>
        <w:t>J</w:t>
      </w:r>
      <w:r w:rsidRPr="00C64749">
        <w:rPr>
          <w:vertAlign w:val="subscript"/>
        </w:rPr>
        <w:t>PC</w:t>
      </w:r>
      <w:r w:rsidRPr="00C64749">
        <w:t xml:space="preserve"> = 2.5 Hz, </w:t>
      </w:r>
      <w:r w:rsidRPr="00C64749">
        <w:rPr>
          <w:u w:val="single"/>
        </w:rPr>
        <w:t>C</w:t>
      </w:r>
      <w:r w:rsidRPr="00C64749">
        <w:t>CH</w:t>
      </w:r>
      <w:r w:rsidRPr="00C64749">
        <w:rPr>
          <w:vertAlign w:val="subscript"/>
        </w:rPr>
        <w:t>3</w:t>
      </w:r>
      <w:r w:rsidRPr="00C64749">
        <w:t xml:space="preserve">), 91.6 (d, </w:t>
      </w:r>
      <w:r w:rsidRPr="00C64749">
        <w:rPr>
          <w:vertAlign w:val="superscript"/>
        </w:rPr>
        <w:t>2</w:t>
      </w:r>
      <w:r w:rsidRPr="00C64749">
        <w:rPr>
          <w:i/>
        </w:rPr>
        <w:t>J</w:t>
      </w:r>
      <w:r w:rsidRPr="00C64749">
        <w:rPr>
          <w:vertAlign w:val="subscript"/>
        </w:rPr>
        <w:t>PC</w:t>
      </w:r>
      <w:r w:rsidRPr="00C64749">
        <w:t xml:space="preserve"> = 1.6 Hz, </w:t>
      </w:r>
      <w:r w:rsidRPr="00C64749">
        <w:rPr>
          <w:u w:val="single"/>
        </w:rPr>
        <w:t>C</w:t>
      </w:r>
      <w:r w:rsidRPr="00C64749">
        <w:t>CH</w:t>
      </w:r>
      <w:r w:rsidRPr="00C64749">
        <w:rPr>
          <w:vertAlign w:val="subscript"/>
        </w:rPr>
        <w:t>3</w:t>
      </w:r>
      <w:r w:rsidRPr="00C64749">
        <w:t>), 120.7 (s, H</w:t>
      </w:r>
      <w:r w:rsidRPr="00C64749">
        <w:rPr>
          <w:u w:val="single"/>
        </w:rPr>
        <w:t>C</w:t>
      </w:r>
      <w:r w:rsidRPr="00C64749">
        <w:t>=CH), 122.8 (s, HC=</w:t>
      </w:r>
      <w:r w:rsidRPr="00C64749">
        <w:rPr>
          <w:u w:val="single"/>
        </w:rPr>
        <w:t>C</w:t>
      </w:r>
      <w:r w:rsidRPr="00C64749">
        <w:t xml:space="preserve">H), 188.9 (d, </w:t>
      </w:r>
      <w:r w:rsidRPr="00C64749">
        <w:rPr>
          <w:vertAlign w:val="superscript"/>
        </w:rPr>
        <w:t>2</w:t>
      </w:r>
      <w:r w:rsidRPr="00C64749">
        <w:rPr>
          <w:i/>
        </w:rPr>
        <w:t>J</w:t>
      </w:r>
      <w:r w:rsidRPr="00C64749">
        <w:rPr>
          <w:vertAlign w:val="subscript"/>
        </w:rPr>
        <w:t>PC</w:t>
      </w:r>
      <w:r w:rsidRPr="00C64749">
        <w:t xml:space="preserve"> = 15.3 Hz, NCN), 207.5 (d, </w:t>
      </w:r>
      <w:r w:rsidRPr="00C64749">
        <w:rPr>
          <w:vertAlign w:val="superscript"/>
        </w:rPr>
        <w:t>2</w:t>
      </w:r>
      <w:r w:rsidRPr="00C64749">
        <w:rPr>
          <w:i/>
        </w:rPr>
        <w:t>J</w:t>
      </w:r>
      <w:r w:rsidRPr="00C64749">
        <w:rPr>
          <w:vertAlign w:val="subscript"/>
        </w:rPr>
        <w:t>PC</w:t>
      </w:r>
      <w:r w:rsidRPr="00C64749">
        <w:t xml:space="preserve"> = 11.3 Hz, CO), 209.4 (d, </w:t>
      </w:r>
      <w:r w:rsidRPr="00C64749">
        <w:rPr>
          <w:vertAlign w:val="superscript"/>
        </w:rPr>
        <w:t>2</w:t>
      </w:r>
      <w:r w:rsidRPr="00C64749">
        <w:rPr>
          <w:i/>
        </w:rPr>
        <w:t>J</w:t>
      </w:r>
      <w:r w:rsidRPr="00C64749">
        <w:rPr>
          <w:vertAlign w:val="subscript"/>
        </w:rPr>
        <w:t>PC</w:t>
      </w:r>
      <w:r w:rsidRPr="00C64749">
        <w:t xml:space="preserve"> = 11.8 Hz, CO), 216.6 (d, </w:t>
      </w:r>
      <w:r w:rsidRPr="00C64749">
        <w:rPr>
          <w:vertAlign w:val="superscript"/>
        </w:rPr>
        <w:t>2</w:t>
      </w:r>
      <w:r w:rsidRPr="00C64749">
        <w:rPr>
          <w:i/>
        </w:rPr>
        <w:t>J</w:t>
      </w:r>
      <w:r w:rsidRPr="00C64749">
        <w:rPr>
          <w:vertAlign w:val="subscript"/>
        </w:rPr>
        <w:t>PC</w:t>
      </w:r>
      <w:r w:rsidRPr="00C64749">
        <w:t xml:space="preserve"> = 40.1 Hz, CO), 216.8 (d, </w:t>
      </w:r>
      <w:r w:rsidRPr="00C64749">
        <w:rPr>
          <w:vertAlign w:val="superscript"/>
        </w:rPr>
        <w:t>2</w:t>
      </w:r>
      <w:r w:rsidRPr="00C64749">
        <w:rPr>
          <w:i/>
        </w:rPr>
        <w:t>J</w:t>
      </w:r>
      <w:r w:rsidRPr="00C64749">
        <w:rPr>
          <w:vertAlign w:val="subscript"/>
        </w:rPr>
        <w:t>PC</w:t>
      </w:r>
      <w:r w:rsidRPr="00C64749">
        <w:t xml:space="preserve"> = 11.2 Hz, CO) </w:t>
      </w:r>
      <w:r w:rsidR="00C1444A">
        <w:t>ppm.</w:t>
      </w:r>
    </w:p>
    <w:p w:rsidR="003C5CD4" w:rsidRPr="000B4149" w:rsidRDefault="003C5CD4" w:rsidP="00171FBC">
      <w:pPr>
        <w:pStyle w:val="TextDissertation"/>
        <w:rPr>
          <w:lang w:val="en-GB"/>
        </w:rPr>
      </w:pPr>
      <w:r w:rsidRPr="000B4149">
        <w:rPr>
          <w:b/>
          <w:lang w:val="en-GB"/>
        </w:rPr>
        <w:lastRenderedPageBreak/>
        <w:t>MS (FAB):</w:t>
      </w:r>
      <w:r w:rsidRPr="000B4149">
        <w:rPr>
          <w:lang w:val="en-GB"/>
        </w:rPr>
        <w:t xml:space="preserve"> m/z (Fragment, Intensität) = 536 (M</w:t>
      </w:r>
      <w:r w:rsidRPr="000B4149">
        <w:rPr>
          <w:vertAlign w:val="superscript"/>
          <w:lang w:val="en-GB"/>
        </w:rPr>
        <w:t>+</w:t>
      </w:r>
      <w:r w:rsidRPr="000B4149">
        <w:rPr>
          <w:lang w:val="en-GB"/>
        </w:rPr>
        <w:t>, 54%), 480 ([M–2CO]</w:t>
      </w:r>
      <w:r w:rsidRPr="000B4149">
        <w:rPr>
          <w:vertAlign w:val="superscript"/>
          <w:lang w:val="en-GB"/>
        </w:rPr>
        <w:t>+</w:t>
      </w:r>
      <w:r w:rsidRPr="000B4149">
        <w:rPr>
          <w:lang w:val="en-GB"/>
        </w:rPr>
        <w:t>, 100%), 424 ([M–4CO]</w:t>
      </w:r>
      <w:r w:rsidRPr="000B4149">
        <w:rPr>
          <w:vertAlign w:val="superscript"/>
          <w:lang w:val="en-GB"/>
        </w:rPr>
        <w:t>+</w:t>
      </w:r>
      <w:r w:rsidRPr="000B4149">
        <w:rPr>
          <w:lang w:val="en-GB"/>
        </w:rPr>
        <w:t>, 98%)</w:t>
      </w:r>
      <w:r w:rsidR="0087124C">
        <w:rPr>
          <w:lang w:val="en-GB"/>
        </w:rPr>
        <w:t>.</w:t>
      </w:r>
    </w:p>
    <w:p w:rsidR="003C5CD4" w:rsidRPr="000B4149" w:rsidRDefault="003C5CD4" w:rsidP="00171FBC">
      <w:pPr>
        <w:pStyle w:val="TextDissertation"/>
        <w:rPr>
          <w:lang w:val="en-GB"/>
        </w:rPr>
      </w:pPr>
      <w:r w:rsidRPr="000B4149">
        <w:rPr>
          <w:b/>
          <w:bCs/>
          <w:lang w:val="en-GB"/>
        </w:rPr>
        <w:t xml:space="preserve">IR (ATR an ZnSe, </w:t>
      </w:r>
      <m:oMath>
        <m:acc>
          <m:accPr>
            <m:chr m:val="̃"/>
            <m:ctrlPr>
              <w:rPr>
                <w:rFonts w:ascii="Cambria Math" w:hAnsi="Cambria Math"/>
                <w:b/>
                <w:bCs/>
                <w:i/>
                <w:lang w:val="en-GB"/>
              </w:rPr>
            </m:ctrlPr>
          </m:accPr>
          <m:e>
            <m:r>
              <m:rPr>
                <m:sty m:val="bi"/>
              </m:rPr>
              <w:rPr>
                <w:rFonts w:ascii="Cambria Math" w:hAnsi="Cambria Math"/>
                <w:lang w:val="en-GB"/>
              </w:rPr>
              <m:t>v</m:t>
            </m:r>
          </m:e>
        </m:acc>
      </m:oMath>
      <w:r w:rsidRPr="000B4149">
        <w:rPr>
          <w:b/>
          <w:bCs/>
          <w:lang w:val="en-GB"/>
        </w:rPr>
        <w:t>(CO), cm</w:t>
      </w:r>
      <w:r w:rsidR="00473236" w:rsidRPr="00473236">
        <w:rPr>
          <w:b/>
          <w:bCs/>
          <w:vertAlign w:val="superscript"/>
          <w:lang w:val="en-GB"/>
        </w:rPr>
        <w:t>–</w:t>
      </w:r>
      <w:r w:rsidRPr="000B4149">
        <w:rPr>
          <w:b/>
          <w:bCs/>
          <w:vertAlign w:val="superscript"/>
          <w:lang w:val="en-GB"/>
        </w:rPr>
        <w:t>1</w:t>
      </w:r>
      <w:r w:rsidRPr="000B4149">
        <w:rPr>
          <w:b/>
          <w:bCs/>
          <w:lang w:val="en-GB"/>
        </w:rPr>
        <w:t>):</w:t>
      </w:r>
      <w:r w:rsidRPr="000B4149">
        <w:rPr>
          <w:lang w:val="en-GB"/>
        </w:rPr>
        <w:t xml:space="preserve"> 2010, 1896, 1869</w:t>
      </w:r>
      <w:r w:rsidR="0087124C">
        <w:rPr>
          <w:lang w:val="en-GB"/>
        </w:rPr>
        <w:t>.</w:t>
      </w:r>
    </w:p>
    <w:p w:rsidR="003C5CD4" w:rsidRPr="00157D89" w:rsidRDefault="003C5CD4" w:rsidP="00157D89">
      <w:pPr>
        <w:pStyle w:val="TextDissertation"/>
        <w:ind w:left="4245" w:hanging="4245"/>
        <w:jc w:val="left"/>
      </w:pPr>
      <w:r w:rsidRPr="00157D89">
        <w:rPr>
          <w:b/>
        </w:rPr>
        <w:t>Elementaranalyse:</w:t>
      </w:r>
      <w:r w:rsidRPr="00157D89">
        <w:t xml:space="preserve"> </w:t>
      </w:r>
      <w:r w:rsidR="00157D89" w:rsidRPr="00157D89">
        <w:tab/>
      </w:r>
      <w:r w:rsidRPr="00157D89">
        <w:t>C</w:t>
      </w:r>
      <w:r w:rsidRPr="00157D89">
        <w:rPr>
          <w:vertAlign w:val="subscript"/>
        </w:rPr>
        <w:t>20</w:t>
      </w:r>
      <w:r w:rsidRPr="00157D89">
        <w:t>H</w:t>
      </w:r>
      <w:r w:rsidRPr="00157D89">
        <w:rPr>
          <w:vertAlign w:val="subscript"/>
        </w:rPr>
        <w:t>19</w:t>
      </w:r>
      <w:r w:rsidRPr="00157D89">
        <w:t>FeMoN</w:t>
      </w:r>
      <w:r w:rsidRPr="00157D89">
        <w:rPr>
          <w:vertAlign w:val="subscript"/>
        </w:rPr>
        <w:t>2</w:t>
      </w:r>
      <w:r w:rsidRPr="00157D89">
        <w:t>O</w:t>
      </w:r>
      <w:r w:rsidRPr="00157D89">
        <w:rPr>
          <w:vertAlign w:val="subscript"/>
        </w:rPr>
        <w:t>4</w:t>
      </w:r>
      <w:r w:rsidR="00157D89" w:rsidRPr="00157D89">
        <w:t>P</w:t>
      </w:r>
      <w:r w:rsidR="00157D89" w:rsidRPr="00157D89">
        <w:br/>
      </w:r>
      <w:r w:rsidRPr="00157D89">
        <w:t>berechnet:</w:t>
      </w:r>
      <w:r w:rsidRPr="00157D89">
        <w:tab/>
        <w:t xml:space="preserve">44.97% </w:t>
      </w:r>
      <w:r w:rsidRPr="00157D89">
        <w:rPr>
          <w:b/>
        </w:rPr>
        <w:t>C</w:t>
      </w:r>
      <w:r w:rsidRPr="00157D89">
        <w:t xml:space="preserve">, 3.59% </w:t>
      </w:r>
      <w:r w:rsidRPr="00157D89">
        <w:rPr>
          <w:b/>
        </w:rPr>
        <w:t>H</w:t>
      </w:r>
      <w:r w:rsidRPr="00157D89">
        <w:t xml:space="preserve">, 5.24% </w:t>
      </w:r>
      <w:r w:rsidRPr="00157D89">
        <w:rPr>
          <w:b/>
        </w:rPr>
        <w:t>N</w:t>
      </w:r>
      <w:r w:rsidRPr="00157D89">
        <w:t xml:space="preserve"> gefunden: </w:t>
      </w:r>
      <w:r w:rsidRPr="00157D89">
        <w:tab/>
        <w:t xml:space="preserve">45.08% </w:t>
      </w:r>
      <w:r w:rsidRPr="00157D89">
        <w:rPr>
          <w:b/>
        </w:rPr>
        <w:t>C</w:t>
      </w:r>
      <w:r w:rsidRPr="00157D89">
        <w:t xml:space="preserve">, 3.62% </w:t>
      </w:r>
      <w:r w:rsidRPr="00157D89">
        <w:rPr>
          <w:b/>
        </w:rPr>
        <w:t>H</w:t>
      </w:r>
      <w:r w:rsidRPr="00157D89">
        <w:t xml:space="preserve">, 5.27% </w:t>
      </w:r>
      <w:r w:rsidRPr="00157D89">
        <w:rPr>
          <w:b/>
        </w:rPr>
        <w:t>N</w:t>
      </w:r>
    </w:p>
    <w:p w:rsidR="003C5CD4" w:rsidRPr="0083228C" w:rsidRDefault="008E3460" w:rsidP="00163E7C">
      <w:pPr>
        <w:pStyle w:val="berschrift4"/>
      </w:pPr>
      <w:bookmarkStart w:id="191" w:name="_Toc220225305"/>
      <w:bookmarkStart w:id="192" w:name="_Toc225060007"/>
      <w:r w:rsidRPr="0083228C">
        <w:t>cis-</w:t>
      </w:r>
      <w:r w:rsidR="003C5CD4" w:rsidRPr="0083228C">
        <w:t>[1-{2-(3,4-Dimethylphosphaferrocen-</w:t>
      </w:r>
      <w:r w:rsidR="003C5CD4" w:rsidRPr="000A6FAD">
        <w:t>κ</w:t>
      </w:r>
      <w:r w:rsidR="003C5CD4" w:rsidRPr="0083228C">
        <w:t>P-2-yl)ethyl}-3-methyl</w:t>
      </w:r>
      <w:r w:rsidR="00023868">
        <w:softHyphen/>
      </w:r>
      <w:r w:rsidR="003C5CD4" w:rsidRPr="0083228C">
        <w:t>imidazolin-2-yliden]tetracarbonylmolybdän(0) (</w:t>
      </w:r>
      <w:r w:rsidR="00CB1271">
        <w:t>49</w:t>
      </w:r>
      <w:r w:rsidR="003C5CD4" w:rsidRPr="0083228C">
        <w:t>)</w:t>
      </w:r>
      <w:bookmarkEnd w:id="191"/>
      <w:bookmarkEnd w:id="192"/>
    </w:p>
    <w:p w:rsidR="003C5CD4" w:rsidRPr="000A6FAD" w:rsidRDefault="00725F5D" w:rsidP="00DA7301">
      <w:pPr>
        <w:jc w:val="center"/>
      </w:pPr>
      <w:r>
        <w:object w:dxaOrig="11426" w:dyaOrig="3610">
          <v:shape id="_x0000_i1131" type="#_x0000_t75" style="width:344.25pt;height:108.75pt" o:ole="">
            <v:imagedata r:id="rId246" o:title=""/>
          </v:shape>
          <o:OLEObject Type="Embed" ProgID="ChemDraw.Document.6.0" ShapeID="_x0000_i1131" DrawAspect="Content" ObjectID="_1302339781" r:id="rId247"/>
        </w:object>
      </w:r>
    </w:p>
    <w:p w:rsidR="003C5CD4" w:rsidRPr="000A6FAD" w:rsidRDefault="003C5CD4" w:rsidP="00171FBC">
      <w:pPr>
        <w:pStyle w:val="TextDissertation"/>
      </w:pPr>
      <w:r w:rsidRPr="000A6FAD">
        <w:t>205 mg 1-[2-(3,</w:t>
      </w:r>
      <w:r w:rsidR="00E72392">
        <w:t>4-Dimethylphosphaferrocen-2-yl)</w:t>
      </w:r>
      <w:r w:rsidRPr="000A6FAD">
        <w:t>ethyl]-3-methylimidazoliumiodid (0,</w:t>
      </w:r>
      <w:r w:rsidR="00852756">
        <w:t>44 mmol</w:t>
      </w:r>
      <w:r w:rsidRPr="000A6FAD">
        <w:t xml:space="preserve">) werden nach </w:t>
      </w:r>
      <w:r w:rsidR="00C67625">
        <w:t xml:space="preserve">Kap. </w:t>
      </w:r>
      <w:r w:rsidR="00A15EF7">
        <w:fldChar w:fldCharType="begin"/>
      </w:r>
      <w:r w:rsidR="00C67625">
        <w:instrText xml:space="preserve"> REF _Ref222048627 \r \h </w:instrText>
      </w:r>
      <w:r w:rsidR="00A15EF7">
        <w:fldChar w:fldCharType="separate"/>
      </w:r>
      <w:r w:rsidR="00F428EA">
        <w:t>6.4</w:t>
      </w:r>
      <w:r w:rsidR="00A15EF7">
        <w:fldChar w:fldCharType="end"/>
      </w:r>
      <w:r w:rsidRPr="000A6FAD">
        <w:t xml:space="preserve"> mit ausreichend NaH</w:t>
      </w:r>
      <w:r>
        <w:t xml:space="preserve"> deprotoniert. Die rote Carbenl</w:t>
      </w:r>
      <w:r w:rsidRPr="000A6FAD">
        <w:t xml:space="preserve">ösung wird im Schlenkrohr mit 116 mg </w:t>
      </w:r>
      <w:r w:rsidR="00E74EE1">
        <w:t>[</w:t>
      </w:r>
      <w:r w:rsidRPr="000A6FAD">
        <w:t>Mo(CO)</w:t>
      </w:r>
      <w:r w:rsidRPr="000A6FAD">
        <w:rPr>
          <w:vertAlign w:val="subscript"/>
        </w:rPr>
        <w:t>6</w:t>
      </w:r>
      <w:r w:rsidR="00E74EE1">
        <w:t>]</w:t>
      </w:r>
      <w:r w:rsidR="00852756">
        <w:t xml:space="preserve"> (0,44 mmol</w:t>
      </w:r>
      <w:r w:rsidRPr="000A6FAD">
        <w:t xml:space="preserve">) versetzt und </w:t>
      </w:r>
      <w:r w:rsidR="00A9384E">
        <w:t>2 h</w:t>
      </w:r>
      <w:r w:rsidRPr="000A6FAD">
        <w:t xml:space="preserve"> lang bei 60</w:t>
      </w:r>
      <w:r w:rsidR="000226D8" w:rsidRPr="000226D8">
        <w:t xml:space="preserve"> °C</w:t>
      </w:r>
      <w:r w:rsidRPr="000A6FAD">
        <w:t xml:space="preserve"> gerührt, wobei sie sich unter Gasentwicklung tiefrot färbt. Anschließend wird die Reaktionsmischung mit einigen Tropfen </w:t>
      </w:r>
      <w:r>
        <w:t>Wasser</w:t>
      </w:r>
      <w:r w:rsidRPr="000A6FAD">
        <w:t xml:space="preserve"> gequencht </w:t>
      </w:r>
      <w:r w:rsidR="00A6183E">
        <w:t xml:space="preserve">und </w:t>
      </w:r>
      <w:r w:rsidRPr="000A6FAD">
        <w:t xml:space="preserve">am HV eingedampft. Den Rückstand chromatographiert man über Aluminiumoxid, wobei sich das Produkt mit Ether bis THF eluieren lässt. Gelbe Kristalle </w:t>
      </w:r>
      <w:r w:rsidR="00A6183E">
        <w:t xml:space="preserve">werden </w:t>
      </w:r>
      <w:r w:rsidRPr="000A6FAD">
        <w:t>durch Überschichten einer CH</w:t>
      </w:r>
      <w:r w:rsidRPr="000A6FAD">
        <w:rPr>
          <w:vertAlign w:val="subscript"/>
        </w:rPr>
        <w:t>2</w:t>
      </w:r>
      <w:r w:rsidRPr="000A6FAD">
        <w:t>Cl</w:t>
      </w:r>
      <w:r w:rsidRPr="000A6FAD">
        <w:rPr>
          <w:vertAlign w:val="subscript"/>
        </w:rPr>
        <w:t>2</w:t>
      </w:r>
      <w:r w:rsidRPr="000A6FAD">
        <w:t>-Lösung mit Hexan erhalten.</w:t>
      </w:r>
    </w:p>
    <w:p w:rsidR="003C5CD4" w:rsidRPr="000A6FAD" w:rsidRDefault="003C5CD4" w:rsidP="00171FBC">
      <w:pPr>
        <w:pStyle w:val="TextDissertation"/>
      </w:pPr>
      <w:r w:rsidRPr="000A6FAD">
        <w:t>Ausbeute: 192 mg (0,35 mmol) gelber Feststoff = 80%</w:t>
      </w:r>
    </w:p>
    <w:p w:rsidR="003C5CD4" w:rsidRPr="000A6FAD" w:rsidRDefault="003C5CD4" w:rsidP="00171FBC">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2.09 (s, 3 H, CCH</w:t>
      </w:r>
      <w:r w:rsidRPr="000A6FAD">
        <w:rPr>
          <w:vertAlign w:val="subscript"/>
        </w:rPr>
        <w:t>3</w:t>
      </w:r>
      <w:r w:rsidRPr="000A6FAD">
        <w:t>), 2.16 (s, 3 H, CCH</w:t>
      </w:r>
      <w:r w:rsidRPr="000A6FAD">
        <w:rPr>
          <w:vertAlign w:val="subscript"/>
        </w:rPr>
        <w:t>3</w:t>
      </w:r>
      <w:r w:rsidRPr="000A6FAD">
        <w:t>), 2.61 (m, 2 H, PfcC</w:t>
      </w:r>
      <w:r w:rsidRPr="000A6FAD">
        <w:rPr>
          <w:u w:val="single"/>
        </w:rPr>
        <w:t>H</w:t>
      </w:r>
      <w:r w:rsidRPr="000A6FAD">
        <w:rPr>
          <w:vertAlign w:val="subscript"/>
        </w:rPr>
        <w:t>2</w:t>
      </w:r>
      <w:r w:rsidRPr="000A6FAD">
        <w:t>CH</w:t>
      </w:r>
      <w:r w:rsidRPr="000A6FAD">
        <w:rPr>
          <w:vertAlign w:val="subscript"/>
        </w:rPr>
        <w:t>2</w:t>
      </w:r>
      <w:r w:rsidRPr="000A6FAD">
        <w:t xml:space="preserve">), 3.61 (d, </w:t>
      </w:r>
      <w:r w:rsidRPr="000A6FAD">
        <w:rPr>
          <w:vertAlign w:val="superscript"/>
        </w:rPr>
        <w:t>2</w:t>
      </w:r>
      <w:r w:rsidRPr="000A6FAD">
        <w:rPr>
          <w:i/>
        </w:rPr>
        <w:t>J</w:t>
      </w:r>
      <w:r w:rsidRPr="000A6FAD">
        <w:rPr>
          <w:vertAlign w:val="subscript"/>
        </w:rPr>
        <w:t>PH</w:t>
      </w:r>
      <w:r w:rsidRPr="000A6FAD">
        <w:t xml:space="preserve"> = 33.9 Hz, 1 H, α-CH), 3.93 (s, 3 H, NCH</w:t>
      </w:r>
      <w:r w:rsidRPr="000A6FAD">
        <w:rPr>
          <w:vertAlign w:val="subscript"/>
        </w:rPr>
        <w:t>3</w:t>
      </w:r>
      <w:r w:rsidRPr="000A6FAD">
        <w:t>), 4.15 (br s, 5 H, Cp), 4.38 (m, 1 H, PfcCH</w:t>
      </w:r>
      <w:r w:rsidRPr="000A6FAD">
        <w:rPr>
          <w:vertAlign w:val="subscript"/>
        </w:rPr>
        <w:t>2</w:t>
      </w:r>
      <w:r w:rsidRPr="000A6FAD">
        <w:t>C</w:t>
      </w:r>
      <w:r w:rsidRPr="000A6FAD">
        <w:rPr>
          <w:u w:val="single"/>
        </w:rPr>
        <w:t>H</w:t>
      </w:r>
      <w:r w:rsidRPr="000A6FAD">
        <w:rPr>
          <w:vertAlign w:val="subscript"/>
        </w:rPr>
        <w:t>2</w:t>
      </w:r>
      <w:r w:rsidRPr="000A6FAD">
        <w:t>), 4.88 (m, 1 H, PfcCH</w:t>
      </w:r>
      <w:r w:rsidRPr="000A6FAD">
        <w:rPr>
          <w:vertAlign w:val="subscript"/>
        </w:rPr>
        <w:t>2</w:t>
      </w:r>
      <w:r w:rsidRPr="000A6FAD">
        <w:t>C</w:t>
      </w:r>
      <w:r w:rsidRPr="000A6FAD">
        <w:rPr>
          <w:u w:val="single"/>
        </w:rPr>
        <w:t>H</w:t>
      </w:r>
      <w:r w:rsidRPr="000A6FAD">
        <w:rPr>
          <w:vertAlign w:val="subscript"/>
        </w:rPr>
        <w:t>2</w:t>
      </w:r>
      <w:r w:rsidRPr="000A6FAD">
        <w:t xml:space="preserve">), 6.91 (d, </w:t>
      </w:r>
      <w:r w:rsidRPr="000A6FAD">
        <w:rPr>
          <w:vertAlign w:val="superscript"/>
        </w:rPr>
        <w:t>3</w:t>
      </w:r>
      <w:r w:rsidRPr="000A6FAD">
        <w:rPr>
          <w:i/>
        </w:rPr>
        <w:t>J</w:t>
      </w:r>
      <w:r w:rsidRPr="000A6FAD">
        <w:rPr>
          <w:vertAlign w:val="subscript"/>
        </w:rPr>
        <w:t>HH</w:t>
      </w:r>
      <w:r w:rsidR="00A6183E">
        <w:t xml:space="preserve"> = 1.8 </w:t>
      </w:r>
      <w:r w:rsidRPr="000A6FAD">
        <w:t xml:space="preserve">Hz, 1 H, </w:t>
      </w:r>
      <w:r w:rsidRPr="000A6FAD">
        <w:rPr>
          <w:u w:val="single"/>
        </w:rPr>
        <w:t>H</w:t>
      </w:r>
      <w:r w:rsidRPr="000A6FAD">
        <w:t xml:space="preserve">C=CH), 6.93 (d, </w:t>
      </w:r>
      <w:r w:rsidRPr="000A6FAD">
        <w:rPr>
          <w:vertAlign w:val="superscript"/>
        </w:rPr>
        <w:t>3</w:t>
      </w:r>
      <w:r w:rsidRPr="000A6FAD">
        <w:rPr>
          <w:i/>
        </w:rPr>
        <w:t>J</w:t>
      </w:r>
      <w:r w:rsidRPr="000A6FAD">
        <w:rPr>
          <w:vertAlign w:val="subscript"/>
        </w:rPr>
        <w:t>HH</w:t>
      </w:r>
      <w:r w:rsidRPr="000A6FAD">
        <w:t xml:space="preserve"> = 1.8 Hz, 1 H, HC=C</w:t>
      </w:r>
      <w:r w:rsidRPr="000A6FAD">
        <w:rPr>
          <w:u w:val="single"/>
        </w:rPr>
        <w:t>H</w:t>
      </w:r>
      <w:r w:rsidRPr="000A6FAD">
        <w:t xml:space="preserve">) </w:t>
      </w:r>
      <w:r w:rsidR="00C1444A">
        <w:t>ppm.</w:t>
      </w:r>
    </w:p>
    <w:p w:rsidR="003C5CD4" w:rsidRPr="00C64749" w:rsidRDefault="003C5CD4" w:rsidP="00171FBC">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–23.1 (br s) </w:t>
      </w:r>
      <w:r w:rsidR="00C1444A">
        <w:t>ppm.</w:t>
      </w:r>
    </w:p>
    <w:p w:rsidR="003C5CD4" w:rsidRPr="007C0415" w:rsidRDefault="003C5CD4" w:rsidP="00171FBC">
      <w:pPr>
        <w:pStyle w:val="TextDissertation"/>
      </w:pPr>
      <w:r w:rsidRPr="00C64749">
        <w:rPr>
          <w:b/>
          <w:vertAlign w:val="superscript"/>
        </w:rPr>
        <w:lastRenderedPageBreak/>
        <w:t>13</w:t>
      </w:r>
      <w:r w:rsidRPr="00C64749">
        <w:rPr>
          <w:b/>
        </w:rPr>
        <w:t>C{</w:t>
      </w:r>
      <w:r w:rsidRPr="00C64749">
        <w:rPr>
          <w:b/>
          <w:vertAlign w:val="superscript"/>
        </w:rPr>
        <w:t>1</w:t>
      </w:r>
      <w:r w:rsidRPr="00C64749">
        <w:rPr>
          <w:b/>
        </w:rPr>
        <w:t>H}-NMR (126 MHz in CDCl</w:t>
      </w:r>
      <w:r w:rsidRPr="00C64749">
        <w:rPr>
          <w:b/>
          <w:vertAlign w:val="subscript"/>
        </w:rPr>
        <w:t>3</w:t>
      </w:r>
      <w:r w:rsidRPr="00C64749">
        <w:rPr>
          <w:b/>
        </w:rPr>
        <w:t>):</w:t>
      </w:r>
      <w:r w:rsidRPr="00C64749">
        <w:t xml:space="preserve"> </w:t>
      </w:r>
      <w:r w:rsidRPr="000A6FAD">
        <w:t>δ</w:t>
      </w:r>
      <w:r w:rsidRPr="00C64749">
        <w:t xml:space="preserve"> = 13.3 (d, </w:t>
      </w:r>
      <w:r w:rsidRPr="00C64749">
        <w:rPr>
          <w:vertAlign w:val="superscript"/>
        </w:rPr>
        <w:t>3</w:t>
      </w:r>
      <w:r w:rsidRPr="00C64749">
        <w:rPr>
          <w:i/>
        </w:rPr>
        <w:t>J</w:t>
      </w:r>
      <w:r w:rsidRPr="00C64749">
        <w:rPr>
          <w:vertAlign w:val="subscript"/>
        </w:rPr>
        <w:t>PC</w:t>
      </w:r>
      <w:r w:rsidRPr="00C64749">
        <w:t xml:space="preserve"> = 2.5 Hz, C</w:t>
      </w:r>
      <w:r w:rsidRPr="00C64749">
        <w:rPr>
          <w:u w:val="single"/>
        </w:rPr>
        <w:t>C</w:t>
      </w:r>
      <w:r w:rsidRPr="00C64749">
        <w:t>H</w:t>
      </w:r>
      <w:r w:rsidRPr="00C64749">
        <w:rPr>
          <w:vertAlign w:val="subscript"/>
        </w:rPr>
        <w:t>3</w:t>
      </w:r>
      <w:r w:rsidRPr="00C64749">
        <w:t xml:space="preserve">), 16.4 (d, </w:t>
      </w:r>
      <w:r w:rsidRPr="00C64749">
        <w:rPr>
          <w:vertAlign w:val="superscript"/>
        </w:rPr>
        <w:t>3</w:t>
      </w:r>
      <w:r w:rsidRPr="00C64749">
        <w:rPr>
          <w:i/>
        </w:rPr>
        <w:t>J</w:t>
      </w:r>
      <w:r w:rsidRPr="00C64749">
        <w:rPr>
          <w:vertAlign w:val="subscript"/>
        </w:rPr>
        <w:t>PC</w:t>
      </w:r>
      <w:r w:rsidRPr="00C64749">
        <w:t xml:space="preserve"> = 4.3 Hz, C</w:t>
      </w:r>
      <w:r w:rsidRPr="00C64749">
        <w:rPr>
          <w:u w:val="single"/>
        </w:rPr>
        <w:t>C</w:t>
      </w:r>
      <w:r w:rsidRPr="00C64749">
        <w:t>H</w:t>
      </w:r>
      <w:r w:rsidRPr="00C64749">
        <w:rPr>
          <w:vertAlign w:val="subscript"/>
        </w:rPr>
        <w:t>3</w:t>
      </w:r>
      <w:r w:rsidRPr="00C64749">
        <w:t xml:space="preserve">), 33.4 (d, </w:t>
      </w:r>
      <w:r w:rsidRPr="00C64749">
        <w:rPr>
          <w:vertAlign w:val="superscript"/>
        </w:rPr>
        <w:t>2</w:t>
      </w:r>
      <w:r w:rsidRPr="00C64749">
        <w:rPr>
          <w:i/>
        </w:rPr>
        <w:t>J</w:t>
      </w:r>
      <w:r w:rsidRPr="00C64749">
        <w:rPr>
          <w:vertAlign w:val="subscript"/>
        </w:rPr>
        <w:t>PC</w:t>
      </w:r>
      <w:r w:rsidRPr="00C64749">
        <w:t xml:space="preserve"> = 10.7 Hz, Pfc</w:t>
      </w:r>
      <w:r w:rsidRPr="00C64749">
        <w:rPr>
          <w:u w:val="single"/>
        </w:rPr>
        <w:t>C</w:t>
      </w:r>
      <w:r w:rsidRPr="00C64749">
        <w:t>H</w:t>
      </w:r>
      <w:r w:rsidRPr="00C64749">
        <w:rPr>
          <w:vertAlign w:val="subscript"/>
        </w:rPr>
        <w:t>2</w:t>
      </w:r>
      <w:r w:rsidRPr="00C64749">
        <w:t>CH</w:t>
      </w:r>
      <w:r w:rsidRPr="00C64749">
        <w:rPr>
          <w:vertAlign w:val="subscript"/>
        </w:rPr>
        <w:t>2</w:t>
      </w:r>
      <w:r w:rsidRPr="00C64749">
        <w:t>), 39.9 (s, NCH</w:t>
      </w:r>
      <w:r w:rsidRPr="00C64749">
        <w:rPr>
          <w:vertAlign w:val="subscript"/>
        </w:rPr>
        <w:t>3</w:t>
      </w:r>
      <w:r w:rsidRPr="00C64749">
        <w:t xml:space="preserve">), 49.9 (d, </w:t>
      </w:r>
      <w:r w:rsidRPr="00C64749">
        <w:rPr>
          <w:vertAlign w:val="superscript"/>
        </w:rPr>
        <w:t>3</w:t>
      </w:r>
      <w:r w:rsidRPr="00C64749">
        <w:rPr>
          <w:i/>
        </w:rPr>
        <w:t>J</w:t>
      </w:r>
      <w:r w:rsidRPr="00C64749">
        <w:rPr>
          <w:vertAlign w:val="subscript"/>
        </w:rPr>
        <w:t>PC</w:t>
      </w:r>
      <w:r w:rsidRPr="00C64749">
        <w:t xml:space="preserve"> = 10.4 Hz, PfcCH</w:t>
      </w:r>
      <w:r w:rsidRPr="00C64749">
        <w:rPr>
          <w:vertAlign w:val="subscript"/>
        </w:rPr>
        <w:t>2</w:t>
      </w:r>
      <w:r w:rsidRPr="00C64749">
        <w:rPr>
          <w:u w:val="single"/>
        </w:rPr>
        <w:t>C</w:t>
      </w:r>
      <w:r w:rsidRPr="00C64749">
        <w:t>H</w:t>
      </w:r>
      <w:r w:rsidRPr="00C64749">
        <w:rPr>
          <w:vertAlign w:val="subscript"/>
        </w:rPr>
        <w:t>2</w:t>
      </w:r>
      <w:r w:rsidRPr="00C64749">
        <w:t xml:space="preserve">), 69.8 (br s, </w:t>
      </w:r>
      <w:r w:rsidRPr="000A6FAD">
        <w:t>α</w:t>
      </w:r>
      <w:r w:rsidRPr="00C64749">
        <w:t xml:space="preserve">-CH), 73.4 (s, Cp), 88.5 (d, </w:t>
      </w:r>
      <w:r w:rsidRPr="00C64749">
        <w:rPr>
          <w:vertAlign w:val="superscript"/>
        </w:rPr>
        <w:t>1</w:t>
      </w:r>
      <w:r w:rsidRPr="00C64749">
        <w:rPr>
          <w:i/>
        </w:rPr>
        <w:t>J</w:t>
      </w:r>
      <w:r w:rsidRPr="00C64749">
        <w:rPr>
          <w:vertAlign w:val="subscript"/>
        </w:rPr>
        <w:t>PC</w:t>
      </w:r>
      <w:r w:rsidRPr="00C64749">
        <w:t xml:space="preserve"> = 15.8 Hz, </w:t>
      </w:r>
      <w:r w:rsidRPr="000A6FAD">
        <w:t>α</w:t>
      </w:r>
      <w:r w:rsidRPr="00C64749">
        <w:t>-</w:t>
      </w:r>
      <w:r w:rsidRPr="00C64749">
        <w:rPr>
          <w:u w:val="single"/>
        </w:rPr>
        <w:t>C</w:t>
      </w:r>
      <w:r w:rsidRPr="00C64749">
        <w:t>CH</w:t>
      </w:r>
      <w:r w:rsidRPr="00C64749">
        <w:rPr>
          <w:vertAlign w:val="subscript"/>
        </w:rPr>
        <w:t>2</w:t>
      </w:r>
      <w:r w:rsidRPr="00C64749">
        <w:t xml:space="preserve">), 91.5 (br s, </w:t>
      </w:r>
      <w:r w:rsidRPr="00C64749">
        <w:rPr>
          <w:u w:val="single"/>
        </w:rPr>
        <w:t>C</w:t>
      </w:r>
      <w:r w:rsidRPr="00C64749">
        <w:t>CH</w:t>
      </w:r>
      <w:r w:rsidRPr="00C64749">
        <w:rPr>
          <w:vertAlign w:val="subscript"/>
        </w:rPr>
        <w:t>3</w:t>
      </w:r>
      <w:r w:rsidRPr="00C64749">
        <w:t xml:space="preserve">), 93.3 (s, </w:t>
      </w:r>
      <w:r w:rsidRPr="00C64749">
        <w:rPr>
          <w:u w:val="single"/>
        </w:rPr>
        <w:t>C</w:t>
      </w:r>
      <w:r w:rsidRPr="00C64749">
        <w:t>CH</w:t>
      </w:r>
      <w:r w:rsidRPr="00C64749">
        <w:rPr>
          <w:vertAlign w:val="subscript"/>
        </w:rPr>
        <w:t>3</w:t>
      </w:r>
      <w:r w:rsidRPr="00C64749">
        <w:t>), 121.0 (s, H</w:t>
      </w:r>
      <w:r w:rsidRPr="00C64749">
        <w:rPr>
          <w:u w:val="single"/>
        </w:rPr>
        <w:t>C</w:t>
      </w:r>
      <w:r w:rsidRPr="00C64749">
        <w:t>=CH), 122.8 (s, HC=</w:t>
      </w:r>
      <w:r w:rsidRPr="00C64749">
        <w:rPr>
          <w:u w:val="single"/>
        </w:rPr>
        <w:t>C</w:t>
      </w:r>
      <w:r w:rsidRPr="00C64749">
        <w:t>H),</w:t>
      </w:r>
      <w:r w:rsidRPr="00C64749">
        <w:rPr>
          <w:color w:val="FF0000"/>
        </w:rPr>
        <w:t xml:space="preserve"> </w:t>
      </w:r>
      <w:r w:rsidRPr="00C64749">
        <w:t xml:space="preserve">216.5 (d, </w:t>
      </w:r>
      <w:r w:rsidRPr="00C64749">
        <w:rPr>
          <w:vertAlign w:val="superscript"/>
        </w:rPr>
        <w:t>2</w:t>
      </w:r>
      <w:r w:rsidRPr="00C64749">
        <w:rPr>
          <w:i/>
        </w:rPr>
        <w:t>J</w:t>
      </w:r>
      <w:r w:rsidRPr="00C64749">
        <w:rPr>
          <w:vertAlign w:val="subscript"/>
        </w:rPr>
        <w:t>PC</w:t>
      </w:r>
      <w:r w:rsidRPr="00C64749">
        <w:t xml:space="preserve"> = 10.1 Hz, CO) ppm</w:t>
      </w:r>
      <w:r w:rsidR="00A6183E">
        <w:t xml:space="preserve">. Es sind </w:t>
      </w:r>
      <w:r w:rsidRPr="00C64749">
        <w:t>keine wei</w:t>
      </w:r>
      <w:r w:rsidR="00A6183E">
        <w:t>teren Signale für CO auffindbar.</w:t>
      </w:r>
    </w:p>
    <w:p w:rsidR="003C5CD4" w:rsidRPr="00671064" w:rsidRDefault="003C5CD4" w:rsidP="00171FBC">
      <w:pPr>
        <w:pStyle w:val="TextDissertation"/>
      </w:pPr>
      <w:r w:rsidRPr="00671064">
        <w:rPr>
          <w:b/>
        </w:rPr>
        <w:t>MS (FAB):</w:t>
      </w:r>
      <w:r w:rsidRPr="00671064">
        <w:t xml:space="preserve"> m/z (Fragment, Intensität) = 550 (M</w:t>
      </w:r>
      <w:r w:rsidRPr="00671064">
        <w:rPr>
          <w:vertAlign w:val="superscript"/>
        </w:rPr>
        <w:t>+</w:t>
      </w:r>
      <w:r w:rsidRPr="00671064">
        <w:t>, 22%), 522 ([M–CO]</w:t>
      </w:r>
      <w:r w:rsidRPr="00671064">
        <w:rPr>
          <w:vertAlign w:val="superscript"/>
        </w:rPr>
        <w:t>+</w:t>
      </w:r>
      <w:r w:rsidRPr="00671064">
        <w:t>, 6%), 494 ([M–2CO]</w:t>
      </w:r>
      <w:r w:rsidRPr="00671064">
        <w:rPr>
          <w:vertAlign w:val="superscript"/>
        </w:rPr>
        <w:t>+</w:t>
      </w:r>
      <w:r w:rsidRPr="00671064">
        <w:t>, 100%), 438 ([M–4CO]</w:t>
      </w:r>
      <w:r w:rsidRPr="00671064">
        <w:rPr>
          <w:vertAlign w:val="superscript"/>
        </w:rPr>
        <w:t>+</w:t>
      </w:r>
      <w:r w:rsidRPr="00671064">
        <w:t>, 53%)</w:t>
      </w:r>
      <w:r w:rsidR="0087124C" w:rsidRPr="00671064">
        <w:t>.</w:t>
      </w:r>
    </w:p>
    <w:p w:rsidR="003C5CD4" w:rsidRPr="000B4149" w:rsidRDefault="003C5CD4" w:rsidP="00171FBC">
      <w:pPr>
        <w:pStyle w:val="TextDissertation"/>
        <w:rPr>
          <w:lang w:val="en-GB"/>
        </w:rPr>
      </w:pPr>
      <w:r w:rsidRPr="000B4149">
        <w:rPr>
          <w:b/>
          <w:bCs/>
          <w:lang w:val="en-GB"/>
        </w:rPr>
        <w:t xml:space="preserve">IR (ATR an ZnSe, </w:t>
      </w:r>
      <m:oMath>
        <m:acc>
          <m:accPr>
            <m:chr m:val="̃"/>
            <m:ctrlPr>
              <w:rPr>
                <w:rFonts w:ascii="Cambria Math" w:hAnsi="Cambria Math" w:cs="Arial"/>
                <w:b/>
                <w:bCs/>
                <w:i/>
              </w:rPr>
            </m:ctrlPr>
          </m:accPr>
          <m:e>
            <m:r>
              <m:rPr>
                <m:sty m:val="bi"/>
              </m:rPr>
              <w:rPr>
                <w:rFonts w:ascii="Cambria Math" w:hAnsi="Cambria Math" w:cs="Arial"/>
              </w:rPr>
              <m:t>v</m:t>
            </m:r>
          </m:e>
        </m:acc>
      </m:oMath>
      <w:r w:rsidRPr="000B4149">
        <w:rPr>
          <w:b/>
          <w:bCs/>
          <w:lang w:val="en-GB"/>
        </w:rPr>
        <w:t>(CO), cm</w:t>
      </w:r>
      <w:r w:rsidR="00473236" w:rsidRPr="00473236">
        <w:rPr>
          <w:b/>
          <w:bCs/>
          <w:vertAlign w:val="superscript"/>
          <w:lang w:val="en-GB"/>
        </w:rPr>
        <w:t>–</w:t>
      </w:r>
      <w:r w:rsidRPr="000B4149">
        <w:rPr>
          <w:b/>
          <w:bCs/>
          <w:vertAlign w:val="superscript"/>
          <w:lang w:val="en-GB"/>
        </w:rPr>
        <w:t>1</w:t>
      </w:r>
      <w:r w:rsidRPr="000B4149">
        <w:rPr>
          <w:b/>
          <w:bCs/>
          <w:lang w:val="en-GB"/>
        </w:rPr>
        <w:t>):</w:t>
      </w:r>
      <w:r w:rsidRPr="000B4149">
        <w:rPr>
          <w:lang w:val="en-GB"/>
        </w:rPr>
        <w:t xml:space="preserve"> 2010, 1891, 1861</w:t>
      </w:r>
      <w:r w:rsidR="0087124C">
        <w:rPr>
          <w:lang w:val="en-GB"/>
        </w:rPr>
        <w:t>.</w:t>
      </w:r>
    </w:p>
    <w:p w:rsidR="003C5CD4" w:rsidRPr="00171FBC" w:rsidRDefault="003C5CD4" w:rsidP="00AB77E7">
      <w:pPr>
        <w:pStyle w:val="TextDissertation"/>
        <w:ind w:left="4248" w:hanging="4245"/>
        <w:jc w:val="left"/>
      </w:pPr>
      <w:r w:rsidRPr="00171FBC">
        <w:rPr>
          <w:b/>
        </w:rPr>
        <w:t>Elementaranalyse:</w:t>
      </w:r>
      <w:r w:rsidRPr="00171FBC">
        <w:t xml:space="preserve"> </w:t>
      </w:r>
      <w:r w:rsidR="00AB77E7">
        <w:tab/>
      </w:r>
      <w:r w:rsidRPr="00171FBC">
        <w:t>C</w:t>
      </w:r>
      <w:r w:rsidRPr="00171FBC">
        <w:rPr>
          <w:vertAlign w:val="subscript"/>
        </w:rPr>
        <w:t>21</w:t>
      </w:r>
      <w:r w:rsidRPr="00171FBC">
        <w:t>H</w:t>
      </w:r>
      <w:r w:rsidRPr="00171FBC">
        <w:rPr>
          <w:vertAlign w:val="subscript"/>
        </w:rPr>
        <w:t>21</w:t>
      </w:r>
      <w:r w:rsidRPr="00171FBC">
        <w:t>FeMoN</w:t>
      </w:r>
      <w:r w:rsidRPr="00171FBC">
        <w:rPr>
          <w:vertAlign w:val="subscript"/>
        </w:rPr>
        <w:t>2</w:t>
      </w:r>
      <w:r w:rsidRPr="00171FBC">
        <w:t>O</w:t>
      </w:r>
      <w:r w:rsidRPr="00171FBC">
        <w:rPr>
          <w:vertAlign w:val="subscript"/>
        </w:rPr>
        <w:t>4</w:t>
      </w:r>
      <w:r w:rsidR="00171FBC" w:rsidRPr="00171FBC">
        <w:t>P</w:t>
      </w:r>
      <w:r w:rsidR="00AB77E7">
        <w:br/>
      </w:r>
      <w:r w:rsidRPr="00171FBC">
        <w:t>berechnet:</w:t>
      </w:r>
      <w:r w:rsidRPr="00171FBC">
        <w:tab/>
        <w:t xml:space="preserve">46.01% </w:t>
      </w:r>
      <w:r w:rsidRPr="00171FBC">
        <w:rPr>
          <w:b/>
        </w:rPr>
        <w:t>C</w:t>
      </w:r>
      <w:r w:rsidRPr="00171FBC">
        <w:t xml:space="preserve">, 3.86% </w:t>
      </w:r>
      <w:r w:rsidRPr="00171FBC">
        <w:rPr>
          <w:b/>
        </w:rPr>
        <w:t>H</w:t>
      </w:r>
      <w:r w:rsidRPr="00171FBC">
        <w:t xml:space="preserve">, 5.11% </w:t>
      </w:r>
      <w:r w:rsidRPr="00171FBC">
        <w:rPr>
          <w:b/>
        </w:rPr>
        <w:t>N</w:t>
      </w:r>
      <w:r w:rsidRPr="00171FBC">
        <w:t xml:space="preserve"> gefunden: </w:t>
      </w:r>
      <w:r w:rsidRPr="00171FBC">
        <w:tab/>
        <w:t xml:space="preserve">46.22% </w:t>
      </w:r>
      <w:r w:rsidRPr="00171FBC">
        <w:rPr>
          <w:b/>
        </w:rPr>
        <w:t>C</w:t>
      </w:r>
      <w:r w:rsidRPr="00171FBC">
        <w:t xml:space="preserve">, 4.14% </w:t>
      </w:r>
      <w:r w:rsidRPr="00171FBC">
        <w:rPr>
          <w:b/>
        </w:rPr>
        <w:t>H</w:t>
      </w:r>
      <w:r w:rsidRPr="00171FBC">
        <w:t xml:space="preserve">, 5.03% </w:t>
      </w:r>
      <w:r w:rsidRPr="00171FBC">
        <w:rPr>
          <w:b/>
        </w:rPr>
        <w:t>N</w:t>
      </w:r>
    </w:p>
    <w:p w:rsidR="003C5CD4" w:rsidRPr="000A6FAD" w:rsidRDefault="003C5CD4" w:rsidP="00163E7C">
      <w:pPr>
        <w:pStyle w:val="berschrift4"/>
      </w:pPr>
      <w:bookmarkStart w:id="193" w:name="_Toc220225306"/>
      <w:bookmarkStart w:id="194" w:name="_Toc225060008"/>
      <w:r w:rsidRPr="0083228C">
        <w:t>Chloro-[1-{(3,4-dimethylphosphaferrocen-</w:t>
      </w:r>
      <w:r w:rsidRPr="000A6FAD">
        <w:t>κ</w:t>
      </w:r>
      <w:r w:rsidRPr="0083228C">
        <w:t>P-2-yl)methyl}-3-methyl</w:t>
      </w:r>
      <w:r w:rsidR="00023868">
        <w:softHyphen/>
      </w:r>
      <w:r w:rsidRPr="0083228C">
        <w:t>imidazolin-2-ylide</w:t>
      </w:r>
      <w:r w:rsidR="00781FC3">
        <w:t>n](pentamethylcyclopentadienyl)</w:t>
      </w:r>
      <w:r w:rsidRPr="0083228C">
        <w:t xml:space="preserve">ruthenium(II) </w:t>
      </w:r>
      <w:r w:rsidRPr="000A6FAD">
        <w:t>(</w:t>
      </w:r>
      <w:r w:rsidR="00F204F4">
        <w:t>51</w:t>
      </w:r>
      <w:r w:rsidRPr="000A6FAD">
        <w:t>)</w:t>
      </w:r>
      <w:bookmarkEnd w:id="193"/>
      <w:bookmarkEnd w:id="194"/>
    </w:p>
    <w:p w:rsidR="003C5CD4" w:rsidRPr="000A6FAD" w:rsidRDefault="003C5CD4" w:rsidP="00DA7301">
      <w:pPr>
        <w:jc w:val="center"/>
        <w:rPr>
          <w:rFonts w:cs="Arial"/>
        </w:rPr>
      </w:pPr>
      <w:r>
        <w:object w:dxaOrig="10543" w:dyaOrig="3916">
          <v:shape id="_x0000_i1132" type="#_x0000_t75" style="width:315.75pt;height:117.75pt" o:ole="">
            <v:imagedata r:id="rId248" o:title=""/>
          </v:shape>
          <o:OLEObject Type="Embed" ProgID="ChemDraw.Document.6.0" ShapeID="_x0000_i1132" DrawAspect="Content" ObjectID="_1302339782" r:id="rId249"/>
        </w:object>
      </w:r>
    </w:p>
    <w:p w:rsidR="003C5CD4" w:rsidRPr="000A6FAD" w:rsidRDefault="003C5CD4" w:rsidP="00DA7301">
      <w:pPr>
        <w:pStyle w:val="TextDissertation"/>
      </w:pPr>
      <w:r w:rsidRPr="000A6FAD">
        <w:t>In einem Schlenkrohr wird durch Deprotonierung von 133 mg 1-(3,4-Dimethylphosphaferrocen-2-yl)methyl-3-methylimidazoliumiodid (0,29 mmol = 4 eq) in 0,2 mL DMSO und 2 mL THF mit ausreichend NaH zunächst das Carben erzeugt. Zur resultierenden Suspension gibt man 100 mg festes (Pentamethyl-cyclopentadienyl)rutheniumchlorid-Tetramer (0,07 mmol = 1,25 eq). Dabei bildet sich eine tiefrote Lösung über wenig dunklem Feststoff. Diese Suspension wird mit etwas THF in einen Kolben gespült, mit Aluminiumoxid versetzt (Gasentwicklung durch überschüssiges NaH!) und nach Entfernung des LM am HV über Aluminiumoxid chromatographiert. Das Produkt läuft mit THF/MeOH im Verhältnis 10:1 als gelbe Bande von der Säule.</w:t>
      </w:r>
    </w:p>
    <w:p w:rsidR="003C5CD4" w:rsidRPr="000A6FAD" w:rsidRDefault="003C5CD4" w:rsidP="00DA7301">
      <w:pPr>
        <w:pStyle w:val="TextDissertation"/>
      </w:pPr>
      <w:r w:rsidRPr="000A6FAD">
        <w:t>Ausbeute: 150 mg (0,25 mmol) orange-brauner Feststoff = 85%</w:t>
      </w:r>
    </w:p>
    <w:p w:rsidR="003C5CD4" w:rsidRPr="000A6FAD" w:rsidRDefault="003C5CD4" w:rsidP="00DA7301">
      <w:pPr>
        <w:pStyle w:val="TextDissertation"/>
      </w:pPr>
      <w:r w:rsidRPr="000A6FAD">
        <w:rPr>
          <w:b/>
          <w:vertAlign w:val="superscript"/>
        </w:rPr>
        <w:lastRenderedPageBreak/>
        <w:t>1</w:t>
      </w:r>
      <w:r w:rsidRPr="000A6FAD">
        <w:rPr>
          <w:b/>
        </w:rPr>
        <w:t>H-NMR (200 MHz in CDCl</w:t>
      </w:r>
      <w:r w:rsidRPr="000A6FAD">
        <w:rPr>
          <w:b/>
          <w:vertAlign w:val="subscript"/>
        </w:rPr>
        <w:t>3</w:t>
      </w:r>
      <w:r w:rsidRPr="000A6FAD">
        <w:rPr>
          <w:b/>
        </w:rPr>
        <w:t>):</w:t>
      </w:r>
      <w:r w:rsidRPr="000A6FAD">
        <w:t xml:space="preserve"> δ = 1.63 (d, </w:t>
      </w:r>
      <w:r w:rsidRPr="000A6FAD">
        <w:rPr>
          <w:vertAlign w:val="superscript"/>
        </w:rPr>
        <w:t>4</w:t>
      </w:r>
      <w:r w:rsidRPr="000A6FAD">
        <w:rPr>
          <w:i/>
        </w:rPr>
        <w:t>J</w:t>
      </w:r>
      <w:r w:rsidRPr="000A6FAD">
        <w:rPr>
          <w:vertAlign w:val="subscript"/>
        </w:rPr>
        <w:t xml:space="preserve">PH </w:t>
      </w:r>
      <w:r w:rsidRPr="000A6FAD">
        <w:t>= 3.0</w:t>
      </w:r>
      <w:r w:rsidRPr="000A6FAD">
        <w:rPr>
          <w:vertAlign w:val="subscript"/>
        </w:rPr>
        <w:t xml:space="preserve"> </w:t>
      </w:r>
      <w:r w:rsidRPr="000A6FAD">
        <w:t>Hz, 15 H, Cp*), 2.29 (s, 3 H, CCH</w:t>
      </w:r>
      <w:r w:rsidRPr="000A6FAD">
        <w:rPr>
          <w:vertAlign w:val="subscript"/>
        </w:rPr>
        <w:t>3</w:t>
      </w:r>
      <w:r w:rsidRPr="000A6FAD">
        <w:t>), 2.46 (s, 3 H, CCH</w:t>
      </w:r>
      <w:r w:rsidRPr="000A6FAD">
        <w:rPr>
          <w:vertAlign w:val="subscript"/>
        </w:rPr>
        <w:t>3</w:t>
      </w:r>
      <w:r w:rsidRPr="000A6FAD">
        <w:t xml:space="preserve">), 3.35 (d, </w:t>
      </w:r>
      <w:r w:rsidRPr="000A6FAD">
        <w:rPr>
          <w:vertAlign w:val="superscript"/>
        </w:rPr>
        <w:t>2</w:t>
      </w:r>
      <w:r w:rsidRPr="000A6FAD">
        <w:rPr>
          <w:i/>
        </w:rPr>
        <w:t>J</w:t>
      </w:r>
      <w:r w:rsidRPr="000A6FAD">
        <w:rPr>
          <w:vertAlign w:val="subscript"/>
        </w:rPr>
        <w:t>PH</w:t>
      </w:r>
      <w:r w:rsidRPr="000A6FAD">
        <w:t xml:space="preserve"> = 34.0 Hz, 1 H, α-CH), 4.04 (s, 3 H, NCH</w:t>
      </w:r>
      <w:r w:rsidRPr="000A6FAD">
        <w:rPr>
          <w:vertAlign w:val="subscript"/>
        </w:rPr>
        <w:t>3</w:t>
      </w:r>
      <w:r w:rsidRPr="000A6FAD">
        <w:t xml:space="preserve">), 4.21 (s, 5 H, Cp), 4.43 (dd, </w:t>
      </w:r>
      <w:r w:rsidRPr="000A6FAD">
        <w:rPr>
          <w:vertAlign w:val="superscript"/>
        </w:rPr>
        <w:t>2</w:t>
      </w:r>
      <w:r w:rsidRPr="000A6FAD">
        <w:rPr>
          <w:i/>
        </w:rPr>
        <w:t>J</w:t>
      </w:r>
      <w:r w:rsidRPr="000A6FAD">
        <w:rPr>
          <w:vertAlign w:val="subscript"/>
        </w:rPr>
        <w:t>HH</w:t>
      </w:r>
      <w:r w:rsidRPr="000A6FAD">
        <w:t xml:space="preserve"> = 16.3 Hz, </w:t>
      </w:r>
      <w:r w:rsidRPr="000A6FAD">
        <w:rPr>
          <w:vertAlign w:val="superscript"/>
        </w:rPr>
        <w:t>3</w:t>
      </w:r>
      <w:r w:rsidRPr="000A6FAD">
        <w:rPr>
          <w:i/>
        </w:rPr>
        <w:t>J</w:t>
      </w:r>
      <w:r w:rsidRPr="000A6FAD">
        <w:rPr>
          <w:vertAlign w:val="subscript"/>
        </w:rPr>
        <w:t>PH</w:t>
      </w:r>
      <w:r w:rsidRPr="000A6FAD">
        <w:t xml:space="preserve"> = 2.4 Hz, 1 H, CH</w:t>
      </w:r>
      <w:r w:rsidRPr="000A6FAD">
        <w:rPr>
          <w:vertAlign w:val="subscript"/>
        </w:rPr>
        <w:t>2</w:t>
      </w:r>
      <w:r w:rsidRPr="000A6FAD">
        <w:t xml:space="preserve">), 5.68 (dd, </w:t>
      </w:r>
      <w:r w:rsidRPr="000A6FAD">
        <w:rPr>
          <w:vertAlign w:val="superscript"/>
        </w:rPr>
        <w:t>2</w:t>
      </w:r>
      <w:r w:rsidRPr="000A6FAD">
        <w:rPr>
          <w:i/>
        </w:rPr>
        <w:t>J</w:t>
      </w:r>
      <w:r w:rsidRPr="000A6FAD">
        <w:rPr>
          <w:vertAlign w:val="subscript"/>
        </w:rPr>
        <w:t>HH</w:t>
      </w:r>
      <w:r w:rsidRPr="000A6FAD">
        <w:t xml:space="preserve"> = 16.3 Hz, </w:t>
      </w:r>
      <w:r w:rsidRPr="000A6FAD">
        <w:rPr>
          <w:vertAlign w:val="superscript"/>
        </w:rPr>
        <w:t>3</w:t>
      </w:r>
      <w:r w:rsidRPr="000A6FAD">
        <w:rPr>
          <w:i/>
        </w:rPr>
        <w:t>J</w:t>
      </w:r>
      <w:r w:rsidRPr="000A6FAD">
        <w:rPr>
          <w:vertAlign w:val="subscript"/>
        </w:rPr>
        <w:t>PH</w:t>
      </w:r>
      <w:r w:rsidRPr="000A6FAD">
        <w:t xml:space="preserve"> = 18.0 Hz, 1 H, CH</w:t>
      </w:r>
      <w:r w:rsidRPr="000A6FAD">
        <w:rPr>
          <w:vertAlign w:val="subscript"/>
        </w:rPr>
        <w:t>2</w:t>
      </w:r>
      <w:r w:rsidRPr="000A6FAD">
        <w:t>),</w:t>
      </w:r>
      <w:r w:rsidRPr="000A6FAD">
        <w:rPr>
          <w:color w:val="FF0000"/>
        </w:rPr>
        <w:t xml:space="preserve"> </w:t>
      </w:r>
      <w:r w:rsidRPr="000A6FAD">
        <w:t xml:space="preserve">7.18 (d, </w:t>
      </w:r>
      <w:r w:rsidRPr="000A6FAD">
        <w:rPr>
          <w:vertAlign w:val="superscript"/>
        </w:rPr>
        <w:t>3</w:t>
      </w:r>
      <w:r w:rsidRPr="000A6FAD">
        <w:rPr>
          <w:i/>
        </w:rPr>
        <w:t>J</w:t>
      </w:r>
      <w:r w:rsidRPr="000A6FAD">
        <w:rPr>
          <w:vertAlign w:val="subscript"/>
        </w:rPr>
        <w:t>HH</w:t>
      </w:r>
      <w:r w:rsidRPr="000A6FAD">
        <w:t xml:space="preserve"> = 1.8 Hz, 1 H, </w:t>
      </w:r>
      <w:r w:rsidRPr="000A6FAD">
        <w:rPr>
          <w:u w:val="single"/>
        </w:rPr>
        <w:t>H</w:t>
      </w:r>
      <w:r w:rsidRPr="000A6FAD">
        <w:t xml:space="preserve">C=CH), 8.24 (d, </w:t>
      </w:r>
      <w:r w:rsidRPr="000A6FAD">
        <w:rPr>
          <w:vertAlign w:val="superscript"/>
        </w:rPr>
        <w:t>3</w:t>
      </w:r>
      <w:r w:rsidRPr="000A6FAD">
        <w:rPr>
          <w:i/>
        </w:rPr>
        <w:t>J</w:t>
      </w:r>
      <w:r w:rsidRPr="000A6FAD">
        <w:rPr>
          <w:vertAlign w:val="subscript"/>
        </w:rPr>
        <w:t>HH</w:t>
      </w:r>
      <w:r w:rsidRPr="000A6FAD">
        <w:t xml:space="preserve"> = 1.8 Hz, 1 H, HC=C</w:t>
      </w:r>
      <w:r w:rsidRPr="000A6FAD">
        <w:rPr>
          <w:u w:val="single"/>
        </w:rPr>
        <w:t>H</w:t>
      </w:r>
      <w:r w:rsidRPr="000A6FAD">
        <w:t xml:space="preserve">) </w:t>
      </w:r>
      <w:r w:rsidR="00C1444A">
        <w:t>ppm.</w:t>
      </w:r>
    </w:p>
    <w:p w:rsidR="003C5CD4" w:rsidRPr="00C64749" w:rsidRDefault="003C5CD4" w:rsidP="00DA7301">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15.7 (s) </w:t>
      </w:r>
      <w:r w:rsidR="00C1444A">
        <w:t>ppm.</w:t>
      </w:r>
    </w:p>
    <w:p w:rsidR="003C5CD4" w:rsidRPr="00C64749" w:rsidRDefault="003C5CD4" w:rsidP="00DA7301">
      <w:pPr>
        <w:pStyle w:val="TextDissertation"/>
      </w:pPr>
      <w:r w:rsidRPr="00C64749">
        <w:rPr>
          <w:b/>
          <w:vertAlign w:val="superscript"/>
        </w:rPr>
        <w:t>13</w:t>
      </w:r>
      <w:r w:rsidRPr="00C64749">
        <w:rPr>
          <w:b/>
        </w:rPr>
        <w:t>C{</w:t>
      </w:r>
      <w:r w:rsidRPr="00C64749">
        <w:rPr>
          <w:b/>
          <w:vertAlign w:val="superscript"/>
        </w:rPr>
        <w:t>1</w:t>
      </w:r>
      <w:r w:rsidRPr="00C64749">
        <w:rPr>
          <w:b/>
        </w:rPr>
        <w:t>H}-NMR (126 MHz in CDCl</w:t>
      </w:r>
      <w:r w:rsidRPr="00C64749">
        <w:rPr>
          <w:b/>
          <w:vertAlign w:val="subscript"/>
        </w:rPr>
        <w:t>3</w:t>
      </w:r>
      <w:r w:rsidRPr="00C64749">
        <w:rPr>
          <w:b/>
        </w:rPr>
        <w:t>):</w:t>
      </w:r>
      <w:r w:rsidRPr="00C64749">
        <w:t xml:space="preserve"> </w:t>
      </w:r>
      <w:r w:rsidRPr="000A6FAD">
        <w:t>δ</w:t>
      </w:r>
      <w:r w:rsidRPr="00C64749">
        <w:t xml:space="preserve"> = 10.0 (s, Cp*-</w:t>
      </w:r>
      <w:r w:rsidRPr="00C64749">
        <w:rPr>
          <w:u w:val="single"/>
        </w:rPr>
        <w:t>Me</w:t>
      </w:r>
      <w:r w:rsidRPr="00C64749">
        <w:t xml:space="preserve">), 13.4 (d, </w:t>
      </w:r>
      <w:r w:rsidRPr="00C64749">
        <w:rPr>
          <w:vertAlign w:val="superscript"/>
        </w:rPr>
        <w:t>3</w:t>
      </w:r>
      <w:r w:rsidRPr="00C64749">
        <w:rPr>
          <w:i/>
        </w:rPr>
        <w:t>J</w:t>
      </w:r>
      <w:r w:rsidRPr="00C64749">
        <w:rPr>
          <w:vertAlign w:val="subscript"/>
        </w:rPr>
        <w:t>PC</w:t>
      </w:r>
      <w:r w:rsidRPr="00C64749">
        <w:t xml:space="preserve"> = 3.2 Hz, C</w:t>
      </w:r>
      <w:r w:rsidRPr="00C64749">
        <w:rPr>
          <w:u w:val="single"/>
        </w:rPr>
        <w:t>C</w:t>
      </w:r>
      <w:r w:rsidRPr="00C64749">
        <w:t>H</w:t>
      </w:r>
      <w:r w:rsidRPr="00C64749">
        <w:rPr>
          <w:vertAlign w:val="subscript"/>
        </w:rPr>
        <w:t>3</w:t>
      </w:r>
      <w:r w:rsidRPr="00C64749">
        <w:t xml:space="preserve">), 16.3 (d, </w:t>
      </w:r>
      <w:r w:rsidRPr="00C64749">
        <w:rPr>
          <w:vertAlign w:val="superscript"/>
        </w:rPr>
        <w:t>3</w:t>
      </w:r>
      <w:r w:rsidRPr="00C64749">
        <w:rPr>
          <w:i/>
        </w:rPr>
        <w:t>J</w:t>
      </w:r>
      <w:r w:rsidRPr="00C64749">
        <w:rPr>
          <w:vertAlign w:val="subscript"/>
        </w:rPr>
        <w:t>PC</w:t>
      </w:r>
      <w:r w:rsidRPr="00C64749">
        <w:t xml:space="preserve"> = 5.0 Hz, C</w:t>
      </w:r>
      <w:r w:rsidRPr="00C64749">
        <w:rPr>
          <w:u w:val="single"/>
        </w:rPr>
        <w:t>C</w:t>
      </w:r>
      <w:r w:rsidRPr="00C64749">
        <w:t>H</w:t>
      </w:r>
      <w:r w:rsidRPr="00C64749">
        <w:rPr>
          <w:vertAlign w:val="subscript"/>
        </w:rPr>
        <w:t>3</w:t>
      </w:r>
      <w:r w:rsidRPr="00C64749">
        <w:t>), 39.0 (s, NCH</w:t>
      </w:r>
      <w:r w:rsidRPr="00C64749">
        <w:rPr>
          <w:vertAlign w:val="subscript"/>
        </w:rPr>
        <w:t>3</w:t>
      </w:r>
      <w:r w:rsidRPr="00C64749">
        <w:t>),</w:t>
      </w:r>
      <w:r w:rsidRPr="00C64749">
        <w:rPr>
          <w:color w:val="FF0000"/>
        </w:rPr>
        <w:t xml:space="preserve"> </w:t>
      </w:r>
      <w:r w:rsidRPr="00C64749">
        <w:t xml:space="preserve">51.0 (d, </w:t>
      </w:r>
      <w:r w:rsidRPr="00C64749">
        <w:rPr>
          <w:vertAlign w:val="superscript"/>
        </w:rPr>
        <w:t>2</w:t>
      </w:r>
      <w:r w:rsidRPr="00C64749">
        <w:rPr>
          <w:i/>
        </w:rPr>
        <w:t>J</w:t>
      </w:r>
      <w:r w:rsidRPr="00C64749">
        <w:rPr>
          <w:vertAlign w:val="subscript"/>
        </w:rPr>
        <w:t>PC</w:t>
      </w:r>
      <w:r w:rsidRPr="00C64749">
        <w:t xml:space="preserve"> = 10.1 Hz, CH</w:t>
      </w:r>
      <w:r w:rsidRPr="00C64749">
        <w:rPr>
          <w:vertAlign w:val="subscript"/>
        </w:rPr>
        <w:t>2</w:t>
      </w:r>
      <w:r w:rsidRPr="00C64749">
        <w:t xml:space="preserve">), 59.8 (s, </w:t>
      </w:r>
      <w:r w:rsidRPr="000A6FAD">
        <w:t>α</w:t>
      </w:r>
      <w:r w:rsidRPr="00C64749">
        <w:t xml:space="preserve">-CH), 74.3 (s, Cp), 78.1 (d, </w:t>
      </w:r>
      <w:r w:rsidR="00A6183E">
        <w:rPr>
          <w:vertAlign w:val="superscript"/>
        </w:rPr>
        <w:t>1</w:t>
      </w:r>
      <w:r w:rsidRPr="00C64749">
        <w:rPr>
          <w:i/>
        </w:rPr>
        <w:t>J</w:t>
      </w:r>
      <w:r w:rsidRPr="00C64749">
        <w:rPr>
          <w:vertAlign w:val="subscript"/>
        </w:rPr>
        <w:t>PC</w:t>
      </w:r>
      <w:r w:rsidRPr="00C64749">
        <w:t xml:space="preserve"> = 11.8 Hz, </w:t>
      </w:r>
      <w:r w:rsidRPr="000A6FAD">
        <w:t>α</w:t>
      </w:r>
      <w:r w:rsidRPr="00C64749">
        <w:t>-</w:t>
      </w:r>
      <w:r w:rsidRPr="00C64749">
        <w:rPr>
          <w:u w:val="single"/>
        </w:rPr>
        <w:t>C</w:t>
      </w:r>
      <w:r w:rsidRPr="00C64749">
        <w:t>CH</w:t>
      </w:r>
      <w:r w:rsidRPr="00C64749">
        <w:rPr>
          <w:vertAlign w:val="subscript"/>
        </w:rPr>
        <w:t>2</w:t>
      </w:r>
      <w:r w:rsidRPr="00C64749">
        <w:t xml:space="preserve">), 91.8 (d, </w:t>
      </w:r>
      <w:r w:rsidR="00A6183E">
        <w:rPr>
          <w:vertAlign w:val="superscript"/>
        </w:rPr>
        <w:t>2</w:t>
      </w:r>
      <w:r w:rsidRPr="00C64749">
        <w:rPr>
          <w:i/>
        </w:rPr>
        <w:t>J</w:t>
      </w:r>
      <w:r w:rsidRPr="00C64749">
        <w:rPr>
          <w:vertAlign w:val="subscript"/>
        </w:rPr>
        <w:t>PC</w:t>
      </w:r>
      <w:r w:rsidRPr="00C64749">
        <w:t xml:space="preserve"> = 4.2 Hz, </w:t>
      </w:r>
      <w:r w:rsidRPr="00C64749">
        <w:rPr>
          <w:u w:val="single"/>
        </w:rPr>
        <w:t>C</w:t>
      </w:r>
      <w:r w:rsidRPr="00C64749">
        <w:t>CH</w:t>
      </w:r>
      <w:r w:rsidRPr="00C64749">
        <w:rPr>
          <w:vertAlign w:val="subscript"/>
        </w:rPr>
        <w:t>3</w:t>
      </w:r>
      <w:r w:rsidRPr="00C64749">
        <w:t xml:space="preserve">), 92.5 (s, </w:t>
      </w:r>
      <w:r w:rsidRPr="00C64749">
        <w:rPr>
          <w:u w:val="single"/>
        </w:rPr>
        <w:t>C</w:t>
      </w:r>
      <w:r w:rsidRPr="00C64749">
        <w:t>CH</w:t>
      </w:r>
      <w:r w:rsidRPr="00C64749">
        <w:rPr>
          <w:vertAlign w:val="subscript"/>
        </w:rPr>
        <w:t>3</w:t>
      </w:r>
      <w:r w:rsidRPr="00C64749">
        <w:t>), 93.7 (s, Cp*), 122.3 (s, H</w:t>
      </w:r>
      <w:r w:rsidRPr="00C64749">
        <w:rPr>
          <w:u w:val="single"/>
        </w:rPr>
        <w:t>C</w:t>
      </w:r>
      <w:r w:rsidRPr="00C64749">
        <w:t>=CH), 127.1 (s, HC=</w:t>
      </w:r>
      <w:r w:rsidRPr="00C64749">
        <w:rPr>
          <w:u w:val="single"/>
        </w:rPr>
        <w:t>C</w:t>
      </w:r>
      <w:r w:rsidRPr="00C64749">
        <w:t xml:space="preserve">H), 174.3 (d, </w:t>
      </w:r>
      <w:r w:rsidRPr="00C64749">
        <w:rPr>
          <w:vertAlign w:val="superscript"/>
        </w:rPr>
        <w:t>2</w:t>
      </w:r>
      <w:r w:rsidRPr="00C64749">
        <w:rPr>
          <w:i/>
        </w:rPr>
        <w:t>J</w:t>
      </w:r>
      <w:r w:rsidRPr="00C64749">
        <w:rPr>
          <w:vertAlign w:val="subscript"/>
        </w:rPr>
        <w:t>PC</w:t>
      </w:r>
      <w:r w:rsidRPr="00C64749">
        <w:t xml:space="preserve"> = 26.5 Hz, NCN) </w:t>
      </w:r>
      <w:r w:rsidR="00C1444A">
        <w:t>ppm.</w:t>
      </w:r>
    </w:p>
    <w:p w:rsidR="003C5CD4" w:rsidRPr="000A6FAD" w:rsidRDefault="003C5CD4" w:rsidP="00DA7301">
      <w:pPr>
        <w:pStyle w:val="TextDissertation"/>
      </w:pPr>
      <w:r w:rsidRPr="000A6FAD">
        <w:rPr>
          <w:b/>
        </w:rPr>
        <w:t>MS (FAB):</w:t>
      </w:r>
      <w:r w:rsidRPr="000A6FAD">
        <w:t xml:space="preserve"> m/z (Fragment, Intensität) = 563 ([M–Cl]</w:t>
      </w:r>
      <w:r w:rsidRPr="000A6FAD">
        <w:rPr>
          <w:vertAlign w:val="superscript"/>
        </w:rPr>
        <w:t>+</w:t>
      </w:r>
      <w:r w:rsidR="0015172F" w:rsidRPr="0015172F">
        <w:t>,</w:t>
      </w:r>
      <w:r w:rsidRPr="000A6FAD">
        <w:t xml:space="preserve"> 100%), 245 ([PfcCH</w:t>
      </w:r>
      <w:r w:rsidRPr="000A6FAD">
        <w:rPr>
          <w:vertAlign w:val="subscript"/>
        </w:rPr>
        <w:t>2</w:t>
      </w:r>
      <w:r w:rsidRPr="000A6FAD">
        <w:t>]</w:t>
      </w:r>
      <w:r w:rsidRPr="000A6FAD">
        <w:rPr>
          <w:vertAlign w:val="superscript"/>
        </w:rPr>
        <w:t>+</w:t>
      </w:r>
      <w:r w:rsidRPr="000A6FAD">
        <w:t>, 30%)</w:t>
      </w:r>
      <w:r w:rsidR="0087124C">
        <w:t>.</w:t>
      </w:r>
    </w:p>
    <w:p w:rsidR="003C5CD4" w:rsidRPr="000A6FAD" w:rsidRDefault="003C5CD4" w:rsidP="00163E7C">
      <w:pPr>
        <w:pStyle w:val="berschrift4"/>
      </w:pPr>
      <w:bookmarkStart w:id="195" w:name="_Toc220225307"/>
      <w:bookmarkStart w:id="196" w:name="_Toc225060009"/>
      <w:r>
        <w:t>[1,3-Bis-{</w:t>
      </w:r>
      <w:r w:rsidRPr="000A6FAD">
        <w:t>(3,4-dimethylphosphaferrocen-κP</w:t>
      </w:r>
      <w:r>
        <w:t>-2-yl)methyl}</w:t>
      </w:r>
      <w:r w:rsidRPr="000A6FAD">
        <w:t>imidazolin-2-yliden</w:t>
      </w:r>
      <w:r>
        <w:t>](p</w:t>
      </w:r>
      <w:r w:rsidRPr="000A6FAD">
        <w:t>entamethylcyclopentadienyl)ruthenium</w:t>
      </w:r>
      <w:r>
        <w:t>(II)-</w:t>
      </w:r>
      <w:r w:rsidRPr="000A6FAD">
        <w:t>chlorid (</w:t>
      </w:r>
      <w:r w:rsidR="00F204F4">
        <w:t>53Cl</w:t>
      </w:r>
      <w:r w:rsidRPr="000A6FAD">
        <w:t>)</w:t>
      </w:r>
      <w:bookmarkEnd w:id="195"/>
      <w:bookmarkEnd w:id="196"/>
    </w:p>
    <w:p w:rsidR="003C5CD4" w:rsidRPr="000A6FAD" w:rsidRDefault="002B11F9" w:rsidP="00DA7301">
      <w:pPr>
        <w:jc w:val="center"/>
        <w:rPr>
          <w:rFonts w:cs="Arial"/>
        </w:rPr>
      </w:pPr>
      <w:r>
        <w:object w:dxaOrig="14676" w:dyaOrig="3754">
          <v:shape id="_x0000_i1133" type="#_x0000_t75" style="width:439.5pt;height:112.5pt" o:ole="">
            <v:imagedata r:id="rId250" o:title=""/>
          </v:shape>
          <o:OLEObject Type="Embed" ProgID="ChemDraw.Document.6.0" ShapeID="_x0000_i1133" DrawAspect="Content" ObjectID="_1302339783" r:id="rId251"/>
        </w:object>
      </w:r>
    </w:p>
    <w:p w:rsidR="003C5CD4" w:rsidRPr="000A6FAD" w:rsidRDefault="003C5CD4" w:rsidP="00DA7301">
      <w:pPr>
        <w:pStyle w:val="TextDissertation"/>
      </w:pPr>
      <w:r w:rsidRPr="000A6FAD">
        <w:t xml:space="preserve">Aus 100 mg </w:t>
      </w:r>
      <w:r w:rsidRPr="00A54406">
        <w:rPr>
          <w:i/>
        </w:rPr>
        <w:t>rac</w:t>
      </w:r>
      <w:r w:rsidRPr="000A6FAD">
        <w:noBreakHyphen/>
        <w:t>/</w:t>
      </w:r>
      <w:r w:rsidRPr="00A54406">
        <w:rPr>
          <w:i/>
        </w:rPr>
        <w:t>meso</w:t>
      </w:r>
      <w:r w:rsidRPr="000A6FAD">
        <w:t xml:space="preserve">-1,3-Bis-[(3,4-dimethylphosphaferrocen-2-yl)methyl]-imidazoliumiodid (0,15 mmol = 4 eq) wird durch Deprotonierung nach </w:t>
      </w:r>
      <w:r w:rsidR="00C67625">
        <w:t xml:space="preserve">Kap. </w:t>
      </w:r>
      <w:r w:rsidR="00A15EF7">
        <w:fldChar w:fldCharType="begin"/>
      </w:r>
      <w:r w:rsidR="00C67625">
        <w:instrText xml:space="preserve"> REF _Ref222048642 \r \h </w:instrText>
      </w:r>
      <w:r w:rsidR="00A15EF7">
        <w:fldChar w:fldCharType="separate"/>
      </w:r>
      <w:r w:rsidR="00F428EA">
        <w:t>6.4</w:t>
      </w:r>
      <w:r w:rsidR="00A15EF7">
        <w:fldChar w:fldCharType="end"/>
      </w:r>
      <w:r w:rsidRPr="000A6FAD">
        <w:t xml:space="preserve"> das entsprechende Carben erzeugt. 42 mg (Pentamethylcyclopentadienyl)-rutheniumchlorid-Tetramer (0,04 mmol = 1</w:t>
      </w:r>
      <w:r w:rsidR="00A6183E">
        <w:t xml:space="preserve"> </w:t>
      </w:r>
      <w:r w:rsidRPr="000A6FAD">
        <w:t xml:space="preserve">eq) werden in 1 mL THF suspendiert und mit dem Carben versetzt. Man erhält eine dunkle Suspension, für deren überstehende Lösung das </w:t>
      </w:r>
      <w:r w:rsidRPr="000A6FAD">
        <w:rPr>
          <w:vertAlign w:val="superscript"/>
        </w:rPr>
        <w:t>31</w:t>
      </w:r>
      <w:r w:rsidRPr="000A6FAD">
        <w:t>P{</w:t>
      </w:r>
      <w:r w:rsidRPr="000A6FAD">
        <w:rPr>
          <w:vertAlign w:val="superscript"/>
        </w:rPr>
        <w:t>1</w:t>
      </w:r>
      <w:r w:rsidRPr="000A6FAD">
        <w:t xml:space="preserve">H}-NMR den nur zweizähnig gebundenen Liganden zeigt (mehrere Signale für koordinierten sowie unkoordinierten Phosphor in Verhältnis 1:1). Die Suspension wird am HV vom LM befreit und der Rückstand über Aluminiumoxid chromatographiert, wobei das Produkt mit THF/MeOH im Verhältnis 10:1 eluiert wird. Im Zuge des durch die </w:t>
      </w:r>
      <w:r w:rsidR="00C9406C">
        <w:t>Säulenc</w:t>
      </w:r>
      <w:r w:rsidRPr="000A6FAD">
        <w:t xml:space="preserve">hromatographie bedingten Wechsels des </w:t>
      </w:r>
      <w:r w:rsidR="00E57230">
        <w:t>LM</w:t>
      </w:r>
      <w:r w:rsidRPr="000A6FAD">
        <w:t xml:space="preserve"> wird das an Ruthenium koordinierte Chloratom vom verbliebenen </w:t>
      </w:r>
      <w:r w:rsidRPr="000A6FAD">
        <w:lastRenderedPageBreak/>
        <w:t>unkoordinierten Pfc-Substituenten des Liganden verdrängt. Koordination des Liganden über drei Donoratome lässt sich auch durch Ref</w:t>
      </w:r>
      <w:r w:rsidR="006F1C47">
        <w:t>luxieren der Suspension für 30 m</w:t>
      </w:r>
      <w:r w:rsidRPr="000A6FAD">
        <w:t xml:space="preserve">in erreichen. </w:t>
      </w:r>
    </w:p>
    <w:p w:rsidR="003C5CD4" w:rsidRPr="0080234D" w:rsidRDefault="003C5CD4" w:rsidP="00DA7301">
      <w:pPr>
        <w:pStyle w:val="TextDissertation"/>
      </w:pPr>
      <w:r w:rsidRPr="000A6FAD">
        <w:t xml:space="preserve">Ausbeute: 85 mg (0,10 mmol) </w:t>
      </w:r>
      <w:r w:rsidR="005D5FF6">
        <w:t>orangefarbene</w:t>
      </w:r>
      <w:r w:rsidRPr="000A6FAD">
        <w:t>r Feststoff = 70%</w:t>
      </w:r>
      <w:r w:rsidR="00680518">
        <w:t xml:space="preserve">; Diastereomerenverhältnis </w:t>
      </w:r>
      <w:r w:rsidR="00680518" w:rsidRPr="00302806">
        <w:rPr>
          <w:i/>
        </w:rPr>
        <w:t>rac</w:t>
      </w:r>
      <w:r w:rsidR="00680518">
        <w:t>/</w:t>
      </w:r>
      <w:r w:rsidR="00680518" w:rsidRPr="00302806">
        <w:rPr>
          <w:i/>
        </w:rPr>
        <w:t>meso</w:t>
      </w:r>
      <w:r w:rsidR="00E437A6">
        <w:t xml:space="preserve"> </w:t>
      </w:r>
      <w:r w:rsidR="00E437A6">
        <w:rPr>
          <w:rFonts w:cs="Arial"/>
        </w:rPr>
        <w:t>≈</w:t>
      </w:r>
      <w:r w:rsidR="00E437A6">
        <w:t xml:space="preserve"> </w:t>
      </w:r>
      <w:r w:rsidR="0080234D">
        <w:t>3</w:t>
      </w:r>
      <w:r w:rsidR="00680518">
        <w:t>:</w:t>
      </w:r>
      <w:r w:rsidR="0080234D">
        <w:t>2</w:t>
      </w:r>
    </w:p>
    <w:p w:rsidR="003C5CD4" w:rsidRPr="000A6FAD" w:rsidRDefault="003C5CD4" w:rsidP="00DA7301">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1.51, 1.92 (t/vt, </w:t>
      </w:r>
      <w:r w:rsidRPr="000A6FAD">
        <w:rPr>
          <w:vertAlign w:val="superscript"/>
        </w:rPr>
        <w:t>4</w:t>
      </w:r>
      <w:r w:rsidRPr="000A6FAD">
        <w:rPr>
          <w:i/>
        </w:rPr>
        <w:t>J</w:t>
      </w:r>
      <w:r w:rsidRPr="000A6FAD">
        <w:rPr>
          <w:vertAlign w:val="subscript"/>
        </w:rPr>
        <w:t>PH</w:t>
      </w:r>
      <w:r w:rsidRPr="000A6FAD">
        <w:t xml:space="preserve"> = 2.9</w:t>
      </w:r>
      <w:r w:rsidRPr="000A6FAD">
        <w:rPr>
          <w:vertAlign w:val="subscript"/>
        </w:rPr>
        <w:t xml:space="preserve"> </w:t>
      </w:r>
      <w:r>
        <w:t>Hz, Cp*</w:t>
      </w:r>
      <w:r w:rsidRPr="000A6FAD">
        <w:t>), 2.14, 2.21, 2.24, 2.32, 2.34, 2.38 (6 s, CCH</w:t>
      </w:r>
      <w:r w:rsidRPr="000A6FAD">
        <w:rPr>
          <w:vertAlign w:val="subscript"/>
        </w:rPr>
        <w:t>3</w:t>
      </w:r>
      <w:r w:rsidRPr="000A6FAD">
        <w:t xml:space="preserve">), 3.29 (d, </w:t>
      </w:r>
      <w:r w:rsidRPr="000A6FAD">
        <w:rPr>
          <w:vertAlign w:val="superscript"/>
        </w:rPr>
        <w:t>2</w:t>
      </w:r>
      <w:r w:rsidRPr="000A6FAD">
        <w:rPr>
          <w:i/>
        </w:rPr>
        <w:t>J</w:t>
      </w:r>
      <w:r w:rsidRPr="000A6FAD">
        <w:rPr>
          <w:vertAlign w:val="subscript"/>
        </w:rPr>
        <w:t>PH</w:t>
      </w:r>
      <w:r w:rsidRPr="000A6FAD">
        <w:t xml:space="preserve"> = 32.2 Hz, α-CH), 3.40 (s, Cp</w:t>
      </w:r>
      <w:r w:rsidRPr="00A54406">
        <w:rPr>
          <w:i/>
          <w:vertAlign w:val="superscript"/>
        </w:rPr>
        <w:t>rac</w:t>
      </w:r>
      <w:r w:rsidRPr="000A6FAD">
        <w:t xml:space="preserve">), 3.44 (d, </w:t>
      </w:r>
      <w:r w:rsidRPr="000A6FAD">
        <w:rPr>
          <w:vertAlign w:val="superscript"/>
        </w:rPr>
        <w:t>2</w:t>
      </w:r>
      <w:r w:rsidRPr="000A6FAD">
        <w:rPr>
          <w:i/>
        </w:rPr>
        <w:t>J</w:t>
      </w:r>
      <w:r w:rsidRPr="000A6FAD">
        <w:rPr>
          <w:vertAlign w:val="subscript"/>
        </w:rPr>
        <w:t>PH</w:t>
      </w:r>
      <w:r w:rsidRPr="000A6FAD">
        <w:t xml:space="preserve"> = 33.5 Hz, α-CH)</w:t>
      </w:r>
      <w:r w:rsidRPr="00612436">
        <w:t xml:space="preserve">, </w:t>
      </w:r>
      <w:r w:rsidR="00612436" w:rsidRPr="00612436">
        <w:t xml:space="preserve">3.55 (d, </w:t>
      </w:r>
      <w:r w:rsidR="00612436" w:rsidRPr="00612436">
        <w:rPr>
          <w:vertAlign w:val="superscript"/>
        </w:rPr>
        <w:t>2</w:t>
      </w:r>
      <w:r w:rsidR="00612436" w:rsidRPr="00612436">
        <w:rPr>
          <w:i/>
        </w:rPr>
        <w:t>J</w:t>
      </w:r>
      <w:r w:rsidR="00612436" w:rsidRPr="00612436">
        <w:rPr>
          <w:vertAlign w:val="subscript"/>
        </w:rPr>
        <w:t>PH</w:t>
      </w:r>
      <w:r w:rsidR="00612436" w:rsidRPr="00612436">
        <w:t xml:space="preserve"> = 31.7 Hz</w:t>
      </w:r>
      <w:r w:rsidR="00612436" w:rsidRPr="000A6FAD">
        <w:t>, α-CH</w:t>
      </w:r>
      <w:r w:rsidR="00612436" w:rsidRPr="00612436">
        <w:t xml:space="preserve">), </w:t>
      </w:r>
      <w:r w:rsidRPr="000A6FAD">
        <w:t>4.18 (s, Cp</w:t>
      </w:r>
      <w:r w:rsidR="00FF148D">
        <w:rPr>
          <w:i/>
          <w:vertAlign w:val="superscript"/>
        </w:rPr>
        <w:t>meso</w:t>
      </w:r>
      <w:r w:rsidRPr="000A6FAD">
        <w:t>), 4.40 (m, CH</w:t>
      </w:r>
      <w:r w:rsidRPr="000A6FAD">
        <w:rPr>
          <w:vertAlign w:val="subscript"/>
        </w:rPr>
        <w:t>2</w:t>
      </w:r>
      <w:r w:rsidRPr="000A6FAD">
        <w:t>), 4.41 (s, Cp</w:t>
      </w:r>
      <w:r w:rsidRPr="00A54406">
        <w:rPr>
          <w:i/>
          <w:vertAlign w:val="superscript"/>
        </w:rPr>
        <w:t>rac</w:t>
      </w:r>
      <w:r w:rsidRPr="000A6FAD">
        <w:t xml:space="preserve">), 4.78 (dd, </w:t>
      </w:r>
      <w:r w:rsidRPr="000A6FAD">
        <w:rPr>
          <w:vertAlign w:val="superscript"/>
        </w:rPr>
        <w:t>2</w:t>
      </w:r>
      <w:r w:rsidRPr="000A6FAD">
        <w:rPr>
          <w:i/>
        </w:rPr>
        <w:t>J</w:t>
      </w:r>
      <w:r w:rsidRPr="000A6FAD">
        <w:rPr>
          <w:vertAlign w:val="subscript"/>
        </w:rPr>
        <w:t>HH</w:t>
      </w:r>
      <w:r w:rsidRPr="000A6FAD">
        <w:t xml:space="preserve"> = 14.8 Hz, </w:t>
      </w:r>
      <w:r w:rsidRPr="000A6FAD">
        <w:rPr>
          <w:vertAlign w:val="superscript"/>
        </w:rPr>
        <w:t>3</w:t>
      </w:r>
      <w:r w:rsidRPr="000A6FAD">
        <w:rPr>
          <w:i/>
        </w:rPr>
        <w:t>J</w:t>
      </w:r>
      <w:r w:rsidRPr="000A6FAD">
        <w:rPr>
          <w:vertAlign w:val="subscript"/>
        </w:rPr>
        <w:t>PH</w:t>
      </w:r>
      <w:r w:rsidRPr="000A6FAD">
        <w:t xml:space="preserve"> = 21.8 Hz, CH</w:t>
      </w:r>
      <w:r w:rsidRPr="000A6FAD">
        <w:rPr>
          <w:vertAlign w:val="subscript"/>
        </w:rPr>
        <w:t>2</w:t>
      </w:r>
      <w:r w:rsidRPr="000A6FAD">
        <w:t>), 5.07 (m, CH</w:t>
      </w:r>
      <w:r w:rsidRPr="000A6FAD">
        <w:rPr>
          <w:vertAlign w:val="subscript"/>
        </w:rPr>
        <w:t>2</w:t>
      </w:r>
      <w:r w:rsidRPr="000A6FAD">
        <w:t xml:space="preserve">), 7.52 (br s, </w:t>
      </w:r>
      <w:r w:rsidRPr="000A6FAD">
        <w:rPr>
          <w:u w:val="single"/>
        </w:rPr>
        <w:t>H</w:t>
      </w:r>
      <w:r w:rsidRPr="000A6FAD">
        <w:t>C=CH</w:t>
      </w:r>
      <w:r w:rsidRPr="00A54406">
        <w:rPr>
          <w:i/>
          <w:vertAlign w:val="superscript"/>
        </w:rPr>
        <w:t>rac</w:t>
      </w:r>
      <w:r w:rsidRPr="000A6FAD">
        <w:t>), 7.64 (br s, HC=C</w:t>
      </w:r>
      <w:r w:rsidRPr="000A6FAD">
        <w:rPr>
          <w:u w:val="single"/>
        </w:rPr>
        <w:t>H</w:t>
      </w:r>
      <w:r w:rsidRPr="00A54406">
        <w:rPr>
          <w:i/>
          <w:vertAlign w:val="superscript"/>
        </w:rPr>
        <w:t>rac</w:t>
      </w:r>
      <w:r w:rsidRPr="000A6FAD">
        <w:t>), 7.67 (br s, HC=CH</w:t>
      </w:r>
      <w:r w:rsidR="00FF148D">
        <w:rPr>
          <w:i/>
          <w:vertAlign w:val="superscript"/>
        </w:rPr>
        <w:t>meso</w:t>
      </w:r>
      <w:r w:rsidRPr="000A6FAD">
        <w:t xml:space="preserve">) </w:t>
      </w:r>
      <w:r w:rsidR="00C1444A">
        <w:t>ppm.</w:t>
      </w:r>
    </w:p>
    <w:p w:rsidR="003C5CD4" w:rsidRPr="000A6FAD" w:rsidRDefault="003C5CD4" w:rsidP="00DA7301">
      <w:pPr>
        <w:pStyle w:val="TextDissertation"/>
      </w:pPr>
      <w:r w:rsidRPr="000A6FAD">
        <w:rPr>
          <w:b/>
          <w:vertAlign w:val="superscript"/>
        </w:rPr>
        <w:t>31</w:t>
      </w:r>
      <w:r w:rsidRPr="000A6FAD">
        <w:rPr>
          <w:b/>
        </w:rPr>
        <w:t>P{</w:t>
      </w:r>
      <w:r w:rsidRPr="000A6FAD">
        <w:rPr>
          <w:b/>
          <w:vertAlign w:val="superscript"/>
        </w:rPr>
        <w:t>1</w:t>
      </w:r>
      <w:r w:rsidRPr="000A6FAD">
        <w:rPr>
          <w:b/>
        </w:rPr>
        <w:t>H}-NMR (81 MHz in CDCl</w:t>
      </w:r>
      <w:r w:rsidRPr="000A6FAD">
        <w:rPr>
          <w:b/>
          <w:vertAlign w:val="subscript"/>
        </w:rPr>
        <w:t>3</w:t>
      </w:r>
      <w:r w:rsidRPr="000A6FAD">
        <w:rPr>
          <w:b/>
        </w:rPr>
        <w:t>):</w:t>
      </w:r>
      <w:r w:rsidRPr="000A6FAD">
        <w:t xml:space="preserve"> δ = 10.5 (s, </w:t>
      </w:r>
      <w:r w:rsidR="00FF148D">
        <w:rPr>
          <w:i/>
        </w:rPr>
        <w:t>meso</w:t>
      </w:r>
      <w:r w:rsidRPr="000A6FAD">
        <w:t xml:space="preserve">), 18.8 (d, </w:t>
      </w:r>
      <w:r w:rsidRPr="000A6FAD">
        <w:rPr>
          <w:vertAlign w:val="superscript"/>
        </w:rPr>
        <w:t>2</w:t>
      </w:r>
      <w:r w:rsidRPr="000A6FAD">
        <w:rPr>
          <w:i/>
        </w:rPr>
        <w:t>J</w:t>
      </w:r>
      <w:r w:rsidRPr="000A6FAD">
        <w:rPr>
          <w:vertAlign w:val="subscript"/>
        </w:rPr>
        <w:t>PP</w:t>
      </w:r>
      <w:r w:rsidRPr="000A6FAD">
        <w:t xml:space="preserve"> = 52.3 Hz, </w:t>
      </w:r>
      <w:r w:rsidR="00A54406" w:rsidRPr="00A54406">
        <w:rPr>
          <w:i/>
        </w:rPr>
        <w:t>rac</w:t>
      </w:r>
      <w:r w:rsidRPr="000A6FAD">
        <w:t xml:space="preserve">), 22.2 (d, </w:t>
      </w:r>
      <w:r w:rsidRPr="000A6FAD">
        <w:rPr>
          <w:vertAlign w:val="superscript"/>
        </w:rPr>
        <w:t>2</w:t>
      </w:r>
      <w:r w:rsidRPr="000A6FAD">
        <w:rPr>
          <w:i/>
        </w:rPr>
        <w:t>J</w:t>
      </w:r>
      <w:r w:rsidRPr="000A6FAD">
        <w:rPr>
          <w:vertAlign w:val="subscript"/>
        </w:rPr>
        <w:t>PP</w:t>
      </w:r>
      <w:r w:rsidRPr="000A6FAD">
        <w:t xml:space="preserve"> = 52.3 Hz, </w:t>
      </w:r>
      <w:r w:rsidR="00A54406" w:rsidRPr="00A54406">
        <w:rPr>
          <w:i/>
        </w:rPr>
        <w:t>rac</w:t>
      </w:r>
      <w:r w:rsidRPr="000A6FAD">
        <w:t xml:space="preserve">) </w:t>
      </w:r>
      <w:r w:rsidR="00C1444A">
        <w:t>ppm.</w:t>
      </w:r>
    </w:p>
    <w:p w:rsidR="003C5CD4" w:rsidRPr="000A6FAD" w:rsidRDefault="003C5CD4" w:rsidP="00DA7301">
      <w:pPr>
        <w:pStyle w:val="TextDissertation"/>
      </w:pPr>
      <w:r w:rsidRPr="000A6FAD">
        <w:rPr>
          <w:b/>
          <w:vertAlign w:val="superscript"/>
        </w:rPr>
        <w:t>13</w:t>
      </w:r>
      <w:r w:rsidRPr="000A6FAD">
        <w:rPr>
          <w:b/>
        </w:rPr>
        <w:t>C{</w:t>
      </w:r>
      <w:r w:rsidRPr="000A6FAD">
        <w:rPr>
          <w:b/>
          <w:vertAlign w:val="superscript"/>
        </w:rPr>
        <w:t>1</w:t>
      </w:r>
      <w:r w:rsidRPr="000A6FAD">
        <w:rPr>
          <w:b/>
        </w:rPr>
        <w:t>H}-NMR (126 MHz in CDCl</w:t>
      </w:r>
      <w:r w:rsidRPr="000A6FAD">
        <w:rPr>
          <w:b/>
          <w:vertAlign w:val="subscript"/>
        </w:rPr>
        <w:t>3</w:t>
      </w:r>
      <w:r w:rsidRPr="000A6FAD">
        <w:rPr>
          <w:b/>
        </w:rPr>
        <w:t>):</w:t>
      </w:r>
      <w:r w:rsidR="00430622">
        <w:t xml:space="preserve"> δ = 10.5 (</w:t>
      </w:r>
      <w:r w:rsidRPr="000A6FAD">
        <w:t>s, Cp*-</w:t>
      </w:r>
      <w:r w:rsidRPr="000A6FAD">
        <w:rPr>
          <w:u w:val="single"/>
        </w:rPr>
        <w:t>Me</w:t>
      </w:r>
      <w:r w:rsidRPr="000A6FAD">
        <w:t xml:space="preserve">), </w:t>
      </w:r>
      <w:r w:rsidR="00430622">
        <w:t>11.3 (</w:t>
      </w:r>
      <w:r w:rsidR="00430622" w:rsidRPr="000A6FAD">
        <w:t>s, Cp*-</w:t>
      </w:r>
      <w:r w:rsidR="00430622" w:rsidRPr="000A6FAD">
        <w:rPr>
          <w:u w:val="single"/>
        </w:rPr>
        <w:t>Me</w:t>
      </w:r>
      <w:r w:rsidR="00430622" w:rsidRPr="000A6FAD">
        <w:t xml:space="preserve">), </w:t>
      </w:r>
      <w:r w:rsidRPr="000A6FAD">
        <w:t>13.3 (s, C</w:t>
      </w:r>
      <w:r w:rsidRPr="000A6FAD">
        <w:rPr>
          <w:u w:val="single"/>
        </w:rPr>
        <w:t>C</w:t>
      </w:r>
      <w:r w:rsidRPr="000A6FAD">
        <w:t>H</w:t>
      </w:r>
      <w:r w:rsidRPr="000A6FAD">
        <w:rPr>
          <w:vertAlign w:val="subscript"/>
        </w:rPr>
        <w:t>3</w:t>
      </w:r>
      <w:r w:rsidR="00430622">
        <w:t>), 13.4</w:t>
      </w:r>
      <w:r w:rsidRPr="000A6FAD">
        <w:t xml:space="preserve"> (d, </w:t>
      </w:r>
      <w:r w:rsidRPr="000A6FAD">
        <w:rPr>
          <w:vertAlign w:val="superscript"/>
        </w:rPr>
        <w:t>3</w:t>
      </w:r>
      <w:r w:rsidRPr="000A6FAD">
        <w:rPr>
          <w:i/>
        </w:rPr>
        <w:t>J</w:t>
      </w:r>
      <w:r w:rsidRPr="000A6FAD">
        <w:rPr>
          <w:vertAlign w:val="subscript"/>
        </w:rPr>
        <w:t>PC</w:t>
      </w:r>
      <w:r w:rsidR="006B07D5">
        <w:rPr>
          <w:vertAlign w:val="subscript"/>
        </w:rPr>
        <w:t xml:space="preserve"> </w:t>
      </w:r>
      <w:r w:rsidRPr="000A6FAD">
        <w:t>= 3.1 Hz, C</w:t>
      </w:r>
      <w:r w:rsidRPr="000A6FAD">
        <w:rPr>
          <w:u w:val="single"/>
        </w:rPr>
        <w:t>C</w:t>
      </w:r>
      <w:r w:rsidRPr="000A6FAD">
        <w:t>H</w:t>
      </w:r>
      <w:r w:rsidRPr="000A6FAD">
        <w:rPr>
          <w:vertAlign w:val="subscript"/>
        </w:rPr>
        <w:t>3</w:t>
      </w:r>
      <w:r w:rsidRPr="000A6FAD">
        <w:t xml:space="preserve">), </w:t>
      </w:r>
      <w:r w:rsidR="00430622">
        <w:t>13.6 (</w:t>
      </w:r>
      <w:r w:rsidR="00430622" w:rsidRPr="000A6FAD">
        <w:t xml:space="preserve">d, </w:t>
      </w:r>
      <w:r w:rsidR="00430622" w:rsidRPr="000A6FAD">
        <w:rPr>
          <w:vertAlign w:val="superscript"/>
        </w:rPr>
        <w:t>3</w:t>
      </w:r>
      <w:r w:rsidR="00430622" w:rsidRPr="000A6FAD">
        <w:rPr>
          <w:i/>
        </w:rPr>
        <w:t>J</w:t>
      </w:r>
      <w:r w:rsidR="00430622" w:rsidRPr="000A6FAD">
        <w:rPr>
          <w:vertAlign w:val="subscript"/>
        </w:rPr>
        <w:t>PC</w:t>
      </w:r>
      <w:r w:rsidR="00430622">
        <w:rPr>
          <w:vertAlign w:val="subscript"/>
        </w:rPr>
        <w:t xml:space="preserve"> </w:t>
      </w:r>
      <w:r w:rsidR="00430622" w:rsidRPr="000A6FAD">
        <w:t>= 3.1 Hz, C</w:t>
      </w:r>
      <w:r w:rsidR="00430622" w:rsidRPr="000A6FAD">
        <w:rPr>
          <w:u w:val="single"/>
        </w:rPr>
        <w:t>C</w:t>
      </w:r>
      <w:r w:rsidR="00430622" w:rsidRPr="000A6FAD">
        <w:t>H</w:t>
      </w:r>
      <w:r w:rsidR="00430622" w:rsidRPr="000A6FAD">
        <w:rPr>
          <w:vertAlign w:val="subscript"/>
        </w:rPr>
        <w:t>3</w:t>
      </w:r>
      <w:r w:rsidR="00430622" w:rsidRPr="000A6FAD">
        <w:t xml:space="preserve">), </w:t>
      </w:r>
      <w:r w:rsidRPr="000A6FAD">
        <w:t xml:space="preserve">16.4 (d, </w:t>
      </w:r>
      <w:r w:rsidRPr="000A6FAD">
        <w:rPr>
          <w:vertAlign w:val="superscript"/>
        </w:rPr>
        <w:t>3</w:t>
      </w:r>
      <w:r w:rsidRPr="000A6FAD">
        <w:rPr>
          <w:i/>
        </w:rPr>
        <w:t>J</w:t>
      </w:r>
      <w:r w:rsidRPr="000A6FAD">
        <w:rPr>
          <w:vertAlign w:val="subscript"/>
        </w:rPr>
        <w:t>PC</w:t>
      </w:r>
      <w:r w:rsidRPr="000A6FAD">
        <w:t xml:space="preserve"> = 4.6 Hz, C</w:t>
      </w:r>
      <w:r w:rsidRPr="000A6FAD">
        <w:rPr>
          <w:u w:val="single"/>
        </w:rPr>
        <w:t>C</w:t>
      </w:r>
      <w:r w:rsidRPr="000A6FAD">
        <w:t>H</w:t>
      </w:r>
      <w:r w:rsidRPr="000A6FAD">
        <w:rPr>
          <w:vertAlign w:val="subscript"/>
        </w:rPr>
        <w:t>3</w:t>
      </w:r>
      <w:r w:rsidRPr="000A6FAD">
        <w:t>), 16.7 (s, C</w:t>
      </w:r>
      <w:r w:rsidRPr="000A6FAD">
        <w:rPr>
          <w:u w:val="single"/>
        </w:rPr>
        <w:t>C</w:t>
      </w:r>
      <w:r w:rsidRPr="000A6FAD">
        <w:t>H</w:t>
      </w:r>
      <w:r w:rsidRPr="000A6FAD">
        <w:rPr>
          <w:vertAlign w:val="subscript"/>
        </w:rPr>
        <w:t>3</w:t>
      </w:r>
      <w:r w:rsidRPr="000A6FAD">
        <w:t xml:space="preserve">), 16.7 (d, </w:t>
      </w:r>
      <w:r w:rsidRPr="000A6FAD">
        <w:rPr>
          <w:vertAlign w:val="superscript"/>
        </w:rPr>
        <w:t>3</w:t>
      </w:r>
      <w:r w:rsidRPr="000A6FAD">
        <w:rPr>
          <w:i/>
        </w:rPr>
        <w:t>J</w:t>
      </w:r>
      <w:r w:rsidRPr="000A6FAD">
        <w:rPr>
          <w:vertAlign w:val="subscript"/>
        </w:rPr>
        <w:t>PC</w:t>
      </w:r>
      <w:r w:rsidRPr="000A6FAD">
        <w:t xml:space="preserve"> = 4.5 Hz, C</w:t>
      </w:r>
      <w:r w:rsidRPr="000A6FAD">
        <w:rPr>
          <w:u w:val="single"/>
        </w:rPr>
        <w:t>C</w:t>
      </w:r>
      <w:r w:rsidRPr="000A6FAD">
        <w:t>H</w:t>
      </w:r>
      <w:r w:rsidRPr="000A6FAD">
        <w:rPr>
          <w:vertAlign w:val="subscript"/>
        </w:rPr>
        <w:t>3</w:t>
      </w:r>
      <w:r w:rsidRPr="000A6FAD">
        <w:t xml:space="preserve">), 49.4 (d, </w:t>
      </w:r>
      <w:r w:rsidRPr="000A6FAD">
        <w:rPr>
          <w:vertAlign w:val="superscript"/>
        </w:rPr>
        <w:t>3</w:t>
      </w:r>
      <w:r w:rsidRPr="000A6FAD">
        <w:rPr>
          <w:i/>
        </w:rPr>
        <w:t>J</w:t>
      </w:r>
      <w:r w:rsidRPr="000A6FAD">
        <w:rPr>
          <w:vertAlign w:val="subscript"/>
        </w:rPr>
        <w:t>PC</w:t>
      </w:r>
      <w:r w:rsidRPr="000A6FAD">
        <w:t xml:space="preserve"> = 15.8 Hz, CH</w:t>
      </w:r>
      <w:r w:rsidRPr="000A6FAD">
        <w:rPr>
          <w:vertAlign w:val="subscript"/>
        </w:rPr>
        <w:t>2</w:t>
      </w:r>
      <w:r w:rsidRPr="000A6FAD">
        <w:t xml:space="preserve">), 49.8 (d, </w:t>
      </w:r>
      <w:r w:rsidRPr="000A6FAD">
        <w:rPr>
          <w:vertAlign w:val="superscript"/>
        </w:rPr>
        <w:t>3</w:t>
      </w:r>
      <w:r w:rsidRPr="000A6FAD">
        <w:rPr>
          <w:i/>
        </w:rPr>
        <w:t>J</w:t>
      </w:r>
      <w:r w:rsidRPr="000A6FAD">
        <w:rPr>
          <w:vertAlign w:val="subscript"/>
        </w:rPr>
        <w:t>PC</w:t>
      </w:r>
      <w:r w:rsidRPr="000A6FAD">
        <w:t xml:space="preserve"> = 11.2 Hz, CH</w:t>
      </w:r>
      <w:r w:rsidRPr="000A6FAD">
        <w:rPr>
          <w:vertAlign w:val="subscript"/>
        </w:rPr>
        <w:t>2</w:t>
      </w:r>
      <w:r w:rsidRPr="000A6FAD">
        <w:t>), 51.2 (br s, CH</w:t>
      </w:r>
      <w:r w:rsidRPr="000A6FAD">
        <w:rPr>
          <w:vertAlign w:val="subscript"/>
        </w:rPr>
        <w:t>2</w:t>
      </w:r>
      <w:r w:rsidRPr="000A6FAD">
        <w:t xml:space="preserve">), 61.5 (dd, </w:t>
      </w:r>
      <w:r w:rsidRPr="000A6FAD">
        <w:rPr>
          <w:vertAlign w:val="superscript"/>
        </w:rPr>
        <w:t>1</w:t>
      </w:r>
      <w:r w:rsidRPr="000A6FAD">
        <w:rPr>
          <w:i/>
        </w:rPr>
        <w:t>J</w:t>
      </w:r>
      <w:r w:rsidRPr="000A6FAD">
        <w:rPr>
          <w:vertAlign w:val="subscript"/>
        </w:rPr>
        <w:t>PC</w:t>
      </w:r>
      <w:r w:rsidRPr="000A6FAD">
        <w:t xml:space="preserve"> = 5.2 Hz, </w:t>
      </w:r>
      <w:r w:rsidRPr="000A6FAD">
        <w:rPr>
          <w:vertAlign w:val="superscript"/>
        </w:rPr>
        <w:t>3</w:t>
      </w:r>
      <w:r w:rsidRPr="00AC5838">
        <w:rPr>
          <w:i/>
        </w:rPr>
        <w:t>J</w:t>
      </w:r>
      <w:r w:rsidRPr="000A6FAD">
        <w:rPr>
          <w:vertAlign w:val="subscript"/>
        </w:rPr>
        <w:t>PC</w:t>
      </w:r>
      <w:r w:rsidRPr="000A6FAD">
        <w:t xml:space="preserve"> = 3.6 Hz, α-CH), 63.4 (dd, </w:t>
      </w:r>
      <w:r w:rsidRPr="000A6FAD">
        <w:rPr>
          <w:vertAlign w:val="superscript"/>
        </w:rPr>
        <w:t>1</w:t>
      </w:r>
      <w:r w:rsidRPr="000A6FAD">
        <w:rPr>
          <w:i/>
        </w:rPr>
        <w:t>J</w:t>
      </w:r>
      <w:r w:rsidRPr="000A6FAD">
        <w:rPr>
          <w:vertAlign w:val="subscript"/>
        </w:rPr>
        <w:t>PC</w:t>
      </w:r>
      <w:r w:rsidRPr="000A6FAD">
        <w:t xml:space="preserve"> = 5.3 Hz, </w:t>
      </w:r>
      <w:r w:rsidRPr="000A6FAD">
        <w:rPr>
          <w:vertAlign w:val="superscript"/>
        </w:rPr>
        <w:t>3</w:t>
      </w:r>
      <w:r w:rsidRPr="000A6FAD">
        <w:rPr>
          <w:i/>
        </w:rPr>
        <w:t>J</w:t>
      </w:r>
      <w:r w:rsidRPr="000A6FAD">
        <w:rPr>
          <w:vertAlign w:val="subscript"/>
        </w:rPr>
        <w:t>PC</w:t>
      </w:r>
      <w:r w:rsidRPr="000A6FAD">
        <w:t xml:space="preserve"> = 5.3 Hz, α-CH), 64.8 (d, </w:t>
      </w:r>
      <w:r w:rsidRPr="000A6FAD">
        <w:rPr>
          <w:vertAlign w:val="superscript"/>
        </w:rPr>
        <w:t>1</w:t>
      </w:r>
      <w:r w:rsidRPr="000A6FAD">
        <w:rPr>
          <w:i/>
        </w:rPr>
        <w:t>J</w:t>
      </w:r>
      <w:r w:rsidRPr="000A6FAD">
        <w:rPr>
          <w:vertAlign w:val="subscript"/>
        </w:rPr>
        <w:t>PC</w:t>
      </w:r>
      <w:r w:rsidRPr="000A6FAD">
        <w:t xml:space="preserve"> = 4.5</w:t>
      </w:r>
      <w:r w:rsidR="00430622">
        <w:t xml:space="preserve"> Hz, α-CH), 72.7 (s, Cp), 73.7 (s, Cp), 74.1 (</w:t>
      </w:r>
      <w:r w:rsidRPr="000A6FAD">
        <w:t>s, Cp), 80.2 (br s, α-</w:t>
      </w:r>
      <w:r w:rsidRPr="000A6FAD">
        <w:rPr>
          <w:u w:val="single"/>
        </w:rPr>
        <w:t>C</w:t>
      </w:r>
      <w:r w:rsidRPr="000A6FAD">
        <w:t>CH</w:t>
      </w:r>
      <w:r w:rsidRPr="000A6FAD">
        <w:rPr>
          <w:vertAlign w:val="subscript"/>
        </w:rPr>
        <w:t>2</w:t>
      </w:r>
      <w:r w:rsidRPr="000A6FAD">
        <w:t>), 82.3 (br s, α-</w:t>
      </w:r>
      <w:r w:rsidRPr="000A6FAD">
        <w:rPr>
          <w:u w:val="single"/>
        </w:rPr>
        <w:t>C</w:t>
      </w:r>
      <w:r w:rsidRPr="000A6FAD">
        <w:t>CH</w:t>
      </w:r>
      <w:r w:rsidRPr="000A6FAD">
        <w:rPr>
          <w:vertAlign w:val="subscript"/>
        </w:rPr>
        <w:t>2</w:t>
      </w:r>
      <w:r w:rsidRPr="000A6FAD">
        <w:t>), 84.0 (br s, α-</w:t>
      </w:r>
      <w:r w:rsidRPr="000A6FAD">
        <w:rPr>
          <w:u w:val="single"/>
        </w:rPr>
        <w:t>C</w:t>
      </w:r>
      <w:r w:rsidRPr="000A6FAD">
        <w:t>CH</w:t>
      </w:r>
      <w:r w:rsidRPr="000A6FAD">
        <w:rPr>
          <w:vertAlign w:val="subscript"/>
        </w:rPr>
        <w:t>2</w:t>
      </w:r>
      <w:r w:rsidRPr="000A6FAD">
        <w:t xml:space="preserve">), 89.8 (d, </w:t>
      </w:r>
      <w:r w:rsidRPr="000A6FAD">
        <w:rPr>
          <w:vertAlign w:val="superscript"/>
        </w:rPr>
        <w:t>2</w:t>
      </w:r>
      <w:r w:rsidRPr="000A6FAD">
        <w:rPr>
          <w:i/>
        </w:rPr>
        <w:t>J</w:t>
      </w:r>
      <w:r w:rsidRPr="000A6FAD">
        <w:rPr>
          <w:vertAlign w:val="subscript"/>
        </w:rPr>
        <w:t>PC</w:t>
      </w:r>
      <w:r w:rsidRPr="000A6FAD">
        <w:t xml:space="preserve"> = 4.3 Hz, </w:t>
      </w:r>
      <w:r w:rsidRPr="000A6FAD">
        <w:rPr>
          <w:u w:val="single"/>
        </w:rPr>
        <w:t>C</w:t>
      </w:r>
      <w:r w:rsidRPr="000A6FAD">
        <w:t>CH</w:t>
      </w:r>
      <w:r w:rsidRPr="000A6FAD">
        <w:rPr>
          <w:vertAlign w:val="subscript"/>
        </w:rPr>
        <w:t>3</w:t>
      </w:r>
      <w:r w:rsidRPr="000A6FAD">
        <w:t xml:space="preserve">), 89.8 (s, </w:t>
      </w:r>
      <w:r w:rsidRPr="000A6FAD">
        <w:rPr>
          <w:u w:val="single"/>
        </w:rPr>
        <w:t>C</w:t>
      </w:r>
      <w:r w:rsidRPr="000A6FAD">
        <w:t>CH</w:t>
      </w:r>
      <w:r w:rsidRPr="000A6FAD">
        <w:rPr>
          <w:vertAlign w:val="subscript"/>
        </w:rPr>
        <w:t>3</w:t>
      </w:r>
      <w:r w:rsidRPr="000A6FAD">
        <w:t xml:space="preserve">), 91.4 (d, </w:t>
      </w:r>
      <w:r w:rsidRPr="000A6FAD">
        <w:rPr>
          <w:vertAlign w:val="superscript"/>
        </w:rPr>
        <w:t>2</w:t>
      </w:r>
      <w:r w:rsidRPr="000A6FAD">
        <w:rPr>
          <w:i/>
        </w:rPr>
        <w:t>J</w:t>
      </w:r>
      <w:r w:rsidRPr="000A6FAD">
        <w:rPr>
          <w:vertAlign w:val="subscript"/>
        </w:rPr>
        <w:t>PC</w:t>
      </w:r>
      <w:r w:rsidRPr="000A6FAD">
        <w:t xml:space="preserve"> = 5.5 Hz, </w:t>
      </w:r>
      <w:r w:rsidRPr="000A6FAD">
        <w:rPr>
          <w:u w:val="single"/>
        </w:rPr>
        <w:t>C</w:t>
      </w:r>
      <w:r w:rsidRPr="000A6FAD">
        <w:t>CH</w:t>
      </w:r>
      <w:r w:rsidRPr="000A6FAD">
        <w:rPr>
          <w:vertAlign w:val="subscript"/>
        </w:rPr>
        <w:t>3</w:t>
      </w:r>
      <w:r w:rsidRPr="000A6FAD">
        <w:t xml:space="preserve">), 91.6 (s, </w:t>
      </w:r>
      <w:r w:rsidRPr="000A6FAD">
        <w:rPr>
          <w:u w:val="single"/>
        </w:rPr>
        <w:t>C</w:t>
      </w:r>
      <w:r w:rsidRPr="000A6FAD">
        <w:t>CH</w:t>
      </w:r>
      <w:r w:rsidRPr="000A6FAD">
        <w:rPr>
          <w:vertAlign w:val="subscript"/>
        </w:rPr>
        <w:t>3</w:t>
      </w:r>
      <w:r w:rsidRPr="000A6FAD">
        <w:t xml:space="preserve">), 91.7 (s, </w:t>
      </w:r>
      <w:r w:rsidRPr="000A6FAD">
        <w:rPr>
          <w:u w:val="single"/>
        </w:rPr>
        <w:t>C</w:t>
      </w:r>
      <w:r w:rsidRPr="000A6FAD">
        <w:t>CH</w:t>
      </w:r>
      <w:r w:rsidRPr="000A6FAD">
        <w:rPr>
          <w:vertAlign w:val="subscript"/>
        </w:rPr>
        <w:t>3</w:t>
      </w:r>
      <w:r w:rsidRPr="000A6FAD">
        <w:t xml:space="preserve">), 92.4 (s, </w:t>
      </w:r>
      <w:r w:rsidRPr="000A6FAD">
        <w:rPr>
          <w:u w:val="single"/>
        </w:rPr>
        <w:t>C</w:t>
      </w:r>
      <w:r w:rsidRPr="000A6FAD">
        <w:t>CH</w:t>
      </w:r>
      <w:r w:rsidRPr="000A6FAD">
        <w:rPr>
          <w:vertAlign w:val="subscript"/>
        </w:rPr>
        <w:t>3</w:t>
      </w:r>
      <w:r w:rsidR="00430622">
        <w:t>), 92.7 (s, Cp*), 94.0 (</w:t>
      </w:r>
      <w:r w:rsidRPr="000A6FAD">
        <w:t>s, Cp*), 122.8 (s, H</w:t>
      </w:r>
      <w:r w:rsidRPr="000A6FAD">
        <w:rPr>
          <w:u w:val="single"/>
        </w:rPr>
        <w:t>C</w:t>
      </w:r>
      <w:r w:rsidRPr="000A6FAD">
        <w:t>=CH), 124.4 (s, H</w:t>
      </w:r>
      <w:r w:rsidRPr="000A6FAD">
        <w:rPr>
          <w:u w:val="single"/>
        </w:rPr>
        <w:t>C</w:t>
      </w:r>
      <w:r w:rsidRPr="000A6FAD">
        <w:t>=</w:t>
      </w:r>
      <w:r w:rsidRPr="000A6FAD">
        <w:rPr>
          <w:u w:val="single"/>
        </w:rPr>
        <w:t>C</w:t>
      </w:r>
      <w:r w:rsidRPr="000A6FAD">
        <w:t>H), 124.6 (s, HC=</w:t>
      </w:r>
      <w:r w:rsidRPr="000A6FAD">
        <w:rPr>
          <w:u w:val="single"/>
        </w:rPr>
        <w:t>C</w:t>
      </w:r>
      <w:r w:rsidRPr="000A6FAD">
        <w:t xml:space="preserve">H) </w:t>
      </w:r>
      <w:r w:rsidR="00C1444A">
        <w:t>ppm.</w:t>
      </w:r>
    </w:p>
    <w:p w:rsidR="003C5CD4" w:rsidRPr="000A6FAD" w:rsidRDefault="003C5CD4" w:rsidP="00DA7301">
      <w:pPr>
        <w:pStyle w:val="TextDissertation"/>
      </w:pPr>
      <w:r w:rsidRPr="000A6FAD">
        <w:rPr>
          <w:b/>
        </w:rPr>
        <w:t>MS (FAB):</w:t>
      </w:r>
      <w:r w:rsidRPr="000A6FAD">
        <w:t xml:space="preserve"> m/z (Fr</w:t>
      </w:r>
      <w:r w:rsidR="00F204F4">
        <w:t>agment, Intensität) = 793 (M</w:t>
      </w:r>
      <w:r w:rsidRPr="000A6FAD">
        <w:rPr>
          <w:vertAlign w:val="superscript"/>
        </w:rPr>
        <w:t>+</w:t>
      </w:r>
      <w:r w:rsidRPr="000A6FAD">
        <w:t>, 100%),</w:t>
      </w:r>
      <w:r w:rsidRPr="000A6FAD">
        <w:rPr>
          <w:color w:val="FF0000"/>
        </w:rPr>
        <w:t xml:space="preserve"> </w:t>
      </w:r>
      <w:r w:rsidRPr="000A6FAD">
        <w:t>245 ([PfcCH</w:t>
      </w:r>
      <w:r w:rsidRPr="000A6FAD">
        <w:rPr>
          <w:vertAlign w:val="subscript"/>
        </w:rPr>
        <w:t>2</w:t>
      </w:r>
      <w:r w:rsidRPr="000A6FAD">
        <w:t>]</w:t>
      </w:r>
      <w:r w:rsidRPr="000A6FAD">
        <w:rPr>
          <w:vertAlign w:val="superscript"/>
        </w:rPr>
        <w:t>+</w:t>
      </w:r>
      <w:r w:rsidRPr="000A6FAD">
        <w:t>, 65%)</w:t>
      </w:r>
      <w:r w:rsidR="0087124C">
        <w:t>.</w:t>
      </w:r>
    </w:p>
    <w:p w:rsidR="0015387E" w:rsidRDefault="003C5CD4" w:rsidP="00114D7E">
      <w:pPr>
        <w:pStyle w:val="TextDissertation"/>
        <w:ind w:left="4245" w:hanging="4245"/>
        <w:jc w:val="left"/>
      </w:pPr>
      <w:r w:rsidRPr="000A6FAD">
        <w:rPr>
          <w:b/>
        </w:rPr>
        <w:t xml:space="preserve">Elementaranalyse: </w:t>
      </w:r>
      <w:r w:rsidR="00DA7301">
        <w:rPr>
          <w:b/>
        </w:rPr>
        <w:tab/>
      </w:r>
      <w:r w:rsidR="00DA7301">
        <w:rPr>
          <w:b/>
        </w:rPr>
        <w:tab/>
      </w:r>
      <w:r w:rsidRPr="000A6FAD">
        <w:t>C</w:t>
      </w:r>
      <w:r w:rsidRPr="000A6FAD">
        <w:rPr>
          <w:vertAlign w:val="subscript"/>
        </w:rPr>
        <w:t>37</w:t>
      </w:r>
      <w:r w:rsidRPr="000A6FAD">
        <w:t>H</w:t>
      </w:r>
      <w:r w:rsidRPr="000A6FAD">
        <w:rPr>
          <w:vertAlign w:val="subscript"/>
        </w:rPr>
        <w:t>45</w:t>
      </w:r>
      <w:r w:rsidRPr="000A6FAD">
        <w:t>ClFe</w:t>
      </w:r>
      <w:r w:rsidRPr="000A6FAD">
        <w:rPr>
          <w:vertAlign w:val="subscript"/>
        </w:rPr>
        <w:t>2</w:t>
      </w:r>
      <w:r w:rsidRPr="000A6FAD">
        <w:t>N</w:t>
      </w:r>
      <w:r w:rsidRPr="000A6FAD">
        <w:rPr>
          <w:vertAlign w:val="subscript"/>
        </w:rPr>
        <w:t>2</w:t>
      </w:r>
      <w:r w:rsidRPr="000A6FAD">
        <w:t>P</w:t>
      </w:r>
      <w:r w:rsidRPr="000A6FAD">
        <w:rPr>
          <w:vertAlign w:val="subscript"/>
        </w:rPr>
        <w:t>2</w:t>
      </w:r>
      <w:r w:rsidRPr="000A6FAD">
        <w:t>Ru</w:t>
      </w:r>
      <w:r w:rsidRPr="000A6FAD">
        <w:tab/>
      </w:r>
      <w:r w:rsidR="00DA7301">
        <w:br/>
      </w:r>
      <w:r w:rsidRPr="000A6FAD">
        <w:t>berechnet:</w:t>
      </w:r>
      <w:r w:rsidRPr="000A6FAD">
        <w:tab/>
        <w:t xml:space="preserve">53.68% </w:t>
      </w:r>
      <w:r w:rsidRPr="000A6FAD">
        <w:rPr>
          <w:b/>
        </w:rPr>
        <w:t>C</w:t>
      </w:r>
      <w:r w:rsidRPr="000A6FAD">
        <w:t xml:space="preserve">, 5.48% </w:t>
      </w:r>
      <w:r w:rsidRPr="000A6FAD">
        <w:rPr>
          <w:b/>
        </w:rPr>
        <w:t>H</w:t>
      </w:r>
      <w:r w:rsidRPr="000A6FAD">
        <w:t xml:space="preserve">, 3.38% </w:t>
      </w:r>
      <w:r w:rsidRPr="000A6FAD">
        <w:rPr>
          <w:b/>
        </w:rPr>
        <w:t>N</w:t>
      </w:r>
      <w:r w:rsidRPr="000A6FAD">
        <w:t xml:space="preserve"> gefunden: </w:t>
      </w:r>
      <w:r w:rsidRPr="000A6FAD">
        <w:tab/>
        <w:t xml:space="preserve">53.59% </w:t>
      </w:r>
      <w:r w:rsidRPr="000A6FAD">
        <w:rPr>
          <w:b/>
        </w:rPr>
        <w:t>C</w:t>
      </w:r>
      <w:r w:rsidRPr="000A6FAD">
        <w:t xml:space="preserve">, 5.68% </w:t>
      </w:r>
      <w:r w:rsidRPr="000A6FAD">
        <w:rPr>
          <w:b/>
        </w:rPr>
        <w:t>H</w:t>
      </w:r>
      <w:r w:rsidRPr="000A6FAD">
        <w:t xml:space="preserve">, 3.26% </w:t>
      </w:r>
      <w:r w:rsidRPr="000A6FAD">
        <w:rPr>
          <w:b/>
        </w:rPr>
        <w:t>N</w:t>
      </w:r>
      <w:bookmarkStart w:id="197" w:name="_Toc220225308"/>
    </w:p>
    <w:p w:rsidR="003C5CD4" w:rsidRPr="000A6FAD" w:rsidRDefault="003C5CD4" w:rsidP="00163E7C">
      <w:pPr>
        <w:pStyle w:val="berschrift4"/>
      </w:pPr>
      <w:bookmarkStart w:id="198" w:name="_Toc225060010"/>
      <w:r w:rsidRPr="000A6FAD">
        <w:lastRenderedPageBreak/>
        <w:t>Palladium</w:t>
      </w:r>
      <w:r w:rsidR="00716B18">
        <w:t>(I)</w:t>
      </w:r>
      <w:r w:rsidRPr="000A6FAD">
        <w:t>-Komplex (</w:t>
      </w:r>
      <w:r w:rsidR="00F204F4">
        <w:t>55</w:t>
      </w:r>
      <w:r w:rsidRPr="000A6FAD">
        <w:t>)</w:t>
      </w:r>
      <w:bookmarkEnd w:id="197"/>
      <w:bookmarkEnd w:id="198"/>
    </w:p>
    <w:p w:rsidR="003C5CD4" w:rsidRPr="000A6FAD" w:rsidRDefault="00114D7E" w:rsidP="00DA7301">
      <w:pPr>
        <w:jc w:val="center"/>
      </w:pPr>
      <w:r>
        <w:object w:dxaOrig="11306" w:dyaOrig="3571">
          <v:shape id="_x0000_i1134" type="#_x0000_t75" style="width:425.25pt;height:134.25pt;mso-position-vertical:absolute" o:ole="">
            <v:imagedata r:id="rId252" o:title=""/>
          </v:shape>
          <o:OLEObject Type="Embed" ProgID="ChemDraw.Document.6.0" ShapeID="_x0000_i1134" DrawAspect="Content" ObjectID="_1302339784" r:id="rId253"/>
        </w:object>
      </w:r>
    </w:p>
    <w:p w:rsidR="00FF4A84" w:rsidRPr="00FF4A84" w:rsidRDefault="00FF4A84" w:rsidP="00DA7301">
      <w:pPr>
        <w:pStyle w:val="TextDissertation"/>
        <w:rPr>
          <w:b/>
        </w:rPr>
      </w:pPr>
      <w:r w:rsidRPr="00FF4A84">
        <w:rPr>
          <w:b/>
        </w:rPr>
        <w:t>Aus [Pd(η</w:t>
      </w:r>
      <w:r w:rsidRPr="00FF4A84">
        <w:rPr>
          <w:b/>
          <w:vertAlign w:val="superscript"/>
        </w:rPr>
        <w:t>3</w:t>
      </w:r>
      <w:r w:rsidRPr="00FF4A84">
        <w:rPr>
          <w:b/>
        </w:rPr>
        <w:t>-allyl)Cl]</w:t>
      </w:r>
      <w:r w:rsidRPr="00FF4A84">
        <w:rPr>
          <w:b/>
          <w:vertAlign w:val="subscript"/>
        </w:rPr>
        <w:t>2</w:t>
      </w:r>
    </w:p>
    <w:p w:rsidR="00FF4A84" w:rsidRDefault="00FF4A84" w:rsidP="00FF4A84">
      <w:pPr>
        <w:pStyle w:val="TextDissertation"/>
      </w:pPr>
      <w:r w:rsidRPr="000A6FAD">
        <w:t>80 mg 1-(3,4-Dimethylphosphaferrocen-2-yl)methyl-3-me</w:t>
      </w:r>
      <w:r w:rsidR="00852756">
        <w:t xml:space="preserve">thylimidazoliumiodid (0,18 mmol </w:t>
      </w:r>
      <w:r w:rsidRPr="000A6FAD">
        <w:t xml:space="preserve">= </w:t>
      </w:r>
      <w:r>
        <w:t>2</w:t>
      </w:r>
      <w:r w:rsidRPr="000A6FAD">
        <w:t xml:space="preserve"> eq) werden nach </w:t>
      </w:r>
      <w:r>
        <w:t xml:space="preserve">Kap. </w:t>
      </w:r>
      <w:r w:rsidR="00A15EF7">
        <w:fldChar w:fldCharType="begin"/>
      </w:r>
      <w:r>
        <w:instrText xml:space="preserve"> REF _Ref222048611 \r \h </w:instrText>
      </w:r>
      <w:r w:rsidR="00A15EF7">
        <w:fldChar w:fldCharType="separate"/>
      </w:r>
      <w:r w:rsidR="00F428EA">
        <w:t>6.4</w:t>
      </w:r>
      <w:r w:rsidR="00A15EF7">
        <w:fldChar w:fldCharType="end"/>
      </w:r>
      <w:r w:rsidRPr="000A6FAD">
        <w:t xml:space="preserve"> mit ausreichend NaH deprotoniert</w:t>
      </w:r>
      <w:r>
        <w:t>. Die Carbenlösung</w:t>
      </w:r>
      <w:r w:rsidRPr="000A6FAD">
        <w:t xml:space="preserve"> </w:t>
      </w:r>
      <w:r>
        <w:t>wird zu einer Lösung von 32</w:t>
      </w:r>
      <w:r w:rsidRPr="000A6FAD">
        <w:t xml:space="preserve"> mg </w:t>
      </w:r>
      <w:r>
        <w:t>[Pd(</w:t>
      </w:r>
      <w:r w:rsidRPr="001D5860">
        <w:t>η</w:t>
      </w:r>
      <w:r w:rsidRPr="00FF1CE6">
        <w:rPr>
          <w:vertAlign w:val="superscript"/>
        </w:rPr>
        <w:t>3</w:t>
      </w:r>
      <w:r>
        <w:t>-</w:t>
      </w:r>
      <w:r w:rsidRPr="001D5860">
        <w:t>allyl</w:t>
      </w:r>
      <w:r>
        <w:t>)Cl]</w:t>
      </w:r>
      <w:r w:rsidRPr="001D5860">
        <w:rPr>
          <w:vertAlign w:val="subscript"/>
        </w:rPr>
        <w:t>2</w:t>
      </w:r>
      <w:r w:rsidRPr="000A6FAD">
        <w:t xml:space="preserve"> (0,</w:t>
      </w:r>
      <w:r>
        <w:t>09</w:t>
      </w:r>
      <w:r w:rsidRPr="000A6FAD">
        <w:t xml:space="preserve"> mmol = 1 eq) </w:t>
      </w:r>
      <w:r>
        <w:t xml:space="preserve">in 5 mL THF gespritzt. Es bildet sich ein orange-brauner Feststoff, der am HV vom LM befreit und einer Säulenchromatographie über </w:t>
      </w:r>
      <w:r w:rsidR="00D17160">
        <w:t>Aluminiumoxid</w:t>
      </w:r>
      <w:r>
        <w:t xml:space="preserve"> unterzogen wird. Das Produkt wird mit </w:t>
      </w:r>
      <w:r w:rsidR="00D17160">
        <w:t xml:space="preserve">reinem </w:t>
      </w:r>
      <w:r>
        <w:t>THF eluiert.</w:t>
      </w:r>
    </w:p>
    <w:p w:rsidR="00FF4A84" w:rsidRDefault="00FF4A84" w:rsidP="00FF4A84">
      <w:pPr>
        <w:pStyle w:val="TextDissertation"/>
      </w:pPr>
      <w:r w:rsidRPr="000A6FAD">
        <w:t>Ausbeute</w:t>
      </w:r>
      <w:r w:rsidRPr="00FB134F">
        <w:t xml:space="preserve">: </w:t>
      </w:r>
      <w:r w:rsidR="00226DC6">
        <w:t>65</w:t>
      </w:r>
      <w:r w:rsidR="00114D7E" w:rsidRPr="00FB134F">
        <w:t xml:space="preserve"> mg (0,0</w:t>
      </w:r>
      <w:r w:rsidR="00A27000">
        <w:t>6</w:t>
      </w:r>
      <w:r w:rsidRPr="00FB134F">
        <w:t xml:space="preserve"> mmol) </w:t>
      </w:r>
      <w:r w:rsidR="005D5FF6" w:rsidRPr="00FB134F">
        <w:t>orangefarbene</w:t>
      </w:r>
      <w:r w:rsidRPr="00FB134F">
        <w:t xml:space="preserve">r Feststoff = </w:t>
      </w:r>
      <w:r w:rsidR="00A27000">
        <w:t>66</w:t>
      </w:r>
      <w:r w:rsidRPr="00FB134F">
        <w:t>%</w:t>
      </w:r>
    </w:p>
    <w:p w:rsidR="00114D7E" w:rsidRPr="00114D7E" w:rsidRDefault="00114D7E" w:rsidP="00DA7301">
      <w:pPr>
        <w:pStyle w:val="TextDissertation"/>
        <w:rPr>
          <w:b/>
        </w:rPr>
      </w:pPr>
      <w:r w:rsidRPr="00114D7E">
        <w:rPr>
          <w:b/>
        </w:rPr>
        <w:t>Aus [Pd(dba)</w:t>
      </w:r>
      <w:r w:rsidRPr="00114D7E">
        <w:rPr>
          <w:b/>
          <w:vertAlign w:val="subscript"/>
        </w:rPr>
        <w:t>2</w:t>
      </w:r>
      <w:r w:rsidRPr="00114D7E">
        <w:rPr>
          <w:b/>
        </w:rPr>
        <w:t>]</w:t>
      </w:r>
    </w:p>
    <w:p w:rsidR="003C5CD4" w:rsidRDefault="003C5CD4" w:rsidP="00DA7301">
      <w:pPr>
        <w:pStyle w:val="TextDissertation"/>
      </w:pPr>
      <w:r w:rsidRPr="00971F55">
        <w:t>In einem Schlenkrohr werden 80 mg 1-(3,4-Dimethylphosphaferrocen-2-yl)methyl-3-meth</w:t>
      </w:r>
      <w:r w:rsidR="00852756">
        <w:t>ylimidazoliumiodid (0,18 mmol</w:t>
      </w:r>
      <w:r w:rsidRPr="00971F55">
        <w:t xml:space="preserve">) gemäß </w:t>
      </w:r>
      <w:r w:rsidR="00C67625">
        <w:t xml:space="preserve">Kap. </w:t>
      </w:r>
      <w:r w:rsidR="00A15EF7">
        <w:fldChar w:fldCharType="begin"/>
      </w:r>
      <w:r w:rsidR="00C67625">
        <w:instrText xml:space="preserve"> REF _Ref222048659 \r \h </w:instrText>
      </w:r>
      <w:r w:rsidR="00A15EF7">
        <w:fldChar w:fldCharType="separate"/>
      </w:r>
      <w:r w:rsidR="00F428EA">
        <w:t>6.4</w:t>
      </w:r>
      <w:r w:rsidR="00A15EF7">
        <w:fldChar w:fldCharType="end"/>
      </w:r>
      <w:r w:rsidRPr="00971F55">
        <w:t xml:space="preserve"> mit ausreichend NaH deprotoniert. Nach Zentrifugieren der Suspension wird die überstehende Lösung des C</w:t>
      </w:r>
      <w:r w:rsidR="006B07D5">
        <w:t>arbens zu einer Suspension von 10</w:t>
      </w:r>
      <w:r w:rsidRPr="00971F55">
        <w:t>1 mg [Pd(dba)</w:t>
      </w:r>
      <w:r w:rsidRPr="00971F55">
        <w:rPr>
          <w:vertAlign w:val="subscript"/>
        </w:rPr>
        <w:t>2</w:t>
      </w:r>
      <w:r w:rsidR="00716B18">
        <w:t>] (0,18</w:t>
      </w:r>
      <w:r w:rsidR="00852756">
        <w:t xml:space="preserve"> mmol</w:t>
      </w:r>
      <w:r w:rsidRPr="00971F55">
        <w:t>) in 2 mL THF getropft. Die dunkle Suspension wird am HV vom LM befreit und der Rückstand einer Säulenchromatographie über Aluminiumoxid unterzogen. Das Produkt und Dibenzylidenaceton w</w:t>
      </w:r>
      <w:r>
        <w:t xml:space="preserve">erden mit </w:t>
      </w:r>
      <w:r w:rsidR="00D17160">
        <w:t xml:space="preserve">reinem </w:t>
      </w:r>
      <w:r>
        <w:t>THF eluiert. Rote Kristal</w:t>
      </w:r>
      <w:r w:rsidR="00716B18">
        <w:t>le des homochiralen Komplexes we</w:t>
      </w:r>
      <w:r>
        <w:t xml:space="preserve">rden erhalten, indem </w:t>
      </w:r>
      <w:r w:rsidR="00716B18">
        <w:t xml:space="preserve">man </w:t>
      </w:r>
      <w:r>
        <w:t>eine CH</w:t>
      </w:r>
      <w:r w:rsidRPr="00971F55">
        <w:rPr>
          <w:vertAlign w:val="subscript"/>
        </w:rPr>
        <w:t>2</w:t>
      </w:r>
      <w:r>
        <w:t>Cl</w:t>
      </w:r>
      <w:r w:rsidRPr="00971F55">
        <w:rPr>
          <w:vertAlign w:val="subscript"/>
        </w:rPr>
        <w:t>2</w:t>
      </w:r>
      <w:r>
        <w:t>-Lösung des Elua</w:t>
      </w:r>
      <w:r w:rsidR="00716B18">
        <w:t>ts mit Hexan überschichtet</w:t>
      </w:r>
      <w:r>
        <w:t>.</w:t>
      </w:r>
    </w:p>
    <w:p w:rsidR="003C5CD4" w:rsidRPr="005B2C82" w:rsidRDefault="003C5CD4" w:rsidP="00DA7301">
      <w:pPr>
        <w:pStyle w:val="TextDissertation"/>
      </w:pPr>
      <w:r w:rsidRPr="005B2C82">
        <w:t>Ausbeute: 5 mg</w:t>
      </w:r>
      <w:r w:rsidR="00716B18">
        <w:t xml:space="preserve"> (0,005 mmol) rote Kristalle = 5</w:t>
      </w:r>
      <w:r w:rsidRPr="005B2C82">
        <w:t>%</w:t>
      </w:r>
    </w:p>
    <w:p w:rsidR="007E4320" w:rsidRDefault="007E4320" w:rsidP="00DA7301">
      <w:pPr>
        <w:pStyle w:val="TextDissertation"/>
        <w:rPr>
          <w:b/>
        </w:rPr>
        <w:sectPr w:rsidR="007E4320" w:rsidSect="00765E98">
          <w:headerReference w:type="even" r:id="rId254"/>
          <w:headerReference w:type="default" r:id="rId255"/>
          <w:pgSz w:w="11906" w:h="16838"/>
          <w:pgMar w:top="1417" w:right="1417" w:bottom="1134" w:left="1417" w:header="708" w:footer="708" w:gutter="0"/>
          <w:cols w:space="708"/>
          <w:docGrid w:linePitch="360"/>
        </w:sectPr>
      </w:pPr>
    </w:p>
    <w:p w:rsidR="003C5CD4" w:rsidRPr="00971F55" w:rsidRDefault="003C5CD4" w:rsidP="00DA7301">
      <w:pPr>
        <w:pStyle w:val="TextDissertation"/>
        <w:rPr>
          <w:b/>
        </w:rPr>
      </w:pPr>
      <w:r w:rsidRPr="00971F55">
        <w:rPr>
          <w:b/>
        </w:rPr>
        <w:lastRenderedPageBreak/>
        <w:t>Homochiraler Komplex</w:t>
      </w:r>
    </w:p>
    <w:p w:rsidR="00BF2C82" w:rsidRPr="00971F55" w:rsidRDefault="003C5CD4" w:rsidP="00DA7301">
      <w:pPr>
        <w:pStyle w:val="TextDissertation"/>
      </w:pPr>
      <w:r w:rsidRPr="00971F55">
        <w:rPr>
          <w:b/>
          <w:vertAlign w:val="superscript"/>
        </w:rPr>
        <w:t>1</w:t>
      </w:r>
      <w:r w:rsidRPr="00971F55">
        <w:rPr>
          <w:b/>
        </w:rPr>
        <w:t>H-NMR (200 MHz in CDCl</w:t>
      </w:r>
      <w:r w:rsidRPr="00971F55">
        <w:rPr>
          <w:b/>
          <w:vertAlign w:val="subscript"/>
        </w:rPr>
        <w:t>3</w:t>
      </w:r>
      <w:r w:rsidRPr="00971F55">
        <w:rPr>
          <w:b/>
        </w:rPr>
        <w:t>):</w:t>
      </w:r>
      <w:r w:rsidRPr="00971F55">
        <w:t xml:space="preserve"> δ = 2.27 (s, 6 H, CCH</w:t>
      </w:r>
      <w:r w:rsidRPr="00971F55">
        <w:rPr>
          <w:vertAlign w:val="subscript"/>
        </w:rPr>
        <w:t>3</w:t>
      </w:r>
      <w:r w:rsidRPr="00971F55">
        <w:t>), 2.28 (s, 6 H, CCH</w:t>
      </w:r>
      <w:r w:rsidRPr="00971F55">
        <w:rPr>
          <w:vertAlign w:val="subscript"/>
        </w:rPr>
        <w:t>3</w:t>
      </w:r>
      <w:r w:rsidRPr="00971F55">
        <w:t>), 3.57 (s, 6 H, NCH</w:t>
      </w:r>
      <w:r w:rsidRPr="00971F55">
        <w:rPr>
          <w:vertAlign w:val="subscript"/>
        </w:rPr>
        <w:t>3</w:t>
      </w:r>
      <w:r w:rsidR="00064AF8">
        <w:t>), 4.12</w:t>
      </w:r>
      <w:r w:rsidRPr="00971F55">
        <w:t xml:space="preserve"> (d, </w:t>
      </w:r>
      <w:r w:rsidRPr="00971F55">
        <w:rPr>
          <w:vertAlign w:val="superscript"/>
        </w:rPr>
        <w:t>2</w:t>
      </w:r>
      <w:r w:rsidRPr="00971F55">
        <w:rPr>
          <w:i/>
        </w:rPr>
        <w:t>J</w:t>
      </w:r>
      <w:r w:rsidRPr="00971F55">
        <w:rPr>
          <w:vertAlign w:val="subscript"/>
        </w:rPr>
        <w:t>PH</w:t>
      </w:r>
      <w:r w:rsidR="00064AF8">
        <w:t xml:space="preserve"> = 33</w:t>
      </w:r>
      <w:r w:rsidRPr="00971F55">
        <w:t>.0 Hz, 2 H, α-CH), 4.26 (s, 10 H, Cp), 4.39 (m, 2 H, CH</w:t>
      </w:r>
      <w:r w:rsidRPr="00971F55">
        <w:rPr>
          <w:vertAlign w:val="subscript"/>
        </w:rPr>
        <w:t>2</w:t>
      </w:r>
      <w:r w:rsidRPr="00971F55">
        <w:t xml:space="preserve">), 5.50 (dd, </w:t>
      </w:r>
      <w:r w:rsidRPr="00971F55">
        <w:rPr>
          <w:vertAlign w:val="superscript"/>
        </w:rPr>
        <w:t>2</w:t>
      </w:r>
      <w:r w:rsidRPr="00971F55">
        <w:rPr>
          <w:i/>
        </w:rPr>
        <w:t>J</w:t>
      </w:r>
      <w:r w:rsidRPr="00971F55">
        <w:rPr>
          <w:vertAlign w:val="subscript"/>
        </w:rPr>
        <w:t>HH</w:t>
      </w:r>
      <w:r w:rsidRPr="00971F55">
        <w:t xml:space="preserve"> = 15.1 Hz, </w:t>
      </w:r>
      <w:r w:rsidRPr="00971F55">
        <w:rPr>
          <w:vertAlign w:val="superscript"/>
        </w:rPr>
        <w:t>3</w:t>
      </w:r>
      <w:r w:rsidRPr="00971F55">
        <w:rPr>
          <w:i/>
        </w:rPr>
        <w:t>J</w:t>
      </w:r>
      <w:r w:rsidRPr="00971F55">
        <w:rPr>
          <w:vertAlign w:val="subscript"/>
        </w:rPr>
        <w:t>PH</w:t>
      </w:r>
      <w:r w:rsidRPr="00971F55">
        <w:t xml:space="preserve"> = 3.6 Hz, 2 H, CH</w:t>
      </w:r>
      <w:r w:rsidRPr="00971F55">
        <w:rPr>
          <w:vertAlign w:val="subscript"/>
        </w:rPr>
        <w:t>2</w:t>
      </w:r>
      <w:r w:rsidRPr="00971F55">
        <w:t xml:space="preserve">), 6.81 (d, </w:t>
      </w:r>
      <w:r w:rsidRPr="00971F55">
        <w:rPr>
          <w:vertAlign w:val="superscript"/>
        </w:rPr>
        <w:t>3</w:t>
      </w:r>
      <w:r w:rsidRPr="00971F55">
        <w:rPr>
          <w:i/>
        </w:rPr>
        <w:t>J</w:t>
      </w:r>
      <w:r w:rsidRPr="00971F55">
        <w:rPr>
          <w:vertAlign w:val="subscript"/>
        </w:rPr>
        <w:t>HH</w:t>
      </w:r>
      <w:r w:rsidRPr="00971F55">
        <w:t xml:space="preserve"> = 1.8 Hz, 2 H, </w:t>
      </w:r>
      <w:r w:rsidRPr="00971F55">
        <w:rPr>
          <w:u w:val="single"/>
        </w:rPr>
        <w:t>H</w:t>
      </w:r>
      <w:r w:rsidRPr="00971F55">
        <w:t xml:space="preserve">C=CH), 6.86 (d, </w:t>
      </w:r>
      <w:r w:rsidRPr="00971F55">
        <w:rPr>
          <w:vertAlign w:val="superscript"/>
        </w:rPr>
        <w:t>3</w:t>
      </w:r>
      <w:r w:rsidRPr="00971F55">
        <w:rPr>
          <w:i/>
        </w:rPr>
        <w:t>J</w:t>
      </w:r>
      <w:r w:rsidRPr="00971F55">
        <w:rPr>
          <w:vertAlign w:val="subscript"/>
        </w:rPr>
        <w:t>HH</w:t>
      </w:r>
      <w:r w:rsidRPr="00971F55">
        <w:t xml:space="preserve"> = 1.8 Hz, 2 H, HC=C</w:t>
      </w:r>
      <w:r w:rsidRPr="00971F55">
        <w:rPr>
          <w:u w:val="single"/>
        </w:rPr>
        <w:t>H</w:t>
      </w:r>
      <w:r w:rsidRPr="00971F55">
        <w:t xml:space="preserve">) </w:t>
      </w:r>
      <w:r w:rsidR="00C1444A">
        <w:t>ppm.</w:t>
      </w:r>
    </w:p>
    <w:p w:rsidR="003C5CD4" w:rsidRPr="00C64749" w:rsidRDefault="003C5CD4" w:rsidP="00DA7301">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971F55">
        <w:t>δ</w:t>
      </w:r>
      <w:r w:rsidRPr="00C64749">
        <w:t xml:space="preserve"> = –43.1 (s) </w:t>
      </w:r>
      <w:r w:rsidR="00C1444A">
        <w:t>ppm.</w:t>
      </w:r>
    </w:p>
    <w:p w:rsidR="003C5CD4" w:rsidRPr="00971F55" w:rsidRDefault="003C5CD4" w:rsidP="00DA7301">
      <w:pPr>
        <w:pStyle w:val="TextDissertation"/>
        <w:rPr>
          <w:b/>
          <w:bCs/>
        </w:rPr>
      </w:pPr>
      <w:r w:rsidRPr="00971F55">
        <w:rPr>
          <w:b/>
          <w:bCs/>
        </w:rPr>
        <w:t>Heterochiraler Komplex</w:t>
      </w:r>
    </w:p>
    <w:p w:rsidR="003C5CD4" w:rsidRPr="00971F55" w:rsidRDefault="003C5CD4" w:rsidP="00DA7301">
      <w:pPr>
        <w:pStyle w:val="TextDissertation"/>
      </w:pPr>
      <w:r w:rsidRPr="00971F55">
        <w:rPr>
          <w:b/>
          <w:vertAlign w:val="superscript"/>
        </w:rPr>
        <w:t>1</w:t>
      </w:r>
      <w:r w:rsidRPr="00971F55">
        <w:rPr>
          <w:b/>
        </w:rPr>
        <w:t>H-NMR (200 MHz in CDCl</w:t>
      </w:r>
      <w:r w:rsidRPr="00971F55">
        <w:rPr>
          <w:b/>
          <w:vertAlign w:val="subscript"/>
        </w:rPr>
        <w:t>3</w:t>
      </w:r>
      <w:r w:rsidRPr="00971F55">
        <w:rPr>
          <w:b/>
        </w:rPr>
        <w:t>):</w:t>
      </w:r>
      <w:r w:rsidRPr="00971F55">
        <w:t xml:space="preserve"> δ = 2.22 (s, 6 H, CCH</w:t>
      </w:r>
      <w:r w:rsidRPr="00971F55">
        <w:rPr>
          <w:vertAlign w:val="subscript"/>
        </w:rPr>
        <w:t>3</w:t>
      </w:r>
      <w:r w:rsidRPr="00971F55">
        <w:t>), 2.28 (verdecktes s, 3 H, CCH</w:t>
      </w:r>
      <w:r w:rsidRPr="00971F55">
        <w:rPr>
          <w:vertAlign w:val="subscript"/>
        </w:rPr>
        <w:t>3</w:t>
      </w:r>
      <w:r w:rsidRPr="00971F55">
        <w:t>), 2.30 (s, 3 H, CCH</w:t>
      </w:r>
      <w:r w:rsidRPr="00971F55">
        <w:rPr>
          <w:vertAlign w:val="subscript"/>
        </w:rPr>
        <w:t>3</w:t>
      </w:r>
      <w:r w:rsidRPr="00971F55">
        <w:t>), 3.18 (s, 3 H, NCH</w:t>
      </w:r>
      <w:r w:rsidRPr="00971F55">
        <w:rPr>
          <w:vertAlign w:val="subscript"/>
        </w:rPr>
        <w:t>3</w:t>
      </w:r>
      <w:r w:rsidRPr="00971F55">
        <w:t xml:space="preserve">), 3.93 (d, </w:t>
      </w:r>
      <w:r w:rsidRPr="00971F55">
        <w:rPr>
          <w:vertAlign w:val="superscript"/>
        </w:rPr>
        <w:t>2</w:t>
      </w:r>
      <w:r w:rsidRPr="00971F55">
        <w:rPr>
          <w:i/>
        </w:rPr>
        <w:t>J</w:t>
      </w:r>
      <w:r w:rsidRPr="00971F55">
        <w:rPr>
          <w:vertAlign w:val="subscript"/>
        </w:rPr>
        <w:t>PH</w:t>
      </w:r>
      <w:r w:rsidRPr="00971F55">
        <w:t xml:space="preserve"> = 32.6 Hz, </w:t>
      </w:r>
      <w:r w:rsidR="00064AF8">
        <w:t>1</w:t>
      </w:r>
      <w:r w:rsidRPr="00971F55">
        <w:t xml:space="preserve"> H, α-CH), </w:t>
      </w:r>
      <w:r w:rsidR="00064AF8">
        <w:t>4</w:t>
      </w:r>
      <w:r w:rsidR="00064AF8" w:rsidRPr="00971F55">
        <w:t>.</w:t>
      </w:r>
      <w:r w:rsidR="00064AF8">
        <w:t>14</w:t>
      </w:r>
      <w:r w:rsidR="00064AF8" w:rsidRPr="00971F55">
        <w:t xml:space="preserve"> (d, </w:t>
      </w:r>
      <w:r w:rsidR="00064AF8" w:rsidRPr="00971F55">
        <w:rPr>
          <w:vertAlign w:val="superscript"/>
        </w:rPr>
        <w:t>2</w:t>
      </w:r>
      <w:r w:rsidR="00064AF8" w:rsidRPr="00971F55">
        <w:rPr>
          <w:i/>
        </w:rPr>
        <w:t>J</w:t>
      </w:r>
      <w:r w:rsidR="00064AF8" w:rsidRPr="00971F55">
        <w:rPr>
          <w:vertAlign w:val="subscript"/>
        </w:rPr>
        <w:t>PH</w:t>
      </w:r>
      <w:r w:rsidR="00064AF8" w:rsidRPr="00971F55">
        <w:t xml:space="preserve"> = 3</w:t>
      </w:r>
      <w:r w:rsidR="00064AF8">
        <w:t>1</w:t>
      </w:r>
      <w:r w:rsidR="00064AF8" w:rsidRPr="00971F55">
        <w:t>.</w:t>
      </w:r>
      <w:r w:rsidR="00064AF8">
        <w:t>5</w:t>
      </w:r>
      <w:r w:rsidR="00064AF8" w:rsidRPr="00971F55">
        <w:t xml:space="preserve"> Hz, </w:t>
      </w:r>
      <w:r w:rsidR="00064AF8">
        <w:t>1</w:t>
      </w:r>
      <w:r w:rsidR="00064AF8" w:rsidRPr="00971F55">
        <w:t xml:space="preserve"> H, α-CH), </w:t>
      </w:r>
      <w:r w:rsidRPr="00971F55">
        <w:t>4.29 (s, 5 H, Cp), 4.33 (s, 5 H, Cp), 4.39 (s, 3 H, NCH</w:t>
      </w:r>
      <w:r w:rsidRPr="00971F55">
        <w:rPr>
          <w:vertAlign w:val="subscript"/>
        </w:rPr>
        <w:t>3</w:t>
      </w:r>
      <w:r w:rsidRPr="00971F55">
        <w:t>), 4.43 (m, 1 H, CH</w:t>
      </w:r>
      <w:r w:rsidRPr="00971F55">
        <w:rPr>
          <w:vertAlign w:val="subscript"/>
        </w:rPr>
        <w:t>2</w:t>
      </w:r>
      <w:r w:rsidRPr="00971F55">
        <w:t>), 4.49 (m, 1 H, CH</w:t>
      </w:r>
      <w:r w:rsidRPr="00971F55">
        <w:rPr>
          <w:vertAlign w:val="subscript"/>
        </w:rPr>
        <w:t>2</w:t>
      </w:r>
      <w:r w:rsidRPr="00971F55">
        <w:t xml:space="preserve">), 5.38 (dd, </w:t>
      </w:r>
      <w:r w:rsidRPr="00971F55">
        <w:rPr>
          <w:vertAlign w:val="superscript"/>
        </w:rPr>
        <w:t>2</w:t>
      </w:r>
      <w:r w:rsidRPr="00971F55">
        <w:rPr>
          <w:i/>
        </w:rPr>
        <w:t>J</w:t>
      </w:r>
      <w:r w:rsidRPr="00971F55">
        <w:rPr>
          <w:vertAlign w:val="subscript"/>
        </w:rPr>
        <w:t>HH</w:t>
      </w:r>
      <w:r w:rsidRPr="00971F55">
        <w:t xml:space="preserve"> = 15.1 Hz, </w:t>
      </w:r>
      <w:r w:rsidRPr="00971F55">
        <w:rPr>
          <w:vertAlign w:val="superscript"/>
        </w:rPr>
        <w:t>3</w:t>
      </w:r>
      <w:r w:rsidRPr="00971F55">
        <w:rPr>
          <w:i/>
        </w:rPr>
        <w:t>J</w:t>
      </w:r>
      <w:r w:rsidRPr="00971F55">
        <w:rPr>
          <w:vertAlign w:val="subscript"/>
        </w:rPr>
        <w:t>PH</w:t>
      </w:r>
      <w:r w:rsidR="00D17160">
        <w:t xml:space="preserve"> = 3.1 </w:t>
      </w:r>
      <w:r w:rsidRPr="00971F55">
        <w:t>Hz, 1 H, CH</w:t>
      </w:r>
      <w:r w:rsidRPr="00971F55">
        <w:rPr>
          <w:vertAlign w:val="subscript"/>
        </w:rPr>
        <w:t>2</w:t>
      </w:r>
      <w:r w:rsidRPr="00971F55">
        <w:t xml:space="preserve">), 5.79 (dd, </w:t>
      </w:r>
      <w:r w:rsidRPr="00971F55">
        <w:rPr>
          <w:vertAlign w:val="superscript"/>
        </w:rPr>
        <w:t>2</w:t>
      </w:r>
      <w:r w:rsidRPr="00971F55">
        <w:rPr>
          <w:i/>
        </w:rPr>
        <w:t>J</w:t>
      </w:r>
      <w:r w:rsidRPr="00971F55">
        <w:rPr>
          <w:vertAlign w:val="subscript"/>
        </w:rPr>
        <w:t>HH</w:t>
      </w:r>
      <w:r w:rsidRPr="00971F55">
        <w:t xml:space="preserve"> = 14.6 Hz, </w:t>
      </w:r>
      <w:r w:rsidRPr="00971F55">
        <w:rPr>
          <w:vertAlign w:val="superscript"/>
        </w:rPr>
        <w:t>3</w:t>
      </w:r>
      <w:r w:rsidRPr="00971F55">
        <w:rPr>
          <w:i/>
        </w:rPr>
        <w:t>J</w:t>
      </w:r>
      <w:r w:rsidRPr="00971F55">
        <w:rPr>
          <w:vertAlign w:val="subscript"/>
        </w:rPr>
        <w:t>PH</w:t>
      </w:r>
      <w:r w:rsidRPr="00971F55">
        <w:t xml:space="preserve"> = 6.3 Hz, 1 H, CH</w:t>
      </w:r>
      <w:r w:rsidRPr="00971F55">
        <w:rPr>
          <w:vertAlign w:val="subscript"/>
        </w:rPr>
        <w:t>2</w:t>
      </w:r>
      <w:r w:rsidRPr="00971F55">
        <w:t xml:space="preserve">), 6.56, 6.66 (2 d, </w:t>
      </w:r>
      <w:r w:rsidRPr="00971F55">
        <w:rPr>
          <w:vertAlign w:val="superscript"/>
        </w:rPr>
        <w:t>3</w:t>
      </w:r>
      <w:r w:rsidRPr="00971F55">
        <w:rPr>
          <w:i/>
        </w:rPr>
        <w:t>J</w:t>
      </w:r>
      <w:r w:rsidRPr="00971F55">
        <w:rPr>
          <w:vertAlign w:val="subscript"/>
        </w:rPr>
        <w:t>HH</w:t>
      </w:r>
      <w:r w:rsidRPr="00971F55">
        <w:t xml:space="preserve"> = 1.9 Hz, 2 H, </w:t>
      </w:r>
      <w:r w:rsidRPr="00971F55">
        <w:rPr>
          <w:u w:val="single"/>
        </w:rPr>
        <w:t>H</w:t>
      </w:r>
      <w:r w:rsidRPr="00971F55">
        <w:t>C=C</w:t>
      </w:r>
      <w:r w:rsidRPr="00971F55">
        <w:rPr>
          <w:u w:val="single"/>
        </w:rPr>
        <w:t>H</w:t>
      </w:r>
      <w:r w:rsidRPr="00971F55">
        <w:t xml:space="preserve">), 6.98, 7.01 (2 d, </w:t>
      </w:r>
      <w:r w:rsidRPr="00971F55">
        <w:rPr>
          <w:vertAlign w:val="superscript"/>
        </w:rPr>
        <w:t>3</w:t>
      </w:r>
      <w:r w:rsidRPr="00971F55">
        <w:rPr>
          <w:i/>
        </w:rPr>
        <w:t>J</w:t>
      </w:r>
      <w:r w:rsidRPr="00971F55">
        <w:rPr>
          <w:vertAlign w:val="subscript"/>
        </w:rPr>
        <w:t>HH</w:t>
      </w:r>
      <w:r w:rsidRPr="00971F55">
        <w:t xml:space="preserve"> = 1.9 Hz, 2 H, </w:t>
      </w:r>
      <w:r w:rsidRPr="00971F55">
        <w:rPr>
          <w:u w:val="single"/>
        </w:rPr>
        <w:t>H</w:t>
      </w:r>
      <w:r w:rsidRPr="00971F55">
        <w:t>C=C</w:t>
      </w:r>
      <w:r w:rsidRPr="00971F55">
        <w:rPr>
          <w:u w:val="single"/>
        </w:rPr>
        <w:t>H</w:t>
      </w:r>
      <w:r w:rsidRPr="00971F55">
        <w:t xml:space="preserve">) </w:t>
      </w:r>
      <w:r w:rsidR="00C1444A">
        <w:t>ppm.</w:t>
      </w:r>
    </w:p>
    <w:p w:rsidR="003C5CD4" w:rsidRPr="00971F55" w:rsidRDefault="003C5CD4" w:rsidP="00DA7301">
      <w:pPr>
        <w:pStyle w:val="TextDissertation"/>
      </w:pPr>
      <w:r w:rsidRPr="00971F55">
        <w:rPr>
          <w:b/>
          <w:bCs/>
          <w:vertAlign w:val="superscript"/>
        </w:rPr>
        <w:t>31</w:t>
      </w:r>
      <w:r w:rsidRPr="00971F55">
        <w:rPr>
          <w:b/>
          <w:bCs/>
        </w:rPr>
        <w:t>P{</w:t>
      </w:r>
      <w:r w:rsidRPr="00971F55">
        <w:rPr>
          <w:b/>
          <w:bCs/>
          <w:vertAlign w:val="superscript"/>
        </w:rPr>
        <w:t>1</w:t>
      </w:r>
      <w:r w:rsidRPr="00971F55">
        <w:rPr>
          <w:b/>
          <w:bCs/>
        </w:rPr>
        <w:t>H}-NMR (81 MHz in CDCl</w:t>
      </w:r>
      <w:r w:rsidRPr="00971F55">
        <w:rPr>
          <w:b/>
          <w:bCs/>
          <w:vertAlign w:val="subscript"/>
        </w:rPr>
        <w:t>3</w:t>
      </w:r>
      <w:r w:rsidRPr="00971F55">
        <w:rPr>
          <w:b/>
          <w:bCs/>
        </w:rPr>
        <w:t>):</w:t>
      </w:r>
      <w:r w:rsidRPr="00971F55">
        <w:t xml:space="preserve"> δ = –45.7 (d, </w:t>
      </w:r>
      <w:r w:rsidRPr="00971F55">
        <w:rPr>
          <w:vertAlign w:val="superscript"/>
        </w:rPr>
        <w:t>2</w:t>
      </w:r>
      <w:r w:rsidRPr="00971F55">
        <w:rPr>
          <w:i/>
        </w:rPr>
        <w:t>J</w:t>
      </w:r>
      <w:r w:rsidRPr="00971F55">
        <w:rPr>
          <w:vertAlign w:val="subscript"/>
        </w:rPr>
        <w:t>PP</w:t>
      </w:r>
      <w:r w:rsidRPr="00971F55">
        <w:t xml:space="preserve"> = 543.0 Hz), –27.7 (d, </w:t>
      </w:r>
      <w:r w:rsidRPr="00971F55">
        <w:rPr>
          <w:vertAlign w:val="superscript"/>
        </w:rPr>
        <w:t>2</w:t>
      </w:r>
      <w:r w:rsidRPr="00971F55">
        <w:rPr>
          <w:i/>
        </w:rPr>
        <w:t>J</w:t>
      </w:r>
      <w:r w:rsidRPr="00971F55">
        <w:rPr>
          <w:vertAlign w:val="subscript"/>
        </w:rPr>
        <w:t>PP</w:t>
      </w:r>
      <w:r w:rsidRPr="00971F55">
        <w:t xml:space="preserve"> = 543.0 Hz) </w:t>
      </w:r>
      <w:r w:rsidR="00C1444A">
        <w:t>ppm.</w:t>
      </w:r>
    </w:p>
    <w:p w:rsidR="003C5CD4" w:rsidRPr="007C0415" w:rsidRDefault="003C5CD4" w:rsidP="00DA7301">
      <w:pPr>
        <w:pStyle w:val="TextDissertation"/>
        <w:rPr>
          <w:lang w:val="it-IT"/>
        </w:rPr>
      </w:pPr>
      <w:r w:rsidRPr="00D13E33">
        <w:rPr>
          <w:b/>
          <w:lang w:val="it-IT"/>
        </w:rPr>
        <w:t>MS (MALDI):</w:t>
      </w:r>
      <w:r w:rsidR="00D13E33" w:rsidRPr="00D13E33">
        <w:rPr>
          <w:lang w:val="it-IT"/>
        </w:rPr>
        <w:t xml:space="preserve"> m/z (Fragment) = 993</w:t>
      </w:r>
      <w:r w:rsidRPr="00D13E33">
        <w:rPr>
          <w:lang w:val="it-IT"/>
        </w:rPr>
        <w:t xml:space="preserve"> ([M–I]</w:t>
      </w:r>
      <w:r w:rsidRPr="00D13E33">
        <w:rPr>
          <w:vertAlign w:val="superscript"/>
          <w:lang w:val="it-IT"/>
        </w:rPr>
        <w:t>+</w:t>
      </w:r>
      <w:r w:rsidR="00D13E33">
        <w:rPr>
          <w:lang w:val="it-IT"/>
        </w:rPr>
        <w:t>, 100%</w:t>
      </w:r>
      <w:r w:rsidR="00D13E33" w:rsidRPr="00D13E33">
        <w:rPr>
          <w:lang w:val="it-IT"/>
        </w:rPr>
        <w:t>), 872</w:t>
      </w:r>
      <w:r w:rsidRPr="00D13E33">
        <w:rPr>
          <w:lang w:val="it-IT"/>
        </w:rPr>
        <w:t xml:space="preserve"> ([M–I–CpFe]</w:t>
      </w:r>
      <w:r w:rsidRPr="00D13E33">
        <w:rPr>
          <w:vertAlign w:val="superscript"/>
          <w:lang w:val="it-IT"/>
        </w:rPr>
        <w:t>+</w:t>
      </w:r>
      <w:r w:rsidR="00D13E33">
        <w:rPr>
          <w:lang w:val="it-IT"/>
        </w:rPr>
        <w:t>, 19%), 751</w:t>
      </w:r>
      <w:r w:rsidRPr="00D13E33">
        <w:rPr>
          <w:lang w:val="it-IT"/>
        </w:rPr>
        <w:t xml:space="preserve"> ([M–I–2CpFe]</w:t>
      </w:r>
      <w:r w:rsidRPr="00D13E33">
        <w:rPr>
          <w:vertAlign w:val="superscript"/>
          <w:lang w:val="it-IT"/>
        </w:rPr>
        <w:t>+</w:t>
      </w:r>
      <w:r w:rsidR="00D13E33">
        <w:rPr>
          <w:lang w:val="it-IT"/>
        </w:rPr>
        <w:t>, 53</w:t>
      </w:r>
      <w:r w:rsidR="00D13E33" w:rsidRPr="007C0415">
        <w:rPr>
          <w:lang w:val="it-IT"/>
        </w:rPr>
        <w:t>%</w:t>
      </w:r>
      <w:r w:rsidRPr="007C0415">
        <w:rPr>
          <w:lang w:val="it-IT"/>
        </w:rPr>
        <w:t>)</w:t>
      </w:r>
      <w:r w:rsidR="0087124C">
        <w:rPr>
          <w:lang w:val="it-IT"/>
        </w:rPr>
        <w:t>.</w:t>
      </w:r>
    </w:p>
    <w:p w:rsidR="003C5CD4" w:rsidRPr="00054D76" w:rsidRDefault="003C5CD4" w:rsidP="00163E7C">
      <w:pPr>
        <w:pStyle w:val="berschrift4"/>
        <w:rPr>
          <w:lang w:val="it-IT"/>
        </w:rPr>
      </w:pPr>
      <w:bookmarkStart w:id="199" w:name="_Toc220225310"/>
      <w:bookmarkStart w:id="200" w:name="_Toc225060011"/>
      <w:r w:rsidRPr="00054D76">
        <w:rPr>
          <w:lang w:val="it-IT"/>
        </w:rPr>
        <w:t>(</w:t>
      </w:r>
      <w:r w:rsidRPr="000A6FAD">
        <w:t>η</w:t>
      </w:r>
      <w:r w:rsidRPr="00054D76">
        <w:rPr>
          <w:vertAlign w:val="superscript"/>
          <w:lang w:val="it-IT"/>
        </w:rPr>
        <w:t>4</w:t>
      </w:r>
      <w:r w:rsidRPr="00054D76">
        <w:rPr>
          <w:lang w:val="it-IT"/>
        </w:rPr>
        <w:t>-Cyclooctadien)-[1,3-bis-{(3,4-dimethylphosphaferrocen-</w:t>
      </w:r>
      <w:r w:rsidRPr="000A6FAD">
        <w:t>κ</w:t>
      </w:r>
      <w:r w:rsidRPr="00054D76">
        <w:rPr>
          <w:lang w:val="it-IT"/>
        </w:rPr>
        <w:t>P-2-yl)</w:t>
      </w:r>
      <w:r w:rsidR="00023868">
        <w:rPr>
          <w:lang w:val="it-IT"/>
        </w:rPr>
        <w:softHyphen/>
      </w:r>
      <w:r w:rsidRPr="00054D76">
        <w:rPr>
          <w:lang w:val="it-IT"/>
        </w:rPr>
        <w:t>methyl}imidazolin-2-yliden]iridium(I)-chlorid (</w:t>
      </w:r>
      <w:r w:rsidR="00F204F4" w:rsidRPr="00054D76">
        <w:rPr>
          <w:lang w:val="it-IT"/>
        </w:rPr>
        <w:t>61Cl</w:t>
      </w:r>
      <w:r w:rsidRPr="00054D76">
        <w:rPr>
          <w:lang w:val="it-IT"/>
        </w:rPr>
        <w:t>)</w:t>
      </w:r>
      <w:bookmarkEnd w:id="199"/>
      <w:bookmarkEnd w:id="200"/>
    </w:p>
    <w:p w:rsidR="003C5CD4" w:rsidRPr="000A6FAD" w:rsidRDefault="002B11F9" w:rsidP="00DA7301">
      <w:pPr>
        <w:jc w:val="center"/>
        <w:rPr>
          <w:rFonts w:cs="Arial"/>
        </w:rPr>
      </w:pPr>
      <w:r>
        <w:object w:dxaOrig="13879" w:dyaOrig="3701">
          <v:shape id="_x0000_i1135" type="#_x0000_t75" style="width:417.75pt;height:111.75pt;mso-position-vertical:absolute" o:ole="">
            <v:imagedata r:id="rId256" o:title=""/>
          </v:shape>
          <o:OLEObject Type="Embed" ProgID="ChemDraw.Document.6.0" ShapeID="_x0000_i1135" DrawAspect="Content" ObjectID="_1302339785" r:id="rId257"/>
        </w:object>
      </w:r>
    </w:p>
    <w:p w:rsidR="003C5CD4" w:rsidRDefault="003C5CD4" w:rsidP="00DA7301">
      <w:pPr>
        <w:pStyle w:val="TextDissertation"/>
      </w:pPr>
      <w:r>
        <w:t xml:space="preserve">100 mg </w:t>
      </w:r>
      <w:r w:rsidR="00A54406" w:rsidRPr="00A54406">
        <w:rPr>
          <w:i/>
        </w:rPr>
        <w:t>rac</w:t>
      </w:r>
      <w:r w:rsidRPr="000A6FAD">
        <w:noBreakHyphen/>
        <w:t>/</w:t>
      </w:r>
      <w:r w:rsidR="00C56EA5">
        <w:rPr>
          <w:i/>
        </w:rPr>
        <w:t>meso</w:t>
      </w:r>
      <w:r w:rsidRPr="000A6FAD">
        <w:t>-1,3-Bis-[(3,4-dimet</w:t>
      </w:r>
      <w:r>
        <w:t>hylphosphaferrocen-2-yl)methyl]</w:t>
      </w:r>
      <w:r w:rsidRPr="000A6FAD">
        <w:t>imidazolium</w:t>
      </w:r>
      <w:r>
        <w:t>-</w:t>
      </w:r>
      <w:r w:rsidRPr="000A6FAD">
        <w:t>iodid</w:t>
      </w:r>
      <w:r>
        <w:t xml:space="preserve"> (0,1</w:t>
      </w:r>
      <w:r w:rsidR="00C56EA5">
        <w:t>5</w:t>
      </w:r>
      <w:r>
        <w:t xml:space="preserve"> mmol = 2 eq) werden gemäß </w:t>
      </w:r>
      <w:r w:rsidR="00C67625">
        <w:t xml:space="preserve">Kap. </w:t>
      </w:r>
      <w:r w:rsidR="00A15EF7">
        <w:fldChar w:fldCharType="begin"/>
      </w:r>
      <w:r w:rsidR="00C67625">
        <w:instrText xml:space="preserve"> REF _Ref222048677 \r \h </w:instrText>
      </w:r>
      <w:r w:rsidR="00A15EF7">
        <w:fldChar w:fldCharType="separate"/>
      </w:r>
      <w:r w:rsidR="00F428EA">
        <w:t>6.4</w:t>
      </w:r>
      <w:r w:rsidR="00A15EF7">
        <w:fldChar w:fldCharType="end"/>
      </w:r>
      <w:r>
        <w:t xml:space="preserve"> deprotoniert. Das Carben wird zu einer Lösung von 49 mg [IrCl(cod)]</w:t>
      </w:r>
      <w:r w:rsidRPr="001B068B">
        <w:rPr>
          <w:vertAlign w:val="subscript"/>
        </w:rPr>
        <w:t>2</w:t>
      </w:r>
      <w:r>
        <w:t xml:space="preserve"> (0,07 mmol = 1</w:t>
      </w:r>
      <w:r w:rsidR="00FB662C">
        <w:t xml:space="preserve"> </w:t>
      </w:r>
      <w:r>
        <w:t xml:space="preserve">eq) in 1 mL THF getropft. Nach </w:t>
      </w:r>
      <w:r>
        <w:lastRenderedPageBreak/>
        <w:t>Entfernen des LM am HV wird der Rückstand einer Säulenchromatographie über Aluminiumoxid unterzogen, wobei das Produkt mit THF/MeOH 10:1 eluiert werden kann.</w:t>
      </w:r>
    </w:p>
    <w:p w:rsidR="003C5CD4" w:rsidRPr="00832351" w:rsidRDefault="003C5CD4" w:rsidP="00DA7301">
      <w:pPr>
        <w:pStyle w:val="TextDissertation"/>
      </w:pPr>
      <w:r w:rsidRPr="00A9384E">
        <w:t>Ausbeute: 59 mg (0,07 mmol) gelber Feststoff = 45%</w:t>
      </w:r>
      <w:r w:rsidR="00832351" w:rsidRPr="00A9384E">
        <w:t>; Diastereomerenverhältnis</w:t>
      </w:r>
      <w:r w:rsidR="00832351" w:rsidRPr="00832351">
        <w:t xml:space="preserve"> </w:t>
      </w:r>
      <w:r w:rsidR="00832351" w:rsidRPr="00832351">
        <w:rPr>
          <w:i/>
        </w:rPr>
        <w:t>meso</w:t>
      </w:r>
      <w:r w:rsidR="00832351">
        <w:t>1/</w:t>
      </w:r>
      <w:r w:rsidR="00832351" w:rsidRPr="00832351">
        <w:rPr>
          <w:i/>
        </w:rPr>
        <w:t>meso</w:t>
      </w:r>
      <w:r w:rsidR="00832351">
        <w:t>2/</w:t>
      </w:r>
      <w:r w:rsidR="00832351" w:rsidRPr="00832351">
        <w:rPr>
          <w:i/>
        </w:rPr>
        <w:t>rac</w:t>
      </w:r>
      <w:r w:rsidR="00E437A6">
        <w:t xml:space="preserve"> </w:t>
      </w:r>
      <w:r w:rsidR="00E437A6">
        <w:rPr>
          <w:rFonts w:cs="Arial"/>
        </w:rPr>
        <w:t>≈</w:t>
      </w:r>
      <w:r w:rsidR="00832351">
        <w:t xml:space="preserve"> </w:t>
      </w:r>
      <w:r w:rsidR="00832351" w:rsidRPr="00832351">
        <w:t>1:</w:t>
      </w:r>
      <w:r w:rsidR="00832351">
        <w:t>6:7</w:t>
      </w:r>
    </w:p>
    <w:p w:rsidR="003C5CD4" w:rsidRPr="000B4149" w:rsidRDefault="003C5CD4" w:rsidP="00DA7301">
      <w:pPr>
        <w:pStyle w:val="TextDissertation"/>
        <w:rPr>
          <w:b/>
        </w:rPr>
      </w:pPr>
      <w:r w:rsidRPr="000B4149">
        <w:rPr>
          <w:b/>
          <w:i/>
        </w:rPr>
        <w:t>meso</w:t>
      </w:r>
      <w:r w:rsidRPr="000B4149">
        <w:rPr>
          <w:b/>
        </w:rPr>
        <w:t>-Verbindung</w:t>
      </w:r>
      <w:r>
        <w:rPr>
          <w:b/>
        </w:rPr>
        <w:t xml:space="preserve"> (Diastereomer 1)</w:t>
      </w:r>
    </w:p>
    <w:p w:rsidR="003C5CD4" w:rsidRPr="000B4149" w:rsidRDefault="003C5CD4" w:rsidP="00DA7301">
      <w:pPr>
        <w:pStyle w:val="TextDissertation"/>
      </w:pPr>
      <w:r w:rsidRPr="000B4149">
        <w:rPr>
          <w:b/>
          <w:vertAlign w:val="superscript"/>
        </w:rPr>
        <w:t>1</w:t>
      </w:r>
      <w:r w:rsidRPr="000B4149">
        <w:rPr>
          <w:b/>
        </w:rPr>
        <w:t>H-NMR (200 MHz in CDCl</w:t>
      </w:r>
      <w:r w:rsidRPr="000B4149">
        <w:rPr>
          <w:b/>
          <w:vertAlign w:val="subscript"/>
        </w:rPr>
        <w:t>3</w:t>
      </w:r>
      <w:r w:rsidRPr="000B4149">
        <w:rPr>
          <w:b/>
        </w:rPr>
        <w:t>):</w:t>
      </w:r>
      <w:r w:rsidRPr="000B4149">
        <w:t xml:space="preserve"> δ = 2.36 (s, 6 H, CCH</w:t>
      </w:r>
      <w:r w:rsidRPr="000B4149">
        <w:rPr>
          <w:vertAlign w:val="subscript"/>
        </w:rPr>
        <w:t>3</w:t>
      </w:r>
      <w:r w:rsidRPr="000B4149">
        <w:t>), 2.47 (s, 6 H, CCH</w:t>
      </w:r>
      <w:r w:rsidRPr="000B4149">
        <w:rPr>
          <w:vertAlign w:val="subscript"/>
        </w:rPr>
        <w:t>3</w:t>
      </w:r>
      <w:r w:rsidRPr="000B4149">
        <w:t xml:space="preserve">), 3.51 (d, </w:t>
      </w:r>
      <w:r w:rsidRPr="000B4149">
        <w:rPr>
          <w:vertAlign w:val="superscript"/>
        </w:rPr>
        <w:t>2</w:t>
      </w:r>
      <w:r w:rsidRPr="000B4149">
        <w:rPr>
          <w:i/>
        </w:rPr>
        <w:t>J</w:t>
      </w:r>
      <w:r w:rsidRPr="000B4149">
        <w:rPr>
          <w:vertAlign w:val="subscript"/>
        </w:rPr>
        <w:t>PH</w:t>
      </w:r>
      <w:r w:rsidRPr="000B4149">
        <w:t xml:space="preserve"> = 34.6 Hz, 2 H, α-CH), 4.19 (s, 10 H, Cp),</w:t>
      </w:r>
      <w:r w:rsidRPr="000B4149">
        <w:rPr>
          <w:color w:val="FF0000"/>
        </w:rPr>
        <w:t xml:space="preserve"> </w:t>
      </w:r>
      <w:r w:rsidR="0083755F">
        <w:t>7.88 (s, 2 H, HC=CH) ppm</w:t>
      </w:r>
      <w:r w:rsidR="00FB662C">
        <w:t>.</w:t>
      </w:r>
      <w:r w:rsidR="0083755F">
        <w:t xml:space="preserve"> </w:t>
      </w:r>
      <w:r w:rsidRPr="000B4149">
        <w:t>Die insgesamt 16 Protonen der CH</w:t>
      </w:r>
      <w:r w:rsidRPr="000B4149">
        <w:rPr>
          <w:vertAlign w:val="subscript"/>
        </w:rPr>
        <w:t>2</w:t>
      </w:r>
      <w:r w:rsidRPr="000B4149">
        <w:t xml:space="preserve">-Gruppen sowie des </w:t>
      </w:r>
      <w:r>
        <w:t>cod</w:t>
      </w:r>
      <w:r w:rsidRPr="000B4149">
        <w:t xml:space="preserve">-Liganden können </w:t>
      </w:r>
      <w:r w:rsidR="0083755F">
        <w:t>nicht sicher zugeordnet werden.</w:t>
      </w:r>
    </w:p>
    <w:p w:rsidR="003C5CD4" w:rsidRPr="000B4149" w:rsidRDefault="003C5CD4" w:rsidP="00DA7301">
      <w:pPr>
        <w:pStyle w:val="TextDissertation"/>
      </w:pPr>
      <w:r w:rsidRPr="000B4149">
        <w:rPr>
          <w:b/>
          <w:vertAlign w:val="superscript"/>
        </w:rPr>
        <w:t>31</w:t>
      </w:r>
      <w:r w:rsidRPr="000B4149">
        <w:rPr>
          <w:b/>
        </w:rPr>
        <w:t>P{</w:t>
      </w:r>
      <w:r w:rsidRPr="000B4149">
        <w:rPr>
          <w:b/>
          <w:vertAlign w:val="superscript"/>
        </w:rPr>
        <w:t>1</w:t>
      </w:r>
      <w:r w:rsidRPr="000B4149">
        <w:rPr>
          <w:b/>
        </w:rPr>
        <w:t>H}-NMR (81 MHz in CDCl</w:t>
      </w:r>
      <w:r w:rsidRPr="000B4149">
        <w:rPr>
          <w:b/>
          <w:vertAlign w:val="subscript"/>
        </w:rPr>
        <w:t>3</w:t>
      </w:r>
      <w:r w:rsidRPr="000B4149">
        <w:rPr>
          <w:b/>
        </w:rPr>
        <w:t>):</w:t>
      </w:r>
      <w:r w:rsidRPr="000B4149">
        <w:t xml:space="preserve"> δ = –69.7 (s) </w:t>
      </w:r>
      <w:r w:rsidR="00C1444A">
        <w:t>ppm.</w:t>
      </w:r>
    </w:p>
    <w:p w:rsidR="003C5CD4" w:rsidRPr="000B4149" w:rsidRDefault="003C5CD4" w:rsidP="00DA7301">
      <w:pPr>
        <w:pStyle w:val="TextDissertation"/>
        <w:rPr>
          <w:b/>
        </w:rPr>
      </w:pPr>
      <w:r w:rsidRPr="000B4149">
        <w:rPr>
          <w:b/>
          <w:i/>
        </w:rPr>
        <w:t>meso</w:t>
      </w:r>
      <w:r w:rsidRPr="000B4149">
        <w:rPr>
          <w:b/>
        </w:rPr>
        <w:t>-Verbindung</w:t>
      </w:r>
      <w:r>
        <w:rPr>
          <w:b/>
        </w:rPr>
        <w:t xml:space="preserve"> (Diastereomer 2)</w:t>
      </w:r>
    </w:p>
    <w:p w:rsidR="003C5CD4" w:rsidRPr="003D4DCF" w:rsidRDefault="003C5CD4" w:rsidP="00DA7301">
      <w:pPr>
        <w:pStyle w:val="TextDissertation"/>
      </w:pPr>
      <w:r w:rsidRPr="000B4149">
        <w:rPr>
          <w:b/>
          <w:vertAlign w:val="superscript"/>
        </w:rPr>
        <w:t>1</w:t>
      </w:r>
      <w:r w:rsidRPr="000B4149">
        <w:rPr>
          <w:b/>
        </w:rPr>
        <w:t>H-NMR (200 MHz in CDCl</w:t>
      </w:r>
      <w:r w:rsidRPr="000B4149">
        <w:rPr>
          <w:b/>
          <w:vertAlign w:val="subscript"/>
        </w:rPr>
        <w:t>3</w:t>
      </w:r>
      <w:r w:rsidRPr="000B4149">
        <w:rPr>
          <w:b/>
        </w:rPr>
        <w:t>):</w:t>
      </w:r>
      <w:r w:rsidRPr="000B4149">
        <w:t xml:space="preserve"> δ </w:t>
      </w:r>
      <w:r w:rsidRPr="00E80333">
        <w:t>= 2.12 (s, 6 H, CCH</w:t>
      </w:r>
      <w:r w:rsidRPr="00E80333">
        <w:rPr>
          <w:vertAlign w:val="subscript"/>
        </w:rPr>
        <w:t>3</w:t>
      </w:r>
      <w:r w:rsidRPr="00E80333">
        <w:t>), 2.25 (s, 6 H, CCH</w:t>
      </w:r>
      <w:r w:rsidRPr="00E80333">
        <w:rPr>
          <w:vertAlign w:val="subscript"/>
        </w:rPr>
        <w:t>3</w:t>
      </w:r>
      <w:r w:rsidRPr="00E80333">
        <w:t>),</w:t>
      </w:r>
      <w:r w:rsidRPr="00E80333">
        <w:rPr>
          <w:color w:val="FF0000"/>
        </w:rPr>
        <w:t xml:space="preserve"> </w:t>
      </w:r>
      <w:r w:rsidRPr="00E80333">
        <w:t xml:space="preserve">3.19 (d, </w:t>
      </w:r>
      <w:r w:rsidRPr="00E80333">
        <w:rPr>
          <w:vertAlign w:val="superscript"/>
        </w:rPr>
        <w:t>2</w:t>
      </w:r>
      <w:r w:rsidRPr="00E80333">
        <w:rPr>
          <w:i/>
        </w:rPr>
        <w:t>J</w:t>
      </w:r>
      <w:r w:rsidRPr="00E80333">
        <w:rPr>
          <w:vertAlign w:val="subscript"/>
        </w:rPr>
        <w:t>PH</w:t>
      </w:r>
      <w:r w:rsidRPr="00E80333">
        <w:t xml:space="preserve"> = 34.5 Hz, 2 H, α-CH), 4.37 (s, 10 H, Cp</w:t>
      </w:r>
      <w:r w:rsidR="0083755F">
        <w:t>), 7.38 (s, 2 H, HC=CH) ppm</w:t>
      </w:r>
      <w:r w:rsidR="00FB662C">
        <w:t>.</w:t>
      </w:r>
      <w:r w:rsidR="0083755F">
        <w:t xml:space="preserve"> </w:t>
      </w:r>
      <w:r w:rsidRPr="003D4DCF">
        <w:t>Die insgesamt 16 Protonen der CH</w:t>
      </w:r>
      <w:r w:rsidRPr="003D4DCF">
        <w:rPr>
          <w:vertAlign w:val="subscript"/>
        </w:rPr>
        <w:t>2</w:t>
      </w:r>
      <w:r w:rsidRPr="003D4DCF">
        <w:t xml:space="preserve">-Gruppen sowie des cod-Liganden können </w:t>
      </w:r>
      <w:r w:rsidR="0083755F">
        <w:t>nicht sicher zugeordnet werden.</w:t>
      </w:r>
    </w:p>
    <w:p w:rsidR="003C5CD4" w:rsidRPr="000B4149" w:rsidRDefault="003C5CD4" w:rsidP="00DA7301">
      <w:pPr>
        <w:pStyle w:val="TextDissertation"/>
      </w:pPr>
      <w:r w:rsidRPr="000B4149">
        <w:rPr>
          <w:b/>
          <w:vertAlign w:val="superscript"/>
        </w:rPr>
        <w:t>31</w:t>
      </w:r>
      <w:r w:rsidRPr="000B4149">
        <w:rPr>
          <w:b/>
        </w:rPr>
        <w:t>P{</w:t>
      </w:r>
      <w:r w:rsidRPr="000B4149">
        <w:rPr>
          <w:b/>
          <w:vertAlign w:val="superscript"/>
        </w:rPr>
        <w:t>1</w:t>
      </w:r>
      <w:r w:rsidRPr="000B4149">
        <w:rPr>
          <w:b/>
        </w:rPr>
        <w:t>H}-NMR (81 MHz in CDCl</w:t>
      </w:r>
      <w:r w:rsidRPr="000B4149">
        <w:rPr>
          <w:b/>
          <w:vertAlign w:val="subscript"/>
        </w:rPr>
        <w:t>3</w:t>
      </w:r>
      <w:r w:rsidRPr="000B4149">
        <w:rPr>
          <w:b/>
        </w:rPr>
        <w:t>):</w:t>
      </w:r>
      <w:r w:rsidRPr="000B4149">
        <w:t xml:space="preserve"> δ = –</w:t>
      </w:r>
      <w:r>
        <w:t>53</w:t>
      </w:r>
      <w:r w:rsidRPr="000B4149">
        <w:t xml:space="preserve">.7 (s) </w:t>
      </w:r>
      <w:r w:rsidR="00C1444A">
        <w:t>ppm.</w:t>
      </w:r>
    </w:p>
    <w:p w:rsidR="003C5CD4" w:rsidRPr="000B4149" w:rsidRDefault="003C5CD4" w:rsidP="00DA7301">
      <w:pPr>
        <w:pStyle w:val="TextDissertation"/>
        <w:rPr>
          <w:b/>
        </w:rPr>
      </w:pPr>
      <w:r w:rsidRPr="000B4149">
        <w:rPr>
          <w:b/>
          <w:i/>
        </w:rPr>
        <w:t>rac</w:t>
      </w:r>
      <w:r w:rsidRPr="000B4149">
        <w:rPr>
          <w:b/>
        </w:rPr>
        <w:t>-Verbindung</w:t>
      </w:r>
    </w:p>
    <w:p w:rsidR="003C5CD4" w:rsidRPr="000B4149" w:rsidRDefault="003C5CD4" w:rsidP="00DA7301">
      <w:pPr>
        <w:pStyle w:val="TextDissertation"/>
      </w:pPr>
      <w:r w:rsidRPr="000B4149">
        <w:rPr>
          <w:b/>
          <w:vertAlign w:val="superscript"/>
        </w:rPr>
        <w:t>1</w:t>
      </w:r>
      <w:r w:rsidRPr="000B4149">
        <w:rPr>
          <w:b/>
        </w:rPr>
        <w:t>H-NMR (200 MHz in CDCl</w:t>
      </w:r>
      <w:r w:rsidRPr="000B4149">
        <w:rPr>
          <w:b/>
          <w:vertAlign w:val="subscript"/>
        </w:rPr>
        <w:t>3</w:t>
      </w:r>
      <w:r w:rsidRPr="000B4149">
        <w:rPr>
          <w:b/>
        </w:rPr>
        <w:t>):</w:t>
      </w:r>
      <w:r w:rsidRPr="000B4149">
        <w:t xml:space="preserve"> δ = 2.18 (s, 3 H, CCH</w:t>
      </w:r>
      <w:r w:rsidRPr="000B4149">
        <w:rPr>
          <w:vertAlign w:val="subscript"/>
        </w:rPr>
        <w:t>3</w:t>
      </w:r>
      <w:r w:rsidRPr="000B4149">
        <w:t>), 2.23 (s, 3 H, CCH</w:t>
      </w:r>
      <w:r w:rsidRPr="000B4149">
        <w:rPr>
          <w:vertAlign w:val="subscript"/>
        </w:rPr>
        <w:t>3</w:t>
      </w:r>
      <w:r w:rsidRPr="000B4149">
        <w:t>), 2.31 (s, 3 H, CCH</w:t>
      </w:r>
      <w:r w:rsidRPr="000B4149">
        <w:rPr>
          <w:vertAlign w:val="subscript"/>
        </w:rPr>
        <w:t>3</w:t>
      </w:r>
      <w:r w:rsidRPr="000B4149">
        <w:t>), 2.41 (s, 3 H, CCH</w:t>
      </w:r>
      <w:r w:rsidRPr="000B4149">
        <w:rPr>
          <w:vertAlign w:val="subscript"/>
        </w:rPr>
        <w:t>3</w:t>
      </w:r>
      <w:r w:rsidRPr="000B4149">
        <w:t xml:space="preserve">), 3.50 (s, 5 H, Cp), 3.40 (d, </w:t>
      </w:r>
      <w:r w:rsidRPr="000B4149">
        <w:rPr>
          <w:vertAlign w:val="superscript"/>
        </w:rPr>
        <w:t>2</w:t>
      </w:r>
      <w:r w:rsidRPr="000B4149">
        <w:rPr>
          <w:i/>
        </w:rPr>
        <w:t>J</w:t>
      </w:r>
      <w:r w:rsidRPr="000B4149">
        <w:rPr>
          <w:vertAlign w:val="subscript"/>
        </w:rPr>
        <w:t>PH</w:t>
      </w:r>
      <w:r w:rsidRPr="000B4149">
        <w:t xml:space="preserve"> = 34.9 Hz, 1 H, α-CH),</w:t>
      </w:r>
      <w:r w:rsidRPr="000B4149">
        <w:rPr>
          <w:color w:val="FF0000"/>
        </w:rPr>
        <w:t xml:space="preserve"> </w:t>
      </w:r>
      <w:r w:rsidRPr="000B4149">
        <w:t xml:space="preserve">3.74 (d, </w:t>
      </w:r>
      <w:r w:rsidRPr="000B4149">
        <w:rPr>
          <w:vertAlign w:val="superscript"/>
        </w:rPr>
        <w:t>2</w:t>
      </w:r>
      <w:r w:rsidRPr="000B4149">
        <w:rPr>
          <w:i/>
        </w:rPr>
        <w:t>J</w:t>
      </w:r>
      <w:r w:rsidRPr="000B4149">
        <w:rPr>
          <w:vertAlign w:val="subscript"/>
        </w:rPr>
        <w:t>PH</w:t>
      </w:r>
      <w:r w:rsidRPr="000B4149">
        <w:t xml:space="preserve"> = 35.7 Hz, 1 H, α-CH), 4.41 (s, 5 H, Cp),</w:t>
      </w:r>
      <w:r w:rsidRPr="007C0415">
        <w:t xml:space="preserve"> </w:t>
      </w:r>
      <w:r w:rsidRPr="000B4149">
        <w:t xml:space="preserve">7.66 (s, 1 H, </w:t>
      </w:r>
      <w:r w:rsidRPr="000B4149">
        <w:rPr>
          <w:u w:val="single"/>
        </w:rPr>
        <w:t>H</w:t>
      </w:r>
      <w:r w:rsidRPr="000B4149">
        <w:t>C=CH), 7.73 (s, 1 H, HC=C</w:t>
      </w:r>
      <w:r w:rsidRPr="000B4149">
        <w:rPr>
          <w:u w:val="single"/>
        </w:rPr>
        <w:t>H</w:t>
      </w:r>
      <w:r w:rsidR="0083755F">
        <w:t>) ppm</w:t>
      </w:r>
      <w:r w:rsidR="00F306D7">
        <w:t>.</w:t>
      </w:r>
      <w:r w:rsidR="0083755F">
        <w:t xml:space="preserve"> </w:t>
      </w:r>
      <w:r w:rsidRPr="000B4149">
        <w:t>Die insgesamt 16 Protonen der CH</w:t>
      </w:r>
      <w:r w:rsidRPr="000B4149">
        <w:rPr>
          <w:vertAlign w:val="subscript"/>
        </w:rPr>
        <w:t>2</w:t>
      </w:r>
      <w:r w:rsidRPr="000B4149">
        <w:t xml:space="preserve">-Gruppen sowie des </w:t>
      </w:r>
      <w:r>
        <w:t>cod</w:t>
      </w:r>
      <w:r w:rsidRPr="000B4149">
        <w:t xml:space="preserve">-Liganden können </w:t>
      </w:r>
      <w:r w:rsidR="0083755F">
        <w:t>nicht sicher zugeordnet werden.</w:t>
      </w:r>
    </w:p>
    <w:p w:rsidR="003C5CD4" w:rsidRPr="00C64749" w:rsidRDefault="003C5CD4" w:rsidP="00DA7301">
      <w:pPr>
        <w:pStyle w:val="TextDissertation"/>
      </w:pPr>
      <w:r w:rsidRPr="00C64749">
        <w:rPr>
          <w:b/>
          <w:vertAlign w:val="superscript"/>
        </w:rPr>
        <w:t>31</w:t>
      </w:r>
      <w:r w:rsidRPr="00C64749">
        <w:rPr>
          <w:b/>
        </w:rPr>
        <w:t>P{</w:t>
      </w:r>
      <w:r w:rsidRPr="00C64749">
        <w:rPr>
          <w:b/>
          <w:vertAlign w:val="superscript"/>
        </w:rPr>
        <w:t>1</w:t>
      </w:r>
      <w:r w:rsidRPr="00C64749">
        <w:rPr>
          <w:b/>
        </w:rPr>
        <w:t>H}-NMR (81 MHz in CDCl</w:t>
      </w:r>
      <w:r w:rsidRPr="00C64749">
        <w:rPr>
          <w:b/>
          <w:vertAlign w:val="subscript"/>
        </w:rPr>
        <w:t>3</w:t>
      </w:r>
      <w:r w:rsidRPr="00C64749">
        <w:rPr>
          <w:b/>
        </w:rPr>
        <w:t>):</w:t>
      </w:r>
      <w:r w:rsidRPr="00C64749">
        <w:t xml:space="preserve"> </w:t>
      </w:r>
      <w:r w:rsidRPr="000A6FAD">
        <w:t>δ</w:t>
      </w:r>
      <w:r w:rsidRPr="00C64749">
        <w:t xml:space="preserve"> = –68.3 (d, </w:t>
      </w:r>
      <w:r w:rsidRPr="00C64749">
        <w:rPr>
          <w:vertAlign w:val="superscript"/>
        </w:rPr>
        <w:t>2</w:t>
      </w:r>
      <w:r w:rsidRPr="00FB662C">
        <w:rPr>
          <w:i/>
        </w:rPr>
        <w:t>J</w:t>
      </w:r>
      <w:r w:rsidRPr="00C64749">
        <w:rPr>
          <w:vertAlign w:val="subscript"/>
        </w:rPr>
        <w:t>PP</w:t>
      </w:r>
      <w:r w:rsidRPr="00C64749">
        <w:t xml:space="preserve"> = 24.8</w:t>
      </w:r>
      <w:r w:rsidR="00FB662C">
        <w:t xml:space="preserve"> Hz</w:t>
      </w:r>
      <w:r w:rsidRPr="00C64749">
        <w:t xml:space="preserve">), –56.9 (d, </w:t>
      </w:r>
      <w:r w:rsidRPr="00C64749">
        <w:rPr>
          <w:vertAlign w:val="superscript"/>
        </w:rPr>
        <w:t>2</w:t>
      </w:r>
      <w:r w:rsidRPr="00FB662C">
        <w:rPr>
          <w:i/>
        </w:rPr>
        <w:t>J</w:t>
      </w:r>
      <w:r w:rsidRPr="00C64749">
        <w:rPr>
          <w:vertAlign w:val="subscript"/>
        </w:rPr>
        <w:t>PP</w:t>
      </w:r>
      <w:r w:rsidR="00FB662C">
        <w:t xml:space="preserve"> = 24.8 </w:t>
      </w:r>
      <w:r w:rsidRPr="00C64749">
        <w:t xml:space="preserve">Hz) </w:t>
      </w:r>
      <w:r w:rsidR="00C1444A">
        <w:t>ppm.</w:t>
      </w:r>
    </w:p>
    <w:p w:rsidR="003C5CD4" w:rsidRPr="00C64749" w:rsidRDefault="003C5CD4" w:rsidP="00DA7301">
      <w:pPr>
        <w:pStyle w:val="TextDissertation"/>
      </w:pPr>
      <w:r w:rsidRPr="00C64749">
        <w:rPr>
          <w:b/>
        </w:rPr>
        <w:lastRenderedPageBreak/>
        <w:t>MS (FAB):</w:t>
      </w:r>
      <w:r w:rsidRPr="00C64749">
        <w:t xml:space="preserve"> m/z (Fragment, Intensität) = 857 (M</w:t>
      </w:r>
      <w:r w:rsidRPr="00C64749">
        <w:rPr>
          <w:vertAlign w:val="superscript"/>
        </w:rPr>
        <w:t>+</w:t>
      </w:r>
      <w:r w:rsidRPr="00C64749">
        <w:t>, 100%), 749 ([M–</w:t>
      </w:r>
      <w:r>
        <w:t>cod</w:t>
      </w:r>
      <w:r w:rsidRPr="00C64749">
        <w:t>]</w:t>
      </w:r>
      <w:r w:rsidRPr="00C64749">
        <w:rPr>
          <w:vertAlign w:val="superscript"/>
        </w:rPr>
        <w:t>+</w:t>
      </w:r>
      <w:r w:rsidRPr="00C64749">
        <w:t>, 52%), 684 ([M–</w:t>
      </w:r>
      <w:r>
        <w:t>cod</w:t>
      </w:r>
      <w:r w:rsidRPr="00C64749">
        <w:t>–Cp]</w:t>
      </w:r>
      <w:r w:rsidRPr="00C64749">
        <w:rPr>
          <w:vertAlign w:val="superscript"/>
        </w:rPr>
        <w:t>+</w:t>
      </w:r>
      <w:r w:rsidRPr="00C64749">
        <w:t>, 15%), 628 ([M–</w:t>
      </w:r>
      <w:r>
        <w:t>cod</w:t>
      </w:r>
      <w:r w:rsidRPr="00C64749">
        <w:t>–CpFe]</w:t>
      </w:r>
      <w:r w:rsidRPr="00C64749">
        <w:rPr>
          <w:vertAlign w:val="superscript"/>
        </w:rPr>
        <w:t>+</w:t>
      </w:r>
      <w:r w:rsidRPr="00C64749">
        <w:t>, 15%), 563 ([M–</w:t>
      </w:r>
      <w:r>
        <w:t>cod</w:t>
      </w:r>
      <w:r w:rsidRPr="00C64749">
        <w:t>–CpFe–Cp]</w:t>
      </w:r>
      <w:r w:rsidRPr="00C64749">
        <w:rPr>
          <w:vertAlign w:val="superscript"/>
        </w:rPr>
        <w:t>+</w:t>
      </w:r>
      <w:r w:rsidRPr="00C64749">
        <w:t>, 16%)</w:t>
      </w:r>
      <w:r w:rsidR="00293989">
        <w:t>.</w:t>
      </w:r>
    </w:p>
    <w:p w:rsidR="003C5CD4" w:rsidRPr="00C64749" w:rsidRDefault="003C5CD4" w:rsidP="00163E7C">
      <w:pPr>
        <w:pStyle w:val="berschrift4"/>
      </w:pPr>
      <w:bookmarkStart w:id="201" w:name="_Toc220225311"/>
      <w:bookmarkStart w:id="202" w:name="_Toc225060012"/>
      <w:r w:rsidRPr="00C64749">
        <w:t>(</w:t>
      </w:r>
      <w:r w:rsidRPr="000A6FAD">
        <w:t>η</w:t>
      </w:r>
      <w:r w:rsidRPr="00C64749">
        <w:rPr>
          <w:vertAlign w:val="superscript"/>
        </w:rPr>
        <w:t>4</w:t>
      </w:r>
      <w:r w:rsidRPr="00C64749">
        <w:t>-Cyclooctadien)-[1,3-bis-{2-(3,4-dimethylphosphaferrocen-</w:t>
      </w:r>
      <w:r w:rsidRPr="000A6FAD">
        <w:t>κ</w:t>
      </w:r>
      <w:r w:rsidRPr="00C64749">
        <w:t>P-2-yl)</w:t>
      </w:r>
      <w:r w:rsidR="00023868">
        <w:softHyphen/>
      </w:r>
      <w:r w:rsidRPr="00C64749">
        <w:t>ethyl}imidazolin-2-yliden]iridium(I)-chlorid (</w:t>
      </w:r>
      <w:r w:rsidR="00F204F4">
        <w:t>62Cl</w:t>
      </w:r>
      <w:r w:rsidRPr="00C64749">
        <w:t>)</w:t>
      </w:r>
      <w:bookmarkEnd w:id="201"/>
      <w:bookmarkEnd w:id="202"/>
    </w:p>
    <w:p w:rsidR="003C5CD4" w:rsidRPr="00D078FC" w:rsidRDefault="005356C7" w:rsidP="003C5CD4">
      <w:pPr>
        <w:jc w:val="center"/>
      </w:pPr>
      <w:r>
        <w:object w:dxaOrig="14066" w:dyaOrig="3775">
          <v:shape id="_x0000_i1136" type="#_x0000_t75" style="width:424.5pt;height:114pt" o:ole="">
            <v:imagedata r:id="rId258" o:title=""/>
          </v:shape>
          <o:OLEObject Type="Embed" ProgID="ChemDraw.Document.6.0" ShapeID="_x0000_i1136" DrawAspect="Content" ObjectID="_1302339786" r:id="rId259"/>
        </w:object>
      </w:r>
    </w:p>
    <w:p w:rsidR="003C5CD4" w:rsidRDefault="003C5CD4" w:rsidP="00DA7301">
      <w:pPr>
        <w:pStyle w:val="TextDissertation"/>
      </w:pPr>
      <w:r>
        <w:t xml:space="preserve">100 mg </w:t>
      </w:r>
      <w:r w:rsidRPr="00AF1718">
        <w:rPr>
          <w:i/>
        </w:rPr>
        <w:t>rac</w:t>
      </w:r>
      <w:r w:rsidRPr="00AF1718">
        <w:t>-/</w:t>
      </w:r>
      <w:r w:rsidRPr="00AF1718">
        <w:rPr>
          <w:i/>
        </w:rPr>
        <w:t>meso</w:t>
      </w:r>
      <w:r w:rsidRPr="00AF1718">
        <w:t>-1,3-Bis-[2-(3,4-dimethylphosphaferrocen-2-yl)ethyl]imidazolium</w:t>
      </w:r>
      <w:r>
        <w:t>-</w:t>
      </w:r>
      <w:r w:rsidRPr="00AF1718">
        <w:t>iodid</w:t>
      </w:r>
      <w:r>
        <w:t xml:space="preserve"> (0,14 mmol = 2 eq) werden gemäß </w:t>
      </w:r>
      <w:r w:rsidR="00C67625">
        <w:t xml:space="preserve">Kap. </w:t>
      </w:r>
      <w:r w:rsidR="00A15EF7">
        <w:fldChar w:fldCharType="begin"/>
      </w:r>
      <w:r w:rsidR="00C67625">
        <w:instrText xml:space="preserve"> REF _Ref222048689 \r \h </w:instrText>
      </w:r>
      <w:r w:rsidR="00A15EF7">
        <w:fldChar w:fldCharType="separate"/>
      </w:r>
      <w:r w:rsidR="00F428EA">
        <w:t>6.4</w:t>
      </w:r>
      <w:r w:rsidR="00A15EF7">
        <w:fldChar w:fldCharType="end"/>
      </w:r>
      <w:r w:rsidR="00C67625">
        <w:t xml:space="preserve"> </w:t>
      </w:r>
      <w:r>
        <w:t>deprotoniert. Das Carben wird zu einer Lösung von 47 mg [IrCl(cod)]</w:t>
      </w:r>
      <w:r w:rsidRPr="001B068B">
        <w:rPr>
          <w:vertAlign w:val="subscript"/>
        </w:rPr>
        <w:t>2</w:t>
      </w:r>
      <w:r>
        <w:t xml:space="preserve"> (0,07 mmol = 1 eq) in 1 mL THF getropft. Nach Entfernen des LM am HV wird der Rückstand einer Säulenchromatographie über Aluminiumoxid unterzogen, wobei das Produkt mit THF/MeOH 10:1 eluiert werden kann.</w:t>
      </w:r>
    </w:p>
    <w:p w:rsidR="003C5CD4" w:rsidRPr="007C0415" w:rsidRDefault="00A9384E" w:rsidP="00DA7301">
      <w:pPr>
        <w:pStyle w:val="TextDissertation"/>
      </w:pPr>
      <w:r w:rsidRPr="00A9384E">
        <w:t>Ausbeute: 5</w:t>
      </w:r>
      <w:r>
        <w:t>2</w:t>
      </w:r>
      <w:r w:rsidRPr="00A9384E">
        <w:t xml:space="preserve"> mg (0,0</w:t>
      </w:r>
      <w:r>
        <w:t>6</w:t>
      </w:r>
      <w:r w:rsidRPr="00A9384E">
        <w:t xml:space="preserve"> mmol) gelber Feststoff = 4</w:t>
      </w:r>
      <w:r>
        <w:t>0</w:t>
      </w:r>
      <w:r w:rsidRPr="00A9384E">
        <w:t xml:space="preserve">%; </w:t>
      </w:r>
      <w:r w:rsidR="00832351" w:rsidRPr="00832351">
        <w:t xml:space="preserve">Diastereomerenverhältnis </w:t>
      </w:r>
      <w:r w:rsidR="00E437A6">
        <w:rPr>
          <w:rFonts w:cs="Arial"/>
        </w:rPr>
        <w:t>≈</w:t>
      </w:r>
      <w:r w:rsidR="00E437A6">
        <w:t xml:space="preserve"> </w:t>
      </w:r>
      <w:r w:rsidR="00832351" w:rsidRPr="00832351">
        <w:t>1:1</w:t>
      </w:r>
    </w:p>
    <w:p w:rsidR="003C5CD4" w:rsidRPr="00276D98" w:rsidRDefault="003C5CD4" w:rsidP="00DA7301">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w:t>
      </w:r>
      <w:r w:rsidRPr="006B367C">
        <w:t>2.07 (s, CCH</w:t>
      </w:r>
      <w:r w:rsidRPr="006B367C">
        <w:rPr>
          <w:vertAlign w:val="subscript"/>
        </w:rPr>
        <w:t>3</w:t>
      </w:r>
      <w:r w:rsidRPr="006B367C">
        <w:t>), 2.09 (br s, CCH</w:t>
      </w:r>
      <w:r w:rsidRPr="006B367C">
        <w:rPr>
          <w:vertAlign w:val="subscript"/>
        </w:rPr>
        <w:t>3</w:t>
      </w:r>
      <w:r w:rsidRPr="006B367C">
        <w:t>), 2.20 (s, CCH</w:t>
      </w:r>
      <w:r w:rsidRPr="006B367C">
        <w:rPr>
          <w:vertAlign w:val="subscript"/>
        </w:rPr>
        <w:t>3</w:t>
      </w:r>
      <w:r w:rsidRPr="006B367C">
        <w:t>), 2.26 (s, CCH</w:t>
      </w:r>
      <w:r w:rsidRPr="006B367C">
        <w:rPr>
          <w:vertAlign w:val="subscript"/>
        </w:rPr>
        <w:t>3</w:t>
      </w:r>
      <w:r w:rsidRPr="006B367C">
        <w:t xml:space="preserve">), 2.71 (d, </w:t>
      </w:r>
      <w:r w:rsidRPr="006B367C">
        <w:rPr>
          <w:vertAlign w:val="superscript"/>
        </w:rPr>
        <w:t>2</w:t>
      </w:r>
      <w:r w:rsidRPr="006B367C">
        <w:rPr>
          <w:i/>
        </w:rPr>
        <w:t>J</w:t>
      </w:r>
      <w:r w:rsidRPr="006B367C">
        <w:rPr>
          <w:vertAlign w:val="subscript"/>
        </w:rPr>
        <w:t>PH</w:t>
      </w:r>
      <w:r w:rsidRPr="006B367C">
        <w:t xml:space="preserve"> = 31.9 Hz, α-CH), 2.93 (d, </w:t>
      </w:r>
      <w:r w:rsidRPr="006B367C">
        <w:rPr>
          <w:vertAlign w:val="superscript"/>
        </w:rPr>
        <w:t>2</w:t>
      </w:r>
      <w:r w:rsidRPr="006B367C">
        <w:rPr>
          <w:i/>
        </w:rPr>
        <w:t>J</w:t>
      </w:r>
      <w:r w:rsidRPr="006B367C">
        <w:rPr>
          <w:vertAlign w:val="subscript"/>
        </w:rPr>
        <w:t>PH</w:t>
      </w:r>
      <w:r w:rsidRPr="006B367C">
        <w:t xml:space="preserve"> = 33.0 Hz, α-CH), 3.02 (d, </w:t>
      </w:r>
      <w:r w:rsidRPr="006B367C">
        <w:rPr>
          <w:vertAlign w:val="superscript"/>
        </w:rPr>
        <w:t>2</w:t>
      </w:r>
      <w:r w:rsidRPr="006B367C">
        <w:rPr>
          <w:i/>
        </w:rPr>
        <w:t>J</w:t>
      </w:r>
      <w:r w:rsidRPr="006B367C">
        <w:rPr>
          <w:vertAlign w:val="subscript"/>
        </w:rPr>
        <w:t>PH</w:t>
      </w:r>
      <w:r w:rsidRPr="006B367C">
        <w:t xml:space="preserve"> = 33.3 Hz, α-CH), 3.29 (s, Cp</w:t>
      </w:r>
      <w:r w:rsidR="00A54406" w:rsidRPr="00A54406">
        <w:rPr>
          <w:i/>
          <w:vertAlign w:val="superscript"/>
        </w:rPr>
        <w:t>rac</w:t>
      </w:r>
      <w:r w:rsidRPr="006B367C">
        <w:t>), 4.27</w:t>
      </w:r>
      <w:r>
        <w:t xml:space="preserve"> (s</w:t>
      </w:r>
      <w:r w:rsidRPr="006B367C">
        <w:t>, Cp</w:t>
      </w:r>
      <w:r w:rsidR="00797746">
        <w:rPr>
          <w:i/>
          <w:vertAlign w:val="superscript"/>
        </w:rPr>
        <w:t>meso</w:t>
      </w:r>
      <w:r w:rsidRPr="006B367C">
        <w:t>), 4.35 (s, Cp</w:t>
      </w:r>
      <w:r w:rsidR="00A54406" w:rsidRPr="00A54406">
        <w:rPr>
          <w:i/>
          <w:vertAlign w:val="superscript"/>
        </w:rPr>
        <w:t>rac</w:t>
      </w:r>
      <w:r w:rsidRPr="006B367C">
        <w:t>),</w:t>
      </w:r>
      <w:r>
        <w:rPr>
          <w:color w:val="FF0000"/>
        </w:rPr>
        <w:t xml:space="preserve"> </w:t>
      </w:r>
      <w:r w:rsidRPr="00276D98">
        <w:t xml:space="preserve">7.45 (s, </w:t>
      </w:r>
      <w:r w:rsidRPr="00276D98">
        <w:rPr>
          <w:u w:val="single"/>
        </w:rPr>
        <w:t>H</w:t>
      </w:r>
      <w:r w:rsidRPr="00276D98">
        <w:t>C=C</w:t>
      </w:r>
      <w:r w:rsidRPr="00276D98">
        <w:rPr>
          <w:u w:val="single"/>
        </w:rPr>
        <w:t>H</w:t>
      </w:r>
      <w:r w:rsidRPr="00276D98">
        <w:t xml:space="preserve">), 7.56 (s, </w:t>
      </w:r>
      <w:r w:rsidRPr="00276D98">
        <w:rPr>
          <w:u w:val="single"/>
        </w:rPr>
        <w:t>H</w:t>
      </w:r>
      <w:r w:rsidRPr="00276D98">
        <w:t>C=CH), 7.84 (s, HC=C</w:t>
      </w:r>
      <w:r w:rsidRPr="00276D98">
        <w:rPr>
          <w:u w:val="single"/>
        </w:rPr>
        <w:t>H</w:t>
      </w:r>
      <w:r w:rsidRPr="00276D98">
        <w:t>) ppm</w:t>
      </w:r>
      <w:r w:rsidR="00797746">
        <w:t>.</w:t>
      </w:r>
      <w:r w:rsidR="0083755F">
        <w:t xml:space="preserve"> </w:t>
      </w:r>
      <w:r>
        <w:t>Die insgesamt 40 Protonen der CH</w:t>
      </w:r>
      <w:r w:rsidRPr="00276D98">
        <w:rPr>
          <w:vertAlign w:val="subscript"/>
        </w:rPr>
        <w:t>2</w:t>
      </w:r>
      <w:r>
        <w:t xml:space="preserve">-Gruppen sowie der cod-Liganden der Komplexe mit </w:t>
      </w:r>
      <w:r w:rsidRPr="00276D98">
        <w:rPr>
          <w:i/>
        </w:rPr>
        <w:t>meso</w:t>
      </w:r>
      <w:r>
        <w:t xml:space="preserve">- und </w:t>
      </w:r>
      <w:r w:rsidRPr="00276D98">
        <w:rPr>
          <w:i/>
        </w:rPr>
        <w:t>rac</w:t>
      </w:r>
      <w:r>
        <w:t>-</w:t>
      </w:r>
      <w:r w:rsidR="00DA7301">
        <w:t>P,C,P</w:t>
      </w:r>
      <w:r>
        <w:t xml:space="preserve">-Ligand können </w:t>
      </w:r>
      <w:r w:rsidR="0083755F">
        <w:t>nicht sicher zugeordnet werden.</w:t>
      </w:r>
    </w:p>
    <w:p w:rsidR="003C5CD4" w:rsidRPr="00FD202A" w:rsidRDefault="003C5CD4" w:rsidP="00DA7301">
      <w:pPr>
        <w:pStyle w:val="TextDissertation"/>
      </w:pPr>
      <w:r w:rsidRPr="00FD202A">
        <w:rPr>
          <w:b/>
          <w:vertAlign w:val="superscript"/>
        </w:rPr>
        <w:t>31</w:t>
      </w:r>
      <w:r w:rsidRPr="00FD202A">
        <w:rPr>
          <w:b/>
        </w:rPr>
        <w:t>P{</w:t>
      </w:r>
      <w:r w:rsidRPr="00FD202A">
        <w:rPr>
          <w:b/>
          <w:vertAlign w:val="superscript"/>
        </w:rPr>
        <w:t>1</w:t>
      </w:r>
      <w:r w:rsidRPr="00FD202A">
        <w:rPr>
          <w:b/>
        </w:rPr>
        <w:t>H}-NMR (81 MHz in CDCl</w:t>
      </w:r>
      <w:r w:rsidRPr="00FD202A">
        <w:rPr>
          <w:b/>
          <w:vertAlign w:val="subscript"/>
        </w:rPr>
        <w:t>3</w:t>
      </w:r>
      <w:r w:rsidRPr="00FD202A">
        <w:rPr>
          <w:b/>
        </w:rPr>
        <w:t>):</w:t>
      </w:r>
      <w:r w:rsidRPr="00FD202A">
        <w:t xml:space="preserve"> </w:t>
      </w:r>
      <w:r w:rsidRPr="000A6FAD">
        <w:t>δ</w:t>
      </w:r>
      <w:r w:rsidRPr="00FD202A">
        <w:t xml:space="preserve"> =</w:t>
      </w:r>
      <w:r>
        <w:t xml:space="preserve"> </w:t>
      </w:r>
      <w:r w:rsidRPr="00363B7D">
        <w:t xml:space="preserve">–58.5 (d, </w:t>
      </w:r>
      <w:r w:rsidRPr="00363B7D">
        <w:rPr>
          <w:vertAlign w:val="superscript"/>
        </w:rPr>
        <w:t>2</w:t>
      </w:r>
      <w:r w:rsidRPr="00363B7D">
        <w:rPr>
          <w:i/>
        </w:rPr>
        <w:t>J</w:t>
      </w:r>
      <w:r w:rsidRPr="00363B7D">
        <w:rPr>
          <w:vertAlign w:val="subscript"/>
        </w:rPr>
        <w:t>PP</w:t>
      </w:r>
      <w:r w:rsidRPr="00363B7D">
        <w:t xml:space="preserve"> = 23.5</w:t>
      </w:r>
      <w:r w:rsidR="00797746">
        <w:t xml:space="preserve"> Hz</w:t>
      </w:r>
      <w:r>
        <w:t xml:space="preserve">, </w:t>
      </w:r>
      <w:r w:rsidR="00A54406" w:rsidRPr="00A54406">
        <w:rPr>
          <w:i/>
        </w:rPr>
        <w:t>rac</w:t>
      </w:r>
      <w:r w:rsidRPr="00363B7D">
        <w:t xml:space="preserve">), –54.7 (d, </w:t>
      </w:r>
      <w:r w:rsidRPr="00363B7D">
        <w:rPr>
          <w:vertAlign w:val="superscript"/>
        </w:rPr>
        <w:t>2</w:t>
      </w:r>
      <w:r w:rsidRPr="00363B7D">
        <w:rPr>
          <w:i/>
        </w:rPr>
        <w:t>J</w:t>
      </w:r>
      <w:r w:rsidRPr="00363B7D">
        <w:rPr>
          <w:vertAlign w:val="subscript"/>
        </w:rPr>
        <w:t>PP</w:t>
      </w:r>
      <w:r w:rsidRPr="00363B7D">
        <w:t xml:space="preserve"> = 23.5 Hz</w:t>
      </w:r>
      <w:r>
        <w:t xml:space="preserve">, </w:t>
      </w:r>
      <w:r w:rsidR="00A54406" w:rsidRPr="00A54406">
        <w:rPr>
          <w:i/>
        </w:rPr>
        <w:t>rac</w:t>
      </w:r>
      <w:r w:rsidRPr="00363B7D">
        <w:t>)</w:t>
      </w:r>
      <w:r>
        <w:t>,</w:t>
      </w:r>
      <w:r w:rsidRPr="00363B7D">
        <w:t> </w:t>
      </w:r>
      <w:r w:rsidRPr="00FD202A">
        <w:t xml:space="preserve">–54.0 (s, </w:t>
      </w:r>
      <w:r w:rsidR="003123DB">
        <w:rPr>
          <w:i/>
        </w:rPr>
        <w:t>meso</w:t>
      </w:r>
      <w:r w:rsidRPr="00FD202A">
        <w:t>)</w:t>
      </w:r>
      <w:r>
        <w:t xml:space="preserve"> </w:t>
      </w:r>
      <w:r w:rsidR="00C1444A">
        <w:t>ppm.</w:t>
      </w:r>
    </w:p>
    <w:p w:rsidR="003C5CD4" w:rsidRPr="00363B7D" w:rsidRDefault="003C5CD4" w:rsidP="00DA7301">
      <w:pPr>
        <w:pStyle w:val="TextDissertation"/>
      </w:pPr>
      <w:r w:rsidRPr="00363B7D">
        <w:rPr>
          <w:b/>
        </w:rPr>
        <w:t>MS (FAB):</w:t>
      </w:r>
      <w:r w:rsidRPr="00363B7D">
        <w:t xml:space="preserve"> m/z (Fragment, Intensität) </w:t>
      </w:r>
      <w:r w:rsidRPr="000A6FAD">
        <w:t xml:space="preserve">= </w:t>
      </w:r>
      <w:r w:rsidRPr="00363B7D">
        <w:t>885 (M</w:t>
      </w:r>
      <w:r w:rsidRPr="00363B7D">
        <w:rPr>
          <w:vertAlign w:val="superscript"/>
        </w:rPr>
        <w:t>+</w:t>
      </w:r>
      <w:r w:rsidRPr="00363B7D">
        <w:t>, 100%), 777 ([M–</w:t>
      </w:r>
      <w:r>
        <w:t>cod</w:t>
      </w:r>
      <w:r w:rsidRPr="00363B7D">
        <w:t>]</w:t>
      </w:r>
      <w:r w:rsidRPr="00363B7D">
        <w:rPr>
          <w:vertAlign w:val="superscript"/>
        </w:rPr>
        <w:t>+</w:t>
      </w:r>
      <w:r w:rsidRPr="00363B7D">
        <w:t>, 80%)</w:t>
      </w:r>
      <w:r w:rsidR="00293989">
        <w:t>.</w:t>
      </w:r>
    </w:p>
    <w:p w:rsidR="003C5CD4" w:rsidRDefault="003C5CD4" w:rsidP="00163E7C">
      <w:pPr>
        <w:pStyle w:val="berschrift4"/>
      </w:pPr>
      <w:bookmarkStart w:id="203" w:name="_Toc220225312"/>
      <w:bookmarkStart w:id="204" w:name="_Toc225060013"/>
      <w:r w:rsidRPr="00971F55">
        <w:lastRenderedPageBreak/>
        <w:t>[</w:t>
      </w:r>
      <w:r w:rsidRPr="00E126FB">
        <w:t>1-{(3,4-Dimethylphosphafe</w:t>
      </w:r>
      <w:r w:rsidR="00797746">
        <w:t>rrocen-κP-2-yl)methyl}-3-methylimi</w:t>
      </w:r>
      <w:r w:rsidR="00797746">
        <w:softHyphen/>
      </w:r>
      <w:r w:rsidRPr="00E126FB">
        <w:t>dazolium]diiodo(pentamethylcyclopentadienyl)iridium(III)-iodid (</w:t>
      </w:r>
      <w:r w:rsidR="00F204F4">
        <w:t>66I</w:t>
      </w:r>
      <w:r w:rsidRPr="00E126FB">
        <w:t>)</w:t>
      </w:r>
      <w:bookmarkEnd w:id="203"/>
      <w:bookmarkEnd w:id="204"/>
    </w:p>
    <w:p w:rsidR="003C5CD4" w:rsidRPr="005F1DF4" w:rsidRDefault="003C5CD4" w:rsidP="00DA7301">
      <w:pPr>
        <w:jc w:val="center"/>
      </w:pPr>
      <w:r>
        <w:object w:dxaOrig="10528" w:dyaOrig="4325">
          <v:shape id="_x0000_i1137" type="#_x0000_t75" style="width:315.75pt;height:129.75pt" o:ole="">
            <v:imagedata r:id="rId260" o:title=""/>
          </v:shape>
          <o:OLEObject Type="Embed" ProgID="ChemDraw.Document.6.0" ShapeID="_x0000_i1137" DrawAspect="Content" ObjectID="_1302339787" r:id="rId261"/>
        </w:object>
      </w:r>
    </w:p>
    <w:p w:rsidR="00C56EA5" w:rsidRDefault="00A9384E" w:rsidP="00DA7301">
      <w:pPr>
        <w:pStyle w:val="TextDissertation"/>
      </w:pPr>
      <w:r>
        <w:t xml:space="preserve">80 mg </w:t>
      </w:r>
      <w:r w:rsidRPr="00971F55">
        <w:t>1-(3,4-Dimethylphosphaferrocen-2-yl)methyl</w:t>
      </w:r>
      <w:r w:rsidR="00E24700">
        <w:t xml:space="preserve">-3-methylimidazoliumiodid (0,18 </w:t>
      </w:r>
      <w:r w:rsidR="00797746">
        <w:t xml:space="preserve">mmol </w:t>
      </w:r>
      <w:r w:rsidRPr="00971F55">
        <w:t>= 2 eq)</w:t>
      </w:r>
      <w:r>
        <w:t>, 70 mg [Cp*IrCl</w:t>
      </w:r>
      <w:r w:rsidRPr="00A9384E">
        <w:rPr>
          <w:vertAlign w:val="subscript"/>
        </w:rPr>
        <w:t>2</w:t>
      </w:r>
      <w:r>
        <w:t>]</w:t>
      </w:r>
      <w:r w:rsidRPr="00A9384E">
        <w:rPr>
          <w:vertAlign w:val="subscript"/>
        </w:rPr>
        <w:t>2</w:t>
      </w:r>
      <w:r>
        <w:t xml:space="preserve"> </w:t>
      </w:r>
      <w:r w:rsidR="00E57230">
        <w:t xml:space="preserve">(0,09 mmol = 1 eq) </w:t>
      </w:r>
      <w:r>
        <w:t xml:space="preserve">und 264 mg NaI </w:t>
      </w:r>
      <w:r w:rsidR="00E57230">
        <w:t xml:space="preserve">(1,76 mmol = 10 eq) </w:t>
      </w:r>
      <w:r>
        <w:t xml:space="preserve">werden 10 </w:t>
      </w:r>
      <w:r w:rsidR="003F3E42">
        <w:t>min</w:t>
      </w:r>
      <w:r w:rsidR="00AC5838">
        <w:t xml:space="preserve"> </w:t>
      </w:r>
      <w:r>
        <w:t xml:space="preserve">lang in 5 mL THF </w:t>
      </w:r>
      <w:r w:rsidR="00E57230">
        <w:t>gerührt. Das LM wird am HV entfernt, der Rückstand in CH</w:t>
      </w:r>
      <w:r w:rsidR="00E57230" w:rsidRPr="00E57230">
        <w:rPr>
          <w:vertAlign w:val="subscript"/>
        </w:rPr>
        <w:t>2</w:t>
      </w:r>
      <w:r w:rsidR="00E57230">
        <w:t>Cl</w:t>
      </w:r>
      <w:r w:rsidR="00E57230" w:rsidRPr="00E57230">
        <w:rPr>
          <w:vertAlign w:val="subscript"/>
        </w:rPr>
        <w:t>2</w:t>
      </w:r>
      <w:r w:rsidR="00E57230">
        <w:t xml:space="preserve"> aufgenommen und mehrmals mit H</w:t>
      </w:r>
      <w:r w:rsidR="00E57230" w:rsidRPr="00E57230">
        <w:rPr>
          <w:vertAlign w:val="subscript"/>
        </w:rPr>
        <w:t>2</w:t>
      </w:r>
      <w:r w:rsidR="00E57230">
        <w:t>O gewaschen. Die organische Phase wird über Na</w:t>
      </w:r>
      <w:r w:rsidR="00E57230" w:rsidRPr="00E57230">
        <w:rPr>
          <w:vertAlign w:val="subscript"/>
        </w:rPr>
        <w:t>2</w:t>
      </w:r>
      <w:r w:rsidR="00E57230">
        <w:t>SO</w:t>
      </w:r>
      <w:r w:rsidR="00E57230" w:rsidRPr="00E57230">
        <w:rPr>
          <w:vertAlign w:val="subscript"/>
        </w:rPr>
        <w:t>4</w:t>
      </w:r>
      <w:r w:rsidR="00E57230">
        <w:t xml:space="preserve"> getrocknet, das Trockenmittel abfiltriert und das LM am HV entfernt.</w:t>
      </w:r>
    </w:p>
    <w:p w:rsidR="00E57230" w:rsidRPr="00E57230" w:rsidRDefault="00E57230" w:rsidP="00DA7301">
      <w:pPr>
        <w:pStyle w:val="TextDissertation"/>
      </w:pPr>
      <w:r w:rsidRPr="00260261">
        <w:t xml:space="preserve">Ausbeute: </w:t>
      </w:r>
      <w:r w:rsidR="00260261">
        <w:t>182 mg (0,18</w:t>
      </w:r>
      <w:r w:rsidR="00260261" w:rsidRPr="00A9384E">
        <w:t xml:space="preserve"> mmol) </w:t>
      </w:r>
      <w:r w:rsidR="00260261">
        <w:t>roter</w:t>
      </w:r>
      <w:r w:rsidR="00260261" w:rsidRPr="00A9384E">
        <w:t xml:space="preserve"> Feststoff = </w:t>
      </w:r>
      <w:r w:rsidR="00260261">
        <w:t>100%</w:t>
      </w:r>
    </w:p>
    <w:p w:rsidR="003C5CD4" w:rsidRPr="005F1DF4" w:rsidRDefault="003C5CD4" w:rsidP="00DA7301">
      <w:pPr>
        <w:pStyle w:val="TextDissertation"/>
      </w:pPr>
      <w:r w:rsidRPr="005F1DF4">
        <w:rPr>
          <w:b/>
          <w:vertAlign w:val="superscript"/>
        </w:rPr>
        <w:t>1</w:t>
      </w:r>
      <w:r w:rsidRPr="005F1DF4">
        <w:rPr>
          <w:b/>
        </w:rPr>
        <w:t>H-NMR (200 MHz in CDCl</w:t>
      </w:r>
      <w:r w:rsidRPr="005F1DF4">
        <w:rPr>
          <w:b/>
          <w:vertAlign w:val="subscript"/>
        </w:rPr>
        <w:t>3</w:t>
      </w:r>
      <w:r w:rsidRPr="005F1DF4">
        <w:rPr>
          <w:b/>
        </w:rPr>
        <w:t>):</w:t>
      </w:r>
      <w:r w:rsidRPr="005F1DF4">
        <w:t xml:space="preserve"> δ = 2.00 (d, </w:t>
      </w:r>
      <w:r w:rsidRPr="005F1DF4">
        <w:rPr>
          <w:vertAlign w:val="superscript"/>
        </w:rPr>
        <w:t>4</w:t>
      </w:r>
      <w:r w:rsidRPr="005F1DF4">
        <w:rPr>
          <w:i/>
        </w:rPr>
        <w:t>J</w:t>
      </w:r>
      <w:r w:rsidRPr="005F1DF4">
        <w:rPr>
          <w:vertAlign w:val="subscript"/>
        </w:rPr>
        <w:t>PH</w:t>
      </w:r>
      <w:r w:rsidRPr="005F1DF4">
        <w:t xml:space="preserve"> = 3.6 Hz, 15 H, Cp*), 2.32 (s, 3 H, CCH</w:t>
      </w:r>
      <w:r w:rsidRPr="005F1DF4">
        <w:rPr>
          <w:vertAlign w:val="subscript"/>
        </w:rPr>
        <w:t>3</w:t>
      </w:r>
      <w:r w:rsidRPr="005F1DF4">
        <w:t>), 2.46 (s, 3 H, CCH</w:t>
      </w:r>
      <w:r w:rsidRPr="005F1DF4">
        <w:rPr>
          <w:vertAlign w:val="subscript"/>
        </w:rPr>
        <w:t>3</w:t>
      </w:r>
      <w:r w:rsidRPr="005F1DF4">
        <w:t>),</w:t>
      </w:r>
      <w:r w:rsidRPr="005F1DF4">
        <w:rPr>
          <w:color w:val="FF0000"/>
        </w:rPr>
        <w:t xml:space="preserve"> </w:t>
      </w:r>
      <w:r w:rsidRPr="005F1DF4">
        <w:t xml:space="preserve">3.54 (d, </w:t>
      </w:r>
      <w:r w:rsidRPr="005F1DF4">
        <w:rPr>
          <w:vertAlign w:val="superscript"/>
        </w:rPr>
        <w:t>2</w:t>
      </w:r>
      <w:r w:rsidRPr="005F1DF4">
        <w:rPr>
          <w:i/>
        </w:rPr>
        <w:t>J</w:t>
      </w:r>
      <w:r w:rsidRPr="005F1DF4">
        <w:rPr>
          <w:vertAlign w:val="subscript"/>
        </w:rPr>
        <w:t>PH</w:t>
      </w:r>
      <w:r w:rsidRPr="005F1DF4">
        <w:t xml:space="preserve"> = 31.4 Hz, 1 H, α-CH), 4.05 (s, 3 H, NCH</w:t>
      </w:r>
      <w:r w:rsidRPr="005F1DF4">
        <w:rPr>
          <w:vertAlign w:val="subscript"/>
        </w:rPr>
        <w:t>3</w:t>
      </w:r>
      <w:r w:rsidRPr="005F1DF4">
        <w:t xml:space="preserve">), 4.48 (s, 5 H, Cp), 4.92 (dd, </w:t>
      </w:r>
      <w:r w:rsidRPr="005F1DF4">
        <w:rPr>
          <w:vertAlign w:val="superscript"/>
        </w:rPr>
        <w:t>2</w:t>
      </w:r>
      <w:r w:rsidRPr="005F1DF4">
        <w:rPr>
          <w:i/>
        </w:rPr>
        <w:t>J</w:t>
      </w:r>
      <w:r w:rsidRPr="005F1DF4">
        <w:rPr>
          <w:vertAlign w:val="subscript"/>
        </w:rPr>
        <w:t>HH</w:t>
      </w:r>
      <w:r w:rsidRPr="005F1DF4">
        <w:t xml:space="preserve"> = 14.7 Hz, </w:t>
      </w:r>
      <w:r w:rsidR="00797746" w:rsidRPr="005F1DF4">
        <w:rPr>
          <w:vertAlign w:val="superscript"/>
        </w:rPr>
        <w:t>3</w:t>
      </w:r>
      <w:r w:rsidR="00797746" w:rsidRPr="005F1DF4">
        <w:rPr>
          <w:i/>
        </w:rPr>
        <w:t>J</w:t>
      </w:r>
      <w:r w:rsidR="00797746" w:rsidRPr="005F1DF4">
        <w:rPr>
          <w:vertAlign w:val="subscript"/>
        </w:rPr>
        <w:t>PH</w:t>
      </w:r>
      <w:r w:rsidR="00797746" w:rsidRPr="005F1DF4">
        <w:t xml:space="preserve"> = 19.9 Hz, </w:t>
      </w:r>
      <w:r w:rsidR="00797746">
        <w:t xml:space="preserve">1 H, </w:t>
      </w:r>
      <w:r w:rsidRPr="005F1DF4">
        <w:t>CH</w:t>
      </w:r>
      <w:r w:rsidRPr="005F1DF4">
        <w:rPr>
          <w:vertAlign w:val="subscript"/>
        </w:rPr>
        <w:t>2</w:t>
      </w:r>
      <w:r w:rsidRPr="005F1DF4">
        <w:t xml:space="preserve">), 5.79 (dd, </w:t>
      </w:r>
      <w:r w:rsidRPr="005F1DF4">
        <w:rPr>
          <w:vertAlign w:val="superscript"/>
        </w:rPr>
        <w:t>2</w:t>
      </w:r>
      <w:r w:rsidRPr="005F1DF4">
        <w:rPr>
          <w:i/>
        </w:rPr>
        <w:t>J</w:t>
      </w:r>
      <w:r w:rsidRPr="005F1DF4">
        <w:rPr>
          <w:vertAlign w:val="subscript"/>
        </w:rPr>
        <w:t>HH</w:t>
      </w:r>
      <w:r w:rsidRPr="005F1DF4">
        <w:t xml:space="preserve"> = 14.7 Hz,</w:t>
      </w:r>
      <w:r w:rsidR="00797746">
        <w:t xml:space="preserve"> </w:t>
      </w:r>
      <w:r w:rsidR="00797746" w:rsidRPr="005F1DF4">
        <w:rPr>
          <w:vertAlign w:val="superscript"/>
        </w:rPr>
        <w:t>3</w:t>
      </w:r>
      <w:r w:rsidR="00797746" w:rsidRPr="005F1DF4">
        <w:rPr>
          <w:i/>
        </w:rPr>
        <w:t>J</w:t>
      </w:r>
      <w:r w:rsidR="00797746" w:rsidRPr="005F1DF4">
        <w:rPr>
          <w:vertAlign w:val="subscript"/>
        </w:rPr>
        <w:t>PH</w:t>
      </w:r>
      <w:r w:rsidR="00797746" w:rsidRPr="005F1DF4">
        <w:t xml:space="preserve"> = 7.2 Hz, </w:t>
      </w:r>
      <w:r w:rsidR="00797746">
        <w:t xml:space="preserve">1 H, </w:t>
      </w:r>
      <w:r w:rsidRPr="005F1DF4">
        <w:t>CH</w:t>
      </w:r>
      <w:r w:rsidRPr="005F1DF4">
        <w:rPr>
          <w:vertAlign w:val="subscript"/>
        </w:rPr>
        <w:t>2</w:t>
      </w:r>
      <w:r w:rsidRPr="005F1DF4">
        <w:t xml:space="preserve">), 7.19 (dd, </w:t>
      </w:r>
      <w:r w:rsidRPr="005F1DF4">
        <w:rPr>
          <w:vertAlign w:val="superscript"/>
        </w:rPr>
        <w:t>3</w:t>
      </w:r>
      <w:r w:rsidRPr="005F1DF4">
        <w:rPr>
          <w:i/>
        </w:rPr>
        <w:t>J</w:t>
      </w:r>
      <w:r w:rsidRPr="005F1DF4">
        <w:rPr>
          <w:vertAlign w:val="subscript"/>
        </w:rPr>
        <w:t>HH</w:t>
      </w:r>
      <w:r w:rsidRPr="005F1DF4">
        <w:t xml:space="preserve"> = 1.7 Hz, </w:t>
      </w:r>
      <w:r w:rsidRPr="005F1DF4">
        <w:rPr>
          <w:vertAlign w:val="superscript"/>
        </w:rPr>
        <w:t>4</w:t>
      </w:r>
      <w:r w:rsidRPr="005F1DF4">
        <w:rPr>
          <w:i/>
        </w:rPr>
        <w:t>J</w:t>
      </w:r>
      <w:r w:rsidRPr="005F1DF4">
        <w:rPr>
          <w:vertAlign w:val="subscript"/>
        </w:rPr>
        <w:t>HH</w:t>
      </w:r>
      <w:r w:rsidRPr="005F1DF4">
        <w:t xml:space="preserve"> = 1.7 Hz, 1 H, </w:t>
      </w:r>
      <w:r w:rsidRPr="00AC5838">
        <w:rPr>
          <w:u w:val="single"/>
        </w:rPr>
        <w:t>H</w:t>
      </w:r>
      <w:r w:rsidRPr="005F1DF4">
        <w:t xml:space="preserve">C=CH), 7.55 (dd, </w:t>
      </w:r>
      <w:r w:rsidRPr="005F1DF4">
        <w:rPr>
          <w:vertAlign w:val="superscript"/>
        </w:rPr>
        <w:t>3</w:t>
      </w:r>
      <w:r w:rsidRPr="005F1DF4">
        <w:rPr>
          <w:i/>
        </w:rPr>
        <w:t>J</w:t>
      </w:r>
      <w:r w:rsidRPr="005F1DF4">
        <w:rPr>
          <w:vertAlign w:val="subscript"/>
        </w:rPr>
        <w:t>HH</w:t>
      </w:r>
      <w:r w:rsidRPr="005F1DF4">
        <w:t xml:space="preserve"> = 1.7 Hz, </w:t>
      </w:r>
      <w:r w:rsidRPr="005F1DF4">
        <w:rPr>
          <w:vertAlign w:val="superscript"/>
        </w:rPr>
        <w:t>4</w:t>
      </w:r>
      <w:r w:rsidRPr="005F1DF4">
        <w:rPr>
          <w:i/>
        </w:rPr>
        <w:t>J</w:t>
      </w:r>
      <w:r w:rsidRPr="005F1DF4">
        <w:rPr>
          <w:vertAlign w:val="subscript"/>
        </w:rPr>
        <w:t>HH</w:t>
      </w:r>
      <w:r w:rsidRPr="005F1DF4">
        <w:t xml:space="preserve"> = 1.7 Hz, 1 H, HC=C</w:t>
      </w:r>
      <w:r w:rsidRPr="00AC5838">
        <w:rPr>
          <w:u w:val="single"/>
        </w:rPr>
        <w:t>H</w:t>
      </w:r>
      <w:r w:rsidRPr="005F1DF4">
        <w:t xml:space="preserve">), 9.58 (br s, 1 H, NCHN) </w:t>
      </w:r>
      <w:r w:rsidR="00C1444A">
        <w:t>ppm.</w:t>
      </w:r>
    </w:p>
    <w:p w:rsidR="003C5CD4" w:rsidRPr="005F1DF4" w:rsidRDefault="003C5CD4" w:rsidP="00DA7301">
      <w:pPr>
        <w:pStyle w:val="TextDissertation"/>
      </w:pPr>
      <w:r w:rsidRPr="005F1DF4">
        <w:rPr>
          <w:b/>
          <w:bCs/>
          <w:vertAlign w:val="superscript"/>
        </w:rPr>
        <w:t>31</w:t>
      </w:r>
      <w:r w:rsidRPr="005F1DF4">
        <w:rPr>
          <w:b/>
          <w:bCs/>
        </w:rPr>
        <w:t>P{</w:t>
      </w:r>
      <w:r w:rsidRPr="005F1DF4">
        <w:rPr>
          <w:b/>
          <w:bCs/>
          <w:vertAlign w:val="superscript"/>
        </w:rPr>
        <w:t>1</w:t>
      </w:r>
      <w:r w:rsidRPr="005F1DF4">
        <w:rPr>
          <w:b/>
          <w:bCs/>
        </w:rPr>
        <w:t xml:space="preserve">H}-NMR (81 MHz in </w:t>
      </w:r>
      <w:r w:rsidRPr="005F1DF4">
        <w:rPr>
          <w:b/>
        </w:rPr>
        <w:t>CDCl</w:t>
      </w:r>
      <w:r w:rsidRPr="005F1DF4">
        <w:rPr>
          <w:b/>
          <w:vertAlign w:val="subscript"/>
        </w:rPr>
        <w:t>3</w:t>
      </w:r>
      <w:r w:rsidRPr="005F1DF4">
        <w:rPr>
          <w:b/>
          <w:bCs/>
        </w:rPr>
        <w:t>):</w:t>
      </w:r>
      <w:r w:rsidRPr="005F1DF4">
        <w:t xml:space="preserve"> δ = –27.6 (s) </w:t>
      </w:r>
      <w:r w:rsidR="00C1444A">
        <w:t>ppm.</w:t>
      </w:r>
    </w:p>
    <w:p w:rsidR="003C5CD4" w:rsidRPr="007213D3" w:rsidRDefault="003C5CD4" w:rsidP="00DA7301">
      <w:pPr>
        <w:pStyle w:val="TextDissertation"/>
      </w:pPr>
      <w:r w:rsidRPr="005F1DF4">
        <w:rPr>
          <w:b/>
          <w:vertAlign w:val="superscript"/>
        </w:rPr>
        <w:t>13</w:t>
      </w:r>
      <w:r w:rsidRPr="005F1DF4">
        <w:rPr>
          <w:b/>
        </w:rPr>
        <w:t>C{</w:t>
      </w:r>
      <w:r w:rsidRPr="005F1DF4">
        <w:rPr>
          <w:b/>
          <w:vertAlign w:val="superscript"/>
        </w:rPr>
        <w:t>1</w:t>
      </w:r>
      <w:r w:rsidRPr="005F1DF4">
        <w:rPr>
          <w:b/>
        </w:rPr>
        <w:t>H}-NMR (126 MHz in CDCl</w:t>
      </w:r>
      <w:r w:rsidRPr="005F1DF4">
        <w:rPr>
          <w:b/>
          <w:vertAlign w:val="subscript"/>
        </w:rPr>
        <w:t>3</w:t>
      </w:r>
      <w:r w:rsidRPr="005F1DF4">
        <w:rPr>
          <w:b/>
        </w:rPr>
        <w:t xml:space="preserve"> + 20% DMSO-d</w:t>
      </w:r>
      <w:r w:rsidRPr="005F1DF4">
        <w:rPr>
          <w:b/>
          <w:vertAlign w:val="subscript"/>
        </w:rPr>
        <w:t>6</w:t>
      </w:r>
      <w:r w:rsidRPr="005F1DF4">
        <w:rPr>
          <w:b/>
        </w:rPr>
        <w:t>):</w:t>
      </w:r>
      <w:r w:rsidRPr="005F1DF4">
        <w:t xml:space="preserve"> δ = 9.5 (s, Cp*-</w:t>
      </w:r>
      <w:r w:rsidRPr="005F1DF4">
        <w:rPr>
          <w:u w:val="single"/>
        </w:rPr>
        <w:t>Me</w:t>
      </w:r>
      <w:r w:rsidRPr="005F1DF4">
        <w:t xml:space="preserve">), 12.8 (d, </w:t>
      </w:r>
      <w:r w:rsidRPr="005F1DF4">
        <w:rPr>
          <w:vertAlign w:val="superscript"/>
        </w:rPr>
        <w:t>3</w:t>
      </w:r>
      <w:r w:rsidRPr="005F1DF4">
        <w:rPr>
          <w:i/>
        </w:rPr>
        <w:t>J</w:t>
      </w:r>
      <w:r w:rsidR="00797746">
        <w:rPr>
          <w:vertAlign w:val="subscript"/>
        </w:rPr>
        <w:t>PC</w:t>
      </w:r>
      <w:r w:rsidRPr="005F1DF4">
        <w:t xml:space="preserve"> = 2.9 Hz, C</w:t>
      </w:r>
      <w:r w:rsidRPr="005F1DF4">
        <w:rPr>
          <w:u w:val="single"/>
        </w:rPr>
        <w:t>C</w:t>
      </w:r>
      <w:r w:rsidRPr="005F1DF4">
        <w:t>H</w:t>
      </w:r>
      <w:r w:rsidRPr="005F1DF4">
        <w:rPr>
          <w:vertAlign w:val="subscript"/>
        </w:rPr>
        <w:t>3</w:t>
      </w:r>
      <w:r w:rsidRPr="005F1DF4">
        <w:t xml:space="preserve">), 15.5 (d, </w:t>
      </w:r>
      <w:r w:rsidRPr="005F1DF4">
        <w:rPr>
          <w:vertAlign w:val="superscript"/>
        </w:rPr>
        <w:t>3</w:t>
      </w:r>
      <w:r w:rsidRPr="005F1DF4">
        <w:rPr>
          <w:i/>
        </w:rPr>
        <w:t>J</w:t>
      </w:r>
      <w:r w:rsidR="00797746">
        <w:rPr>
          <w:vertAlign w:val="subscript"/>
        </w:rPr>
        <w:t>PC</w:t>
      </w:r>
      <w:r w:rsidRPr="005F1DF4">
        <w:t xml:space="preserve"> = 4.8 Hz, C</w:t>
      </w:r>
      <w:r w:rsidRPr="005F1DF4">
        <w:rPr>
          <w:u w:val="single"/>
        </w:rPr>
        <w:t>C</w:t>
      </w:r>
      <w:r w:rsidRPr="005F1DF4">
        <w:t>H</w:t>
      </w:r>
      <w:r w:rsidRPr="005F1DF4">
        <w:rPr>
          <w:vertAlign w:val="subscript"/>
        </w:rPr>
        <w:t>3</w:t>
      </w:r>
      <w:r w:rsidRPr="005F1DF4">
        <w:t>), 35.3 (s, NCH</w:t>
      </w:r>
      <w:r w:rsidRPr="005F1DF4">
        <w:rPr>
          <w:vertAlign w:val="subscript"/>
        </w:rPr>
        <w:t>3</w:t>
      </w:r>
      <w:r w:rsidRPr="005F1DF4">
        <w:t xml:space="preserve">), 47.5 (d, </w:t>
      </w:r>
      <w:r w:rsidRPr="005F1DF4">
        <w:rPr>
          <w:vertAlign w:val="superscript"/>
        </w:rPr>
        <w:t>2</w:t>
      </w:r>
      <w:r w:rsidRPr="005F1DF4">
        <w:rPr>
          <w:i/>
        </w:rPr>
        <w:t>J</w:t>
      </w:r>
      <w:r w:rsidRPr="005F1DF4">
        <w:rPr>
          <w:vertAlign w:val="subscript"/>
        </w:rPr>
        <w:t>PC</w:t>
      </w:r>
      <w:r w:rsidRPr="005F1DF4">
        <w:t xml:space="preserve"> = 12.6 Hz, CH</w:t>
      </w:r>
      <w:r w:rsidRPr="005F1DF4">
        <w:rPr>
          <w:vertAlign w:val="subscript"/>
        </w:rPr>
        <w:t>2</w:t>
      </w:r>
      <w:r w:rsidRPr="005F1DF4">
        <w:t xml:space="preserve">), 61.8 (d, </w:t>
      </w:r>
      <w:r w:rsidRPr="005F1DF4">
        <w:rPr>
          <w:vertAlign w:val="superscript"/>
        </w:rPr>
        <w:t>1</w:t>
      </w:r>
      <w:r w:rsidRPr="005F1DF4">
        <w:rPr>
          <w:i/>
        </w:rPr>
        <w:t>J</w:t>
      </w:r>
      <w:r w:rsidRPr="005F1DF4">
        <w:rPr>
          <w:vertAlign w:val="subscript"/>
        </w:rPr>
        <w:t>PC</w:t>
      </w:r>
      <w:r w:rsidRPr="005F1DF4">
        <w:t xml:space="preserve"> = 15.1 Hz, α-CH), </w:t>
      </w:r>
      <w:r w:rsidR="00E5778F">
        <w:t xml:space="preserve">70.6 (br </w:t>
      </w:r>
      <w:r w:rsidR="00E5778F" w:rsidRPr="007213D3">
        <w:t>s, α-</w:t>
      </w:r>
      <w:r w:rsidR="00E5778F" w:rsidRPr="007213D3">
        <w:rPr>
          <w:u w:val="single"/>
        </w:rPr>
        <w:t>C</w:t>
      </w:r>
      <w:r w:rsidR="00E5778F" w:rsidRPr="007213D3">
        <w:t>CH</w:t>
      </w:r>
      <w:r w:rsidR="00E5778F" w:rsidRPr="007213D3">
        <w:rPr>
          <w:vertAlign w:val="subscript"/>
        </w:rPr>
        <w:t>2</w:t>
      </w:r>
      <w:r w:rsidR="00E5778F" w:rsidRPr="007213D3">
        <w:t xml:space="preserve">), </w:t>
      </w:r>
      <w:r w:rsidRPr="007213D3">
        <w:t xml:space="preserve">74.7 (s, Cp), 91.2 (d, </w:t>
      </w:r>
      <w:r w:rsidRPr="007213D3">
        <w:rPr>
          <w:vertAlign w:val="superscript"/>
        </w:rPr>
        <w:t>1</w:t>
      </w:r>
      <w:r w:rsidRPr="007213D3">
        <w:rPr>
          <w:i/>
        </w:rPr>
        <w:t>J</w:t>
      </w:r>
      <w:r w:rsidRPr="007213D3">
        <w:rPr>
          <w:vertAlign w:val="subscript"/>
        </w:rPr>
        <w:t>PC</w:t>
      </w:r>
      <w:r w:rsidRPr="007213D3">
        <w:t xml:space="preserve"> = 8.3 Hz,</w:t>
      </w:r>
      <w:r w:rsidR="007213D3" w:rsidRPr="007213D3">
        <w:t xml:space="preserve"> </w:t>
      </w:r>
      <w:r w:rsidR="007213D3" w:rsidRPr="007213D3">
        <w:rPr>
          <w:u w:val="single"/>
        </w:rPr>
        <w:t>C</w:t>
      </w:r>
      <w:r w:rsidR="007213D3" w:rsidRPr="007213D3">
        <w:t>CH</w:t>
      </w:r>
      <w:r w:rsidR="007213D3" w:rsidRPr="007213D3">
        <w:rPr>
          <w:vertAlign w:val="subscript"/>
        </w:rPr>
        <w:t>3</w:t>
      </w:r>
      <w:r w:rsidRPr="007213D3">
        <w:t xml:space="preserve">), 93.1 (s, </w:t>
      </w:r>
      <w:r w:rsidRPr="007213D3">
        <w:rPr>
          <w:u w:val="single"/>
        </w:rPr>
        <w:t>C</w:t>
      </w:r>
      <w:r w:rsidRPr="007213D3">
        <w:t>CH</w:t>
      </w:r>
      <w:r w:rsidRPr="007213D3">
        <w:rPr>
          <w:vertAlign w:val="subscript"/>
        </w:rPr>
        <w:t>3</w:t>
      </w:r>
      <w:r w:rsidRPr="007213D3">
        <w:t xml:space="preserve">), 94.3 (d, </w:t>
      </w:r>
      <w:r w:rsidRPr="007213D3">
        <w:rPr>
          <w:vertAlign w:val="superscript"/>
        </w:rPr>
        <w:t>2</w:t>
      </w:r>
      <w:r w:rsidRPr="007213D3">
        <w:rPr>
          <w:i/>
        </w:rPr>
        <w:t>J</w:t>
      </w:r>
      <w:r w:rsidRPr="007213D3">
        <w:rPr>
          <w:vertAlign w:val="subscript"/>
        </w:rPr>
        <w:t>PC</w:t>
      </w:r>
      <w:r w:rsidRPr="007213D3">
        <w:t xml:space="preserve"> = 2.3 Hz, </w:t>
      </w:r>
      <w:r w:rsidR="00E5778F" w:rsidRPr="007213D3">
        <w:t>Cp*</w:t>
      </w:r>
      <w:r w:rsidRPr="007213D3">
        <w:t>), 120.8 (s, H</w:t>
      </w:r>
      <w:r w:rsidRPr="007213D3">
        <w:rPr>
          <w:u w:val="single"/>
        </w:rPr>
        <w:t>C</w:t>
      </w:r>
      <w:r w:rsidRPr="007213D3">
        <w:t>=CH), 122.4 (s, HC=</w:t>
      </w:r>
      <w:r w:rsidRPr="007213D3">
        <w:rPr>
          <w:u w:val="single"/>
        </w:rPr>
        <w:t>C</w:t>
      </w:r>
      <w:r w:rsidRPr="007213D3">
        <w:t xml:space="preserve">H), 134.7 (s, NCHN) </w:t>
      </w:r>
      <w:r w:rsidR="00C1444A">
        <w:t>ppm.</w:t>
      </w:r>
    </w:p>
    <w:p w:rsidR="003C5CD4" w:rsidRPr="00FF128D" w:rsidRDefault="003C5CD4" w:rsidP="00DA7301">
      <w:pPr>
        <w:pStyle w:val="TextDissertation"/>
      </w:pPr>
      <w:r w:rsidRPr="00FF128D">
        <w:rPr>
          <w:b/>
        </w:rPr>
        <w:t>MS (FAB):</w:t>
      </w:r>
      <w:r w:rsidRPr="00FF128D">
        <w:t xml:space="preserve"> m/z (Fragment, Intensität) = 909 (M</w:t>
      </w:r>
      <w:r w:rsidRPr="00FF128D">
        <w:rPr>
          <w:vertAlign w:val="superscript"/>
        </w:rPr>
        <w:t>+</w:t>
      </w:r>
      <w:r w:rsidR="001313EB" w:rsidRPr="00FF128D">
        <w:t>, 12%), 781 ([M–HI]</w:t>
      </w:r>
      <w:r w:rsidR="001313EB" w:rsidRPr="00FF128D">
        <w:rPr>
          <w:vertAlign w:val="superscript"/>
        </w:rPr>
        <w:t>+</w:t>
      </w:r>
      <w:r w:rsidR="00797746">
        <w:t xml:space="preserve">, 7%), </w:t>
      </w:r>
      <w:r w:rsidRPr="00FF128D">
        <w:t>579 ([M–I–C</w:t>
      </w:r>
      <w:r w:rsidRPr="00FF128D">
        <w:rPr>
          <w:vertAlign w:val="subscript"/>
        </w:rPr>
        <w:t>4</w:t>
      </w:r>
      <w:r w:rsidRPr="00FF128D">
        <w:t>H</w:t>
      </w:r>
      <w:r w:rsidRPr="00FF128D">
        <w:rPr>
          <w:vertAlign w:val="subscript"/>
        </w:rPr>
        <w:t>6</w:t>
      </w:r>
      <w:r w:rsidRPr="00FF128D">
        <w:t>N</w:t>
      </w:r>
      <w:r w:rsidRPr="00FF128D">
        <w:rPr>
          <w:vertAlign w:val="subscript"/>
        </w:rPr>
        <w:t>2</w:t>
      </w:r>
      <w:r w:rsidRPr="00FF128D">
        <w:t>–CpFe]</w:t>
      </w:r>
      <w:r w:rsidRPr="00FF128D">
        <w:rPr>
          <w:vertAlign w:val="superscript"/>
        </w:rPr>
        <w:t>+</w:t>
      </w:r>
      <w:r w:rsidRPr="00FF128D">
        <w:t>, 13%), 452 ([M–2I–C</w:t>
      </w:r>
      <w:r w:rsidRPr="00FF128D">
        <w:rPr>
          <w:vertAlign w:val="subscript"/>
        </w:rPr>
        <w:t>4</w:t>
      </w:r>
      <w:r w:rsidRPr="00FF128D">
        <w:t>H</w:t>
      </w:r>
      <w:r w:rsidRPr="00FF128D">
        <w:rPr>
          <w:vertAlign w:val="subscript"/>
        </w:rPr>
        <w:t>6</w:t>
      </w:r>
      <w:r w:rsidRPr="00FF128D">
        <w:t>N</w:t>
      </w:r>
      <w:r w:rsidRPr="00FF128D">
        <w:rPr>
          <w:vertAlign w:val="subscript"/>
        </w:rPr>
        <w:t>2</w:t>
      </w:r>
      <w:r w:rsidRPr="00FF128D">
        <w:t>–CpFe]</w:t>
      </w:r>
      <w:r w:rsidRPr="00FF128D">
        <w:rPr>
          <w:vertAlign w:val="superscript"/>
        </w:rPr>
        <w:t>+</w:t>
      </w:r>
      <w:r w:rsidRPr="00FF128D">
        <w:t>, 31%)</w:t>
      </w:r>
      <w:r w:rsidR="00797746">
        <w:t xml:space="preserve">, 245 </w:t>
      </w:r>
      <w:r w:rsidR="00797746" w:rsidRPr="000A6FAD">
        <w:t>([PfcCH</w:t>
      </w:r>
      <w:r w:rsidR="00797746" w:rsidRPr="000A6FAD">
        <w:rPr>
          <w:vertAlign w:val="subscript"/>
        </w:rPr>
        <w:t>2</w:t>
      </w:r>
      <w:r w:rsidR="00797746" w:rsidRPr="000A6FAD">
        <w:t>]</w:t>
      </w:r>
      <w:r w:rsidR="00797746" w:rsidRPr="000A6FAD">
        <w:rPr>
          <w:vertAlign w:val="superscript"/>
        </w:rPr>
        <w:t>+</w:t>
      </w:r>
      <w:r w:rsidR="00797746">
        <w:t>, 100</w:t>
      </w:r>
      <w:r w:rsidR="00797746" w:rsidRPr="000A6FAD">
        <w:t>%)</w:t>
      </w:r>
      <w:r w:rsidR="00293989">
        <w:t>.</w:t>
      </w:r>
    </w:p>
    <w:p w:rsidR="00163E7C" w:rsidRPr="00163E7C" w:rsidRDefault="00163E7C" w:rsidP="003C5CD4">
      <w:pPr>
        <w:pStyle w:val="berschrift3"/>
      </w:pPr>
      <w:bookmarkStart w:id="205" w:name="_Toc225060014"/>
      <w:r w:rsidRPr="00163E7C">
        <w:lastRenderedPageBreak/>
        <w:t>Synthese Pyrazol- und Imidazol-substituierter Phosphaferrocene</w:t>
      </w:r>
      <w:bookmarkEnd w:id="205"/>
    </w:p>
    <w:p w:rsidR="003C5CD4" w:rsidRPr="000B4149" w:rsidRDefault="003C5CD4" w:rsidP="00163E7C">
      <w:pPr>
        <w:pStyle w:val="berschrift4"/>
        <w:rPr>
          <w:lang w:val="en-GB"/>
        </w:rPr>
      </w:pPr>
      <w:bookmarkStart w:id="206" w:name="_Toc220225316"/>
      <w:bookmarkStart w:id="207" w:name="_Toc225060015"/>
      <w:r w:rsidRPr="000B4149">
        <w:rPr>
          <w:lang w:val="en-GB"/>
        </w:rPr>
        <w:t>1-[(3,4-Dimethylphosphaferrocen-2-yl)methyl]pyrazol (</w:t>
      </w:r>
      <w:r w:rsidR="00F204F4">
        <w:rPr>
          <w:lang w:val="en-GB"/>
        </w:rPr>
        <w:t>36a</w:t>
      </w:r>
      <w:r w:rsidRPr="000B4149">
        <w:rPr>
          <w:lang w:val="en-GB"/>
        </w:rPr>
        <w:t>)</w:t>
      </w:r>
      <w:bookmarkEnd w:id="206"/>
      <w:bookmarkEnd w:id="207"/>
    </w:p>
    <w:p w:rsidR="003C5CD4" w:rsidRPr="000A6FAD" w:rsidRDefault="003C5CD4" w:rsidP="00DA7301">
      <w:pPr>
        <w:jc w:val="center"/>
      </w:pPr>
      <w:r>
        <w:object w:dxaOrig="10543" w:dyaOrig="3624">
          <v:shape id="_x0000_i1138" type="#_x0000_t75" style="width:316.5pt;height:108.75pt" o:ole="">
            <v:imagedata r:id="rId262" o:title=""/>
          </v:shape>
          <o:OLEObject Type="Embed" ProgID="ChemDraw.Document.6.0" ShapeID="_x0000_i1138" DrawAspect="Content" ObjectID="_1302339788" r:id="rId263"/>
        </w:object>
      </w:r>
    </w:p>
    <w:p w:rsidR="003C5CD4" w:rsidRDefault="003C5CD4" w:rsidP="00DA7301">
      <w:pPr>
        <w:pStyle w:val="TextDissertation"/>
      </w:pPr>
      <w:r w:rsidRPr="000A6FAD">
        <w:t xml:space="preserve">Eine Lösung von 1,29 g (3,4-Dimethylphosphaferrocen-2-yl)methyltrimethyl-ammoniumiodid (3,00 mmol = 1 eq) und 2,04 g Pyrazol (30,0 mmol = 10 eq) in 10 mL Eisessig wird </w:t>
      </w:r>
      <w:r>
        <w:t>über Nacht</w:t>
      </w:r>
      <w:r w:rsidRPr="000A6FAD">
        <w:t xml:space="preserve"> bei 90</w:t>
      </w:r>
      <w:r w:rsidR="000226D8" w:rsidRPr="000226D8">
        <w:t xml:space="preserve"> °C</w:t>
      </w:r>
      <w:r w:rsidRPr="000A6FAD">
        <w:t xml:space="preserve"> Badtemperatur </w:t>
      </w:r>
      <w:r w:rsidR="00614A02">
        <w:t>erhitzt</w:t>
      </w:r>
      <w:r w:rsidRPr="000A6FAD">
        <w:t xml:space="preserve">. </w:t>
      </w:r>
      <w:r>
        <w:t xml:space="preserve">Die Reaktionsmischung wird </w:t>
      </w:r>
      <w:r w:rsidRPr="00A325C0">
        <w:t>daraufhin mit 2N NaOH basisch gestellt</w:t>
      </w:r>
      <w:r>
        <w:t xml:space="preserve">. </w:t>
      </w:r>
      <w:r w:rsidRPr="000A6FAD">
        <w:t>Das Produkt wird mit CH</w:t>
      </w:r>
      <w:r w:rsidRPr="000A6FAD">
        <w:rPr>
          <w:vertAlign w:val="subscript"/>
        </w:rPr>
        <w:t>2</w:t>
      </w:r>
      <w:r w:rsidRPr="000A6FAD">
        <w:t>Cl</w:t>
      </w:r>
      <w:r w:rsidRPr="000A6FAD">
        <w:rPr>
          <w:vertAlign w:val="subscript"/>
        </w:rPr>
        <w:t>2</w:t>
      </w:r>
      <w:r w:rsidRPr="000A6FAD">
        <w:t xml:space="preserve"> extrahiert und die organische Phase </w:t>
      </w:r>
      <w:r w:rsidRPr="00A325C0">
        <w:t>dreimal</w:t>
      </w:r>
      <w:r w:rsidRPr="000A6FAD">
        <w:t xml:space="preserve"> mit 2N NaOH und </w:t>
      </w:r>
      <w:r>
        <w:t xml:space="preserve">je </w:t>
      </w:r>
      <w:r w:rsidRPr="000A6FAD">
        <w:t xml:space="preserve">einmal mit Wasser </w:t>
      </w:r>
      <w:r>
        <w:t xml:space="preserve">und gesättigter wässriger NaCl-Lösung </w:t>
      </w:r>
      <w:r w:rsidRPr="000A6FAD">
        <w:t>gewaschen. Nach Trocknen über NaSO</w:t>
      </w:r>
      <w:r w:rsidRPr="000A6FAD">
        <w:rPr>
          <w:vertAlign w:val="subscript"/>
        </w:rPr>
        <w:t>4</w:t>
      </w:r>
      <w:r w:rsidRPr="000A6FAD">
        <w:t xml:space="preserve"> wird das Trockenmittel abfiltriert und das Produkt am HV vom LM befreit.</w:t>
      </w:r>
    </w:p>
    <w:p w:rsidR="003C5CD4" w:rsidRPr="000A6FAD" w:rsidRDefault="003C5CD4" w:rsidP="00DA7301">
      <w:pPr>
        <w:pStyle w:val="TextDissertation"/>
      </w:pPr>
      <w:r>
        <w:t xml:space="preserve">Bei Lagerung des Produktes </w:t>
      </w:r>
      <w:r w:rsidR="00F87FEB">
        <w:t xml:space="preserve">bei RT </w:t>
      </w:r>
      <w:r>
        <w:t>über längere Zeit wurde eine langsame Zersetzung des Liganden beobachtet. Dabei bildet sich am Kolbenrand ein Film, der sowohl in THF als auch in CH</w:t>
      </w:r>
      <w:r w:rsidRPr="003D4C2B">
        <w:rPr>
          <w:vertAlign w:val="subscript"/>
        </w:rPr>
        <w:t>2</w:t>
      </w:r>
      <w:r>
        <w:t>Cl</w:t>
      </w:r>
      <w:r w:rsidRPr="003D4C2B">
        <w:rPr>
          <w:vertAlign w:val="subscript"/>
        </w:rPr>
        <w:t>2</w:t>
      </w:r>
      <w:r>
        <w:t xml:space="preserve"> unlöslich ist.</w:t>
      </w:r>
      <w:r w:rsidR="00F87FEB">
        <w:t xml:space="preserve"> Aufbewahrung des Liganden bei einer Temperatur von –</w:t>
      </w:r>
      <w:r>
        <w:t>30</w:t>
      </w:r>
      <w:r w:rsidR="00F87FEB">
        <w:t> </w:t>
      </w:r>
      <w:r w:rsidR="000226D8" w:rsidRPr="000226D8">
        <w:t>°C</w:t>
      </w:r>
      <w:r>
        <w:t xml:space="preserve"> </w:t>
      </w:r>
      <w:r w:rsidR="00F87FEB">
        <w:t>wirkt</w:t>
      </w:r>
      <w:r>
        <w:t xml:space="preserve"> diesem Vorgang entgegen. Teilweise gealtertes Produkt kann durch Säulenchromatographie über Aluminiumoxid und Elution mit THF/MeOH (5%) aufgereinigt werden.</w:t>
      </w:r>
    </w:p>
    <w:p w:rsidR="003C5CD4" w:rsidRPr="000A6FAD" w:rsidRDefault="003C5CD4" w:rsidP="00DA7301">
      <w:pPr>
        <w:pStyle w:val="TextDissertation"/>
      </w:pPr>
      <w:r w:rsidRPr="000A6FAD">
        <w:t>Ausbeute: 805 mg (2,58 mmol) rotes, sich verfestigendes Öl = 86%</w:t>
      </w:r>
    </w:p>
    <w:p w:rsidR="003C5CD4" w:rsidRPr="000A6FAD" w:rsidRDefault="003C5CD4" w:rsidP="00DA7301">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2.19 (s, 3 H, CCH</w:t>
      </w:r>
      <w:r w:rsidRPr="000A6FAD">
        <w:rPr>
          <w:vertAlign w:val="subscript"/>
        </w:rPr>
        <w:t>3</w:t>
      </w:r>
      <w:r w:rsidRPr="000A6FAD">
        <w:t>), 2.19 (s, 3 H, CCH</w:t>
      </w:r>
      <w:r w:rsidRPr="000A6FAD">
        <w:rPr>
          <w:vertAlign w:val="subscript"/>
        </w:rPr>
        <w:t>3</w:t>
      </w:r>
      <w:r w:rsidRPr="000A6FAD">
        <w:t xml:space="preserve">), 3.82 (d, </w:t>
      </w:r>
      <w:r w:rsidRPr="000A6FAD">
        <w:rPr>
          <w:vertAlign w:val="superscript"/>
        </w:rPr>
        <w:t>2</w:t>
      </w:r>
      <w:r w:rsidRPr="000A6FAD">
        <w:rPr>
          <w:i/>
        </w:rPr>
        <w:t>J</w:t>
      </w:r>
      <w:r w:rsidRPr="000A6FAD">
        <w:rPr>
          <w:vertAlign w:val="subscript"/>
        </w:rPr>
        <w:t>PH</w:t>
      </w:r>
      <w:r w:rsidRPr="000A6FAD">
        <w:t xml:space="preserve"> = 36.4 Hz, 1 H, α-CH), 4.18 (s, 5 H, Cp), 4.76 (dd, </w:t>
      </w:r>
      <w:r w:rsidRPr="000A6FAD">
        <w:rPr>
          <w:vertAlign w:val="superscript"/>
        </w:rPr>
        <w:t>2</w:t>
      </w:r>
      <w:r w:rsidRPr="000A6FAD">
        <w:rPr>
          <w:i/>
        </w:rPr>
        <w:t>J</w:t>
      </w:r>
      <w:r w:rsidRPr="000A6FAD">
        <w:rPr>
          <w:vertAlign w:val="subscript"/>
        </w:rPr>
        <w:t>HH</w:t>
      </w:r>
      <w:r w:rsidRPr="000A6FAD">
        <w:t xml:space="preserve"> = 14.6 Hz, </w:t>
      </w:r>
      <w:r w:rsidRPr="000A6FAD">
        <w:rPr>
          <w:vertAlign w:val="superscript"/>
        </w:rPr>
        <w:t>3</w:t>
      </w:r>
      <w:r w:rsidRPr="000A6FAD">
        <w:rPr>
          <w:i/>
        </w:rPr>
        <w:t>J</w:t>
      </w:r>
      <w:r w:rsidRPr="000A6FAD">
        <w:rPr>
          <w:vertAlign w:val="subscript"/>
        </w:rPr>
        <w:t>PH</w:t>
      </w:r>
      <w:r w:rsidRPr="000A6FAD">
        <w:t xml:space="preserve"> = 7.0 Hz, 1 H, CH</w:t>
      </w:r>
      <w:r w:rsidRPr="000A6FAD">
        <w:rPr>
          <w:vertAlign w:val="subscript"/>
        </w:rPr>
        <w:t>2</w:t>
      </w:r>
      <w:r w:rsidRPr="000A6FAD">
        <w:t xml:space="preserve">), 4.96 (dd, </w:t>
      </w:r>
      <w:r w:rsidRPr="000A6FAD">
        <w:rPr>
          <w:vertAlign w:val="superscript"/>
        </w:rPr>
        <w:t>2</w:t>
      </w:r>
      <w:r w:rsidRPr="000A6FAD">
        <w:rPr>
          <w:i/>
        </w:rPr>
        <w:t>J</w:t>
      </w:r>
      <w:r w:rsidRPr="000A6FAD">
        <w:rPr>
          <w:vertAlign w:val="subscript"/>
        </w:rPr>
        <w:t>HH</w:t>
      </w:r>
      <w:r w:rsidRPr="000A6FAD">
        <w:t xml:space="preserve"> = 14.6 Hz, </w:t>
      </w:r>
      <w:r w:rsidRPr="000A6FAD">
        <w:rPr>
          <w:vertAlign w:val="superscript"/>
        </w:rPr>
        <w:t>3</w:t>
      </w:r>
      <w:r w:rsidRPr="000A6FAD">
        <w:rPr>
          <w:i/>
        </w:rPr>
        <w:t>J</w:t>
      </w:r>
      <w:r w:rsidRPr="000A6FAD">
        <w:rPr>
          <w:vertAlign w:val="subscript"/>
        </w:rPr>
        <w:t>PH</w:t>
      </w:r>
      <w:r w:rsidRPr="000A6FAD">
        <w:t xml:space="preserve"> = 14.6 Hz, 1 H, CH</w:t>
      </w:r>
      <w:r w:rsidRPr="000A6FAD">
        <w:rPr>
          <w:vertAlign w:val="subscript"/>
        </w:rPr>
        <w:t>2</w:t>
      </w:r>
      <w:r w:rsidRPr="000A6FAD">
        <w:t>), 6.18 (</w:t>
      </w:r>
      <w:r>
        <w:t>vt</w:t>
      </w:r>
      <w:r w:rsidRPr="000A6FAD">
        <w:t xml:space="preserve">, </w:t>
      </w:r>
      <w:r w:rsidRPr="000A6FAD">
        <w:rPr>
          <w:vertAlign w:val="superscript"/>
        </w:rPr>
        <w:t>3</w:t>
      </w:r>
      <w:r w:rsidRPr="000A6FAD">
        <w:rPr>
          <w:i/>
        </w:rPr>
        <w:t>J</w:t>
      </w:r>
      <w:r w:rsidRPr="000A6FAD">
        <w:rPr>
          <w:vertAlign w:val="subscript"/>
        </w:rPr>
        <w:t>HH</w:t>
      </w:r>
      <w:r w:rsidRPr="000A6FAD">
        <w:t xml:space="preserve"> = 2.1</w:t>
      </w:r>
      <w:r w:rsidR="00F87FEB">
        <w:t> </w:t>
      </w:r>
      <w:r w:rsidRPr="000A6FAD">
        <w:t>Hz, 1 H, CHC</w:t>
      </w:r>
      <w:r w:rsidRPr="000A6FAD">
        <w:rPr>
          <w:u w:val="single"/>
        </w:rPr>
        <w:t>H</w:t>
      </w:r>
      <w:r w:rsidRPr="000A6FAD">
        <w:t xml:space="preserve">CH), 7.30 (d, </w:t>
      </w:r>
      <w:r w:rsidRPr="000A6FAD">
        <w:rPr>
          <w:vertAlign w:val="superscript"/>
        </w:rPr>
        <w:t>3</w:t>
      </w:r>
      <w:r w:rsidRPr="000A6FAD">
        <w:rPr>
          <w:i/>
        </w:rPr>
        <w:t>J</w:t>
      </w:r>
      <w:r w:rsidRPr="000A6FAD">
        <w:rPr>
          <w:vertAlign w:val="subscript"/>
        </w:rPr>
        <w:t>HH</w:t>
      </w:r>
      <w:r w:rsidRPr="000A6FAD">
        <w:t xml:space="preserve"> = 2.1 Hz, 1 H, C</w:t>
      </w:r>
      <w:r w:rsidRPr="000A6FAD">
        <w:rPr>
          <w:u w:val="single"/>
        </w:rPr>
        <w:t>H</w:t>
      </w:r>
      <w:r w:rsidRPr="000A6FAD">
        <w:t xml:space="preserve">CHCH), 7.45 (d, </w:t>
      </w:r>
      <w:r w:rsidRPr="000A6FAD">
        <w:rPr>
          <w:vertAlign w:val="superscript"/>
        </w:rPr>
        <w:t>3</w:t>
      </w:r>
      <w:r w:rsidRPr="000A6FAD">
        <w:rPr>
          <w:i/>
        </w:rPr>
        <w:t>J</w:t>
      </w:r>
      <w:r w:rsidRPr="000A6FAD">
        <w:rPr>
          <w:vertAlign w:val="subscript"/>
        </w:rPr>
        <w:t>HH</w:t>
      </w:r>
      <w:r w:rsidRPr="000A6FAD">
        <w:t xml:space="preserve"> = 2.1</w:t>
      </w:r>
      <w:r w:rsidR="00F87FEB">
        <w:t> </w:t>
      </w:r>
      <w:r w:rsidRPr="000A6FAD">
        <w:t>Hz, 1 H, CHCHC</w:t>
      </w:r>
      <w:r w:rsidRPr="000A6FAD">
        <w:rPr>
          <w:u w:val="single"/>
        </w:rPr>
        <w:t>H</w:t>
      </w:r>
      <w:r w:rsidRPr="000A6FAD">
        <w:t xml:space="preserve">) </w:t>
      </w:r>
      <w:r w:rsidR="00C1444A">
        <w:t>ppm.</w:t>
      </w:r>
    </w:p>
    <w:p w:rsidR="003C5CD4" w:rsidRPr="00C64749" w:rsidRDefault="003C5CD4" w:rsidP="00DA7301">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–73.9 (s) </w:t>
      </w:r>
      <w:r w:rsidR="00C1444A">
        <w:t>ppm.</w:t>
      </w:r>
    </w:p>
    <w:p w:rsidR="003C5CD4" w:rsidRPr="00C64749" w:rsidRDefault="003C5CD4" w:rsidP="00DA7301">
      <w:pPr>
        <w:pStyle w:val="TextDissertation"/>
      </w:pPr>
      <w:r w:rsidRPr="00C64749">
        <w:rPr>
          <w:b/>
          <w:vertAlign w:val="superscript"/>
        </w:rPr>
        <w:lastRenderedPageBreak/>
        <w:t>13</w:t>
      </w:r>
      <w:r w:rsidRPr="00C64749">
        <w:rPr>
          <w:b/>
        </w:rPr>
        <w:t>C{</w:t>
      </w:r>
      <w:r w:rsidRPr="00C64749">
        <w:rPr>
          <w:b/>
          <w:vertAlign w:val="superscript"/>
        </w:rPr>
        <w:t>1</w:t>
      </w:r>
      <w:r w:rsidRPr="00C64749">
        <w:rPr>
          <w:b/>
        </w:rPr>
        <w:t>H}-NMR (126 MHz in CDCl</w:t>
      </w:r>
      <w:r w:rsidRPr="00C64749">
        <w:rPr>
          <w:b/>
          <w:vertAlign w:val="subscript"/>
        </w:rPr>
        <w:t>3</w:t>
      </w:r>
      <w:r w:rsidRPr="00C64749">
        <w:rPr>
          <w:b/>
        </w:rPr>
        <w:t>):</w:t>
      </w:r>
      <w:r w:rsidRPr="00C64749">
        <w:t xml:space="preserve"> </w:t>
      </w:r>
      <w:r w:rsidRPr="000A6FAD">
        <w:t>δ</w:t>
      </w:r>
      <w:r w:rsidRPr="00C64749">
        <w:t xml:space="preserve"> = 13.5 (s, C</w:t>
      </w:r>
      <w:r w:rsidRPr="00C64749">
        <w:rPr>
          <w:u w:val="single"/>
        </w:rPr>
        <w:t>C</w:t>
      </w:r>
      <w:r w:rsidRPr="00C64749">
        <w:t>H</w:t>
      </w:r>
      <w:r w:rsidRPr="00C64749">
        <w:rPr>
          <w:vertAlign w:val="subscript"/>
        </w:rPr>
        <w:t>3</w:t>
      </w:r>
      <w:r w:rsidRPr="00C64749">
        <w:t>), 16.8 (s, C</w:t>
      </w:r>
      <w:r w:rsidRPr="00C64749">
        <w:rPr>
          <w:u w:val="single"/>
        </w:rPr>
        <w:t>C</w:t>
      </w:r>
      <w:r w:rsidRPr="00C64749">
        <w:t>H</w:t>
      </w:r>
      <w:r w:rsidRPr="00C64749">
        <w:rPr>
          <w:vertAlign w:val="subscript"/>
        </w:rPr>
        <w:t>3</w:t>
      </w:r>
      <w:r w:rsidRPr="00C64749">
        <w:t xml:space="preserve">), 51.7 (d, </w:t>
      </w:r>
      <w:r w:rsidRPr="00C64749">
        <w:rPr>
          <w:vertAlign w:val="superscript"/>
        </w:rPr>
        <w:t>2</w:t>
      </w:r>
      <w:r w:rsidRPr="00C64749">
        <w:rPr>
          <w:i/>
        </w:rPr>
        <w:t>J</w:t>
      </w:r>
      <w:r w:rsidRPr="00C64749">
        <w:rPr>
          <w:vertAlign w:val="subscript"/>
        </w:rPr>
        <w:t>PC</w:t>
      </w:r>
      <w:r w:rsidRPr="00C64749">
        <w:t xml:space="preserve"> = 22.8 Hz, CH</w:t>
      </w:r>
      <w:r w:rsidRPr="00C64749">
        <w:rPr>
          <w:vertAlign w:val="subscript"/>
        </w:rPr>
        <w:t>2</w:t>
      </w:r>
      <w:r w:rsidRPr="00C64749">
        <w:t xml:space="preserve">), 71.1 (s, Cp), 77.0 (d, </w:t>
      </w:r>
      <w:r w:rsidRPr="00C64749">
        <w:rPr>
          <w:vertAlign w:val="superscript"/>
        </w:rPr>
        <w:t>1</w:t>
      </w:r>
      <w:r w:rsidRPr="00C64749">
        <w:rPr>
          <w:i/>
        </w:rPr>
        <w:t>J</w:t>
      </w:r>
      <w:r w:rsidRPr="00C64749">
        <w:rPr>
          <w:vertAlign w:val="subscript"/>
        </w:rPr>
        <w:t>PC</w:t>
      </w:r>
      <w:r w:rsidRPr="00C64749">
        <w:t xml:space="preserve"> = 59.2 Hz, </w:t>
      </w:r>
      <w:r w:rsidRPr="000A6FAD">
        <w:t>α</w:t>
      </w:r>
      <w:r w:rsidRPr="00C64749">
        <w:t xml:space="preserve">-CH), 91.6 (d, </w:t>
      </w:r>
      <w:r w:rsidRPr="00C64749">
        <w:rPr>
          <w:vertAlign w:val="superscript"/>
        </w:rPr>
        <w:t>1</w:t>
      </w:r>
      <w:r w:rsidRPr="00C64749">
        <w:rPr>
          <w:i/>
        </w:rPr>
        <w:t>J</w:t>
      </w:r>
      <w:r w:rsidRPr="00C64749">
        <w:rPr>
          <w:vertAlign w:val="subscript"/>
        </w:rPr>
        <w:t>PC</w:t>
      </w:r>
      <w:r w:rsidRPr="00C64749">
        <w:t xml:space="preserve"> = 58.0 Hz, </w:t>
      </w:r>
      <w:r w:rsidRPr="000A6FAD">
        <w:t>α</w:t>
      </w:r>
      <w:r w:rsidRPr="00C64749">
        <w:t>-</w:t>
      </w:r>
      <w:r w:rsidRPr="00C64749">
        <w:rPr>
          <w:u w:val="single"/>
        </w:rPr>
        <w:t>C</w:t>
      </w:r>
      <w:r w:rsidRPr="00C64749">
        <w:t>CH</w:t>
      </w:r>
      <w:r w:rsidRPr="00C64749">
        <w:rPr>
          <w:vertAlign w:val="subscript"/>
        </w:rPr>
        <w:t>2</w:t>
      </w:r>
      <w:r w:rsidRPr="00C64749">
        <w:t xml:space="preserve">), 94.1 (d, </w:t>
      </w:r>
      <w:r w:rsidRPr="00C64749">
        <w:rPr>
          <w:vertAlign w:val="superscript"/>
        </w:rPr>
        <w:t>2</w:t>
      </w:r>
      <w:r w:rsidRPr="00C64749">
        <w:rPr>
          <w:i/>
        </w:rPr>
        <w:t>J</w:t>
      </w:r>
      <w:r w:rsidRPr="00C64749">
        <w:rPr>
          <w:vertAlign w:val="subscript"/>
        </w:rPr>
        <w:t>PC</w:t>
      </w:r>
      <w:r w:rsidRPr="00C64749">
        <w:t xml:space="preserve"> = 4.7 Hz, </w:t>
      </w:r>
      <w:r w:rsidRPr="00C64749">
        <w:rPr>
          <w:u w:val="single"/>
        </w:rPr>
        <w:t>C</w:t>
      </w:r>
      <w:r w:rsidRPr="00C64749">
        <w:t>CH</w:t>
      </w:r>
      <w:r w:rsidRPr="00C64749">
        <w:rPr>
          <w:vertAlign w:val="subscript"/>
        </w:rPr>
        <w:t>3</w:t>
      </w:r>
      <w:r w:rsidRPr="00C64749">
        <w:t xml:space="preserve">), 96.6 (d, </w:t>
      </w:r>
      <w:r w:rsidRPr="00C64749">
        <w:rPr>
          <w:vertAlign w:val="superscript"/>
        </w:rPr>
        <w:t>2</w:t>
      </w:r>
      <w:r w:rsidRPr="00C64749">
        <w:rPr>
          <w:i/>
        </w:rPr>
        <w:t>J</w:t>
      </w:r>
      <w:r w:rsidRPr="00C64749">
        <w:rPr>
          <w:vertAlign w:val="subscript"/>
        </w:rPr>
        <w:t>PC</w:t>
      </w:r>
      <w:r w:rsidRPr="00C64749">
        <w:t xml:space="preserve"> = 7.1 Hz, </w:t>
      </w:r>
      <w:r w:rsidRPr="00C64749">
        <w:rPr>
          <w:u w:val="single"/>
        </w:rPr>
        <w:t>C</w:t>
      </w:r>
      <w:r w:rsidRPr="00C64749">
        <w:t>CH</w:t>
      </w:r>
      <w:r w:rsidRPr="00C64749">
        <w:rPr>
          <w:vertAlign w:val="subscript"/>
        </w:rPr>
        <w:t>3</w:t>
      </w:r>
      <w:r w:rsidRPr="00C64749">
        <w:t>), 105.4 (br s, CH</w:t>
      </w:r>
      <w:r w:rsidRPr="00C64749">
        <w:rPr>
          <w:u w:val="single"/>
        </w:rPr>
        <w:t>C</w:t>
      </w:r>
      <w:r w:rsidRPr="00C64749">
        <w:t xml:space="preserve">HCH), 128.2, 138.7 (2 br s, </w:t>
      </w:r>
      <w:r w:rsidRPr="00C64749">
        <w:rPr>
          <w:u w:val="single"/>
        </w:rPr>
        <w:t>C</w:t>
      </w:r>
      <w:r w:rsidRPr="00C64749">
        <w:t>HCH</w:t>
      </w:r>
      <w:r w:rsidRPr="00C64749">
        <w:rPr>
          <w:u w:val="single"/>
        </w:rPr>
        <w:t>C</w:t>
      </w:r>
      <w:r w:rsidRPr="00C64749">
        <w:t xml:space="preserve">H) </w:t>
      </w:r>
      <w:r w:rsidR="00C1444A">
        <w:t>ppm.</w:t>
      </w:r>
    </w:p>
    <w:p w:rsidR="003C5CD4" w:rsidRPr="000A6FAD" w:rsidRDefault="003C5CD4" w:rsidP="00DA7301">
      <w:pPr>
        <w:pStyle w:val="TextDissertation"/>
      </w:pPr>
      <w:r w:rsidRPr="000A6FAD">
        <w:rPr>
          <w:b/>
          <w:bCs/>
        </w:rPr>
        <w:t>MS (FAB):</w:t>
      </w:r>
      <w:r w:rsidRPr="000A6FAD">
        <w:t xml:space="preserve"> m/z (Fragment, Intensität) = 312 (M</w:t>
      </w:r>
      <w:r w:rsidRPr="000A6FAD">
        <w:rPr>
          <w:vertAlign w:val="superscript"/>
        </w:rPr>
        <w:t>+</w:t>
      </w:r>
      <w:r w:rsidRPr="000A6FAD">
        <w:t>, 100%), 245 ([PfcCH</w:t>
      </w:r>
      <w:r w:rsidRPr="000A6FAD">
        <w:rPr>
          <w:vertAlign w:val="subscript"/>
        </w:rPr>
        <w:t>2</w:t>
      </w:r>
      <w:r w:rsidRPr="000A6FAD">
        <w:t>]</w:t>
      </w:r>
      <w:r w:rsidRPr="000A6FAD">
        <w:rPr>
          <w:vertAlign w:val="superscript"/>
        </w:rPr>
        <w:t>+</w:t>
      </w:r>
      <w:r w:rsidRPr="000A6FAD">
        <w:t>, 62%)</w:t>
      </w:r>
      <w:r w:rsidR="00293989">
        <w:t>.</w:t>
      </w:r>
    </w:p>
    <w:p w:rsidR="003C5CD4" w:rsidRPr="000A6FAD" w:rsidRDefault="003C5CD4" w:rsidP="00F024D8">
      <w:pPr>
        <w:pStyle w:val="TextDissertation"/>
        <w:ind w:left="4245" w:hanging="4245"/>
        <w:jc w:val="left"/>
        <w:rPr>
          <w:b/>
        </w:rPr>
      </w:pPr>
      <w:r w:rsidRPr="000A6FAD">
        <w:rPr>
          <w:b/>
        </w:rPr>
        <w:t>Elementaranalyse:</w:t>
      </w:r>
      <w:r w:rsidRPr="000A6FAD">
        <w:t xml:space="preserve"> </w:t>
      </w:r>
      <w:r w:rsidR="00DA7301">
        <w:tab/>
      </w:r>
      <w:r w:rsidR="00DA7301">
        <w:tab/>
      </w:r>
      <w:r w:rsidRPr="000A6FAD">
        <w:t>C</w:t>
      </w:r>
      <w:r w:rsidRPr="000A6FAD">
        <w:rPr>
          <w:vertAlign w:val="subscript"/>
        </w:rPr>
        <w:t>15</w:t>
      </w:r>
      <w:r w:rsidRPr="000A6FAD">
        <w:t>H</w:t>
      </w:r>
      <w:r w:rsidRPr="000A6FAD">
        <w:rPr>
          <w:vertAlign w:val="subscript"/>
        </w:rPr>
        <w:t>17</w:t>
      </w:r>
      <w:r w:rsidRPr="000A6FAD">
        <w:t>FeN</w:t>
      </w:r>
      <w:r w:rsidRPr="000A6FAD">
        <w:rPr>
          <w:vertAlign w:val="subscript"/>
        </w:rPr>
        <w:t>2</w:t>
      </w:r>
      <w:r w:rsidRPr="000A6FAD">
        <w:t>P</w:t>
      </w:r>
      <w:r w:rsidRPr="000A6FAD">
        <w:tab/>
      </w:r>
      <w:r w:rsidR="00DA7301">
        <w:br/>
      </w:r>
      <w:r w:rsidRPr="000A6FAD">
        <w:t>berechnet:</w:t>
      </w:r>
      <w:r w:rsidRPr="000A6FAD">
        <w:tab/>
        <w:t xml:space="preserve">57.72% </w:t>
      </w:r>
      <w:r w:rsidRPr="000A6FAD">
        <w:rPr>
          <w:b/>
        </w:rPr>
        <w:t>C</w:t>
      </w:r>
      <w:r w:rsidRPr="000A6FAD">
        <w:t xml:space="preserve">, 5.49% </w:t>
      </w:r>
      <w:r w:rsidRPr="000A6FAD">
        <w:rPr>
          <w:b/>
        </w:rPr>
        <w:t>H</w:t>
      </w:r>
      <w:r w:rsidRPr="000A6FAD">
        <w:t xml:space="preserve">, 8.98% </w:t>
      </w:r>
      <w:r w:rsidRPr="000A6FAD">
        <w:rPr>
          <w:b/>
        </w:rPr>
        <w:t>N</w:t>
      </w:r>
      <w:r w:rsidRPr="000A6FAD">
        <w:t xml:space="preserve"> gefunden: </w:t>
      </w:r>
      <w:r w:rsidRPr="000A6FAD">
        <w:tab/>
        <w:t xml:space="preserve">57.50% </w:t>
      </w:r>
      <w:r w:rsidRPr="000A6FAD">
        <w:rPr>
          <w:b/>
        </w:rPr>
        <w:t>C</w:t>
      </w:r>
      <w:r w:rsidRPr="000A6FAD">
        <w:t xml:space="preserve">, 5.64% </w:t>
      </w:r>
      <w:r w:rsidRPr="000A6FAD">
        <w:rPr>
          <w:b/>
        </w:rPr>
        <w:t>H</w:t>
      </w:r>
      <w:r w:rsidRPr="000A6FAD">
        <w:t xml:space="preserve">, 8.72% </w:t>
      </w:r>
      <w:r w:rsidRPr="000A6FAD">
        <w:rPr>
          <w:b/>
        </w:rPr>
        <w:t>N</w:t>
      </w:r>
    </w:p>
    <w:p w:rsidR="006B02E6" w:rsidRPr="00C64749" w:rsidRDefault="006B02E6" w:rsidP="006B02E6">
      <w:pPr>
        <w:pStyle w:val="berschrift4"/>
      </w:pPr>
      <w:bookmarkStart w:id="208" w:name="_Toc220225318"/>
      <w:bookmarkStart w:id="209" w:name="_Toc225060016"/>
      <w:r w:rsidRPr="00C64749">
        <w:t>1-[2-(3,4-Dimethylphosphaferrocen-2-yl)ethyl]pyrazol (</w:t>
      </w:r>
      <w:r w:rsidR="00F204F4">
        <w:t>36b</w:t>
      </w:r>
      <w:r w:rsidRPr="00C64749">
        <w:t>)</w:t>
      </w:r>
      <w:bookmarkEnd w:id="208"/>
      <w:bookmarkEnd w:id="209"/>
    </w:p>
    <w:p w:rsidR="006B02E6" w:rsidRPr="000A6FAD" w:rsidRDefault="006B02E6" w:rsidP="006B02E6">
      <w:pPr>
        <w:jc w:val="center"/>
      </w:pPr>
      <w:r>
        <w:object w:dxaOrig="10543" w:dyaOrig="4104">
          <v:shape id="_x0000_i1139" type="#_x0000_t75" style="width:316.5pt;height:123pt" o:ole="">
            <v:imagedata r:id="rId264" o:title=""/>
          </v:shape>
          <o:OLEObject Type="Embed" ProgID="ChemDraw.Document.6.0" ShapeID="_x0000_i1139" DrawAspect="Content" ObjectID="_1302339789" r:id="rId265"/>
        </w:object>
      </w:r>
    </w:p>
    <w:p w:rsidR="006B02E6" w:rsidRDefault="006B02E6" w:rsidP="006B02E6">
      <w:pPr>
        <w:pStyle w:val="TextDissertation"/>
      </w:pPr>
      <w:r>
        <w:t>In einem 25</w:t>
      </w:r>
      <w:r w:rsidR="00EE3B9F">
        <w:t>0-mL-</w:t>
      </w:r>
      <w:r w:rsidRPr="000A6FAD">
        <w:t>Schlenkkolben werden 1,622 g Pyrazol (23,83 mmol = 10 eq) in 10 mL THF gelöst und mit Natriumhydrid deprotoniert bis die Gasentwicklung nachlässt. Zu der nunmehr milchig trüben Lösung fügt man 844 mg Methansulfonsäure[2-(3,4-dimethylphosphaferrocen-2-yl)ethyl]ester (2,38 mmol = 1 eq) in 10 mL THF. Die Reaktionsmischung wird über Nacht unter Rückfluss erhitzt und am nächsten Morgen mit 10</w:t>
      </w:r>
      <w:r>
        <w:t>0</w:t>
      </w:r>
      <w:r w:rsidRPr="000A6FAD">
        <w:t xml:space="preserve"> mL Wasser und </w:t>
      </w:r>
      <w:r>
        <w:t>5</w:t>
      </w:r>
      <w:r w:rsidRPr="000A6FAD">
        <w:t>0 mL CH</w:t>
      </w:r>
      <w:r w:rsidRPr="000A6FAD">
        <w:rPr>
          <w:vertAlign w:val="subscript"/>
        </w:rPr>
        <w:t>2</w:t>
      </w:r>
      <w:r w:rsidRPr="000A6FAD">
        <w:t>Cl</w:t>
      </w:r>
      <w:r w:rsidRPr="000A6FAD">
        <w:rPr>
          <w:vertAlign w:val="subscript"/>
        </w:rPr>
        <w:t>2</w:t>
      </w:r>
      <w:r w:rsidRPr="000A6FAD">
        <w:t xml:space="preserve"> versetzt. Man separiert die organische Phase und extrahiert die wässrige mit CH</w:t>
      </w:r>
      <w:r w:rsidRPr="000A6FAD">
        <w:rPr>
          <w:vertAlign w:val="subscript"/>
        </w:rPr>
        <w:t>2</w:t>
      </w:r>
      <w:r w:rsidRPr="000A6FAD">
        <w:t>Cl</w:t>
      </w:r>
      <w:r w:rsidRPr="000A6FAD">
        <w:rPr>
          <w:vertAlign w:val="subscript"/>
        </w:rPr>
        <w:t>2</w:t>
      </w:r>
      <w:r w:rsidRPr="000A6FAD">
        <w:t xml:space="preserve">. Die vereinigten organischen Phasen werden mehrmals mit 2N NaOH und schließlich mit </w:t>
      </w:r>
      <w:r>
        <w:t xml:space="preserve">Wasser und dann </w:t>
      </w:r>
      <w:r w:rsidRPr="000A6FAD">
        <w:t xml:space="preserve">gesättigter </w:t>
      </w:r>
      <w:r>
        <w:t xml:space="preserve">wässriger </w:t>
      </w:r>
      <w:r w:rsidRPr="000A6FAD">
        <w:t>Kochsalzlösung gewaschen. Nach Trocknen über Na</w:t>
      </w:r>
      <w:r w:rsidRPr="000A6FAD">
        <w:rPr>
          <w:vertAlign w:val="subscript"/>
        </w:rPr>
        <w:t>2</w:t>
      </w:r>
      <w:r w:rsidRPr="000A6FAD">
        <w:t>SO</w:t>
      </w:r>
      <w:r w:rsidRPr="000A6FAD">
        <w:rPr>
          <w:vertAlign w:val="subscript"/>
        </w:rPr>
        <w:t>4</w:t>
      </w:r>
      <w:r w:rsidRPr="000A6FAD">
        <w:t xml:space="preserve"> und Abfiltrieren des Trockenmittels entfernt man das LM am HV. Evtl. verbliebenes Pyrazol sublimiert dabei </w:t>
      </w:r>
      <w:r w:rsidR="00F87FEB">
        <w:t xml:space="preserve">an den Kolbenhals </w:t>
      </w:r>
      <w:r w:rsidRPr="000A6FAD">
        <w:t>und kann leicht abgetrennt werden.</w:t>
      </w:r>
    </w:p>
    <w:p w:rsidR="006B02E6" w:rsidRPr="000A6FAD" w:rsidRDefault="006B02E6" w:rsidP="006B02E6">
      <w:pPr>
        <w:pStyle w:val="TextDissertation"/>
      </w:pPr>
      <w:r w:rsidRPr="000A6FAD">
        <w:t>Ausbeute: 737 mg (2,26 mmol) rotes Öl = 95%</w:t>
      </w:r>
    </w:p>
    <w:p w:rsidR="006B02E6" w:rsidRPr="000A6FAD" w:rsidRDefault="006B02E6" w:rsidP="006B02E6">
      <w:pPr>
        <w:pStyle w:val="TextDissertation"/>
      </w:pPr>
      <w:r w:rsidRPr="000A6FAD">
        <w:rPr>
          <w:b/>
          <w:vertAlign w:val="superscript"/>
        </w:rPr>
        <w:lastRenderedPageBreak/>
        <w:t>1</w:t>
      </w:r>
      <w:r w:rsidRPr="000A6FAD">
        <w:rPr>
          <w:b/>
        </w:rPr>
        <w:t>H-NMR (200 MHz in CDCl</w:t>
      </w:r>
      <w:r w:rsidRPr="000A6FAD">
        <w:rPr>
          <w:b/>
          <w:vertAlign w:val="subscript"/>
        </w:rPr>
        <w:t>3</w:t>
      </w:r>
      <w:r w:rsidRPr="000A6FAD">
        <w:rPr>
          <w:b/>
        </w:rPr>
        <w:t>):</w:t>
      </w:r>
      <w:r w:rsidRPr="000A6FAD">
        <w:t xml:space="preserve"> δ = 2.01 (s, 3 H, CCH</w:t>
      </w:r>
      <w:r w:rsidRPr="000A6FAD">
        <w:rPr>
          <w:vertAlign w:val="subscript"/>
        </w:rPr>
        <w:t>3</w:t>
      </w:r>
      <w:r w:rsidRPr="000A6FAD">
        <w:t>), 2.18 (s, 3 H, CCH</w:t>
      </w:r>
      <w:r w:rsidRPr="000A6FAD">
        <w:rPr>
          <w:vertAlign w:val="subscript"/>
        </w:rPr>
        <w:t>3</w:t>
      </w:r>
      <w:r w:rsidRPr="000A6FAD">
        <w:t>), 2.70 (m, 2 H, PfcC</w:t>
      </w:r>
      <w:r w:rsidRPr="000A6FAD">
        <w:rPr>
          <w:u w:val="single"/>
        </w:rPr>
        <w:t>H</w:t>
      </w:r>
      <w:r w:rsidRPr="000A6FAD">
        <w:rPr>
          <w:vertAlign w:val="subscript"/>
        </w:rPr>
        <w:t>2</w:t>
      </w:r>
      <w:r w:rsidRPr="000A6FAD">
        <w:t>CH</w:t>
      </w:r>
      <w:r w:rsidRPr="000A6FAD">
        <w:rPr>
          <w:vertAlign w:val="subscript"/>
        </w:rPr>
        <w:t>2</w:t>
      </w:r>
      <w:r w:rsidRPr="000A6FAD">
        <w:t xml:space="preserve">), 3.71 (d, </w:t>
      </w:r>
      <w:r w:rsidRPr="000A6FAD">
        <w:rPr>
          <w:vertAlign w:val="superscript"/>
        </w:rPr>
        <w:t>2</w:t>
      </w:r>
      <w:r w:rsidRPr="000A6FAD">
        <w:rPr>
          <w:i/>
        </w:rPr>
        <w:t>J</w:t>
      </w:r>
      <w:r w:rsidRPr="000A6FAD">
        <w:rPr>
          <w:vertAlign w:val="subscript"/>
        </w:rPr>
        <w:t>PH</w:t>
      </w:r>
      <w:r w:rsidRPr="000A6FAD">
        <w:t xml:space="preserve"> = 36.4 Hz, 1 H, α-CH), 4.09 (s, 5 H, Cp), 4.13 (m, 2 H, PfcCH</w:t>
      </w:r>
      <w:r w:rsidRPr="000A6FAD">
        <w:rPr>
          <w:vertAlign w:val="subscript"/>
        </w:rPr>
        <w:t>2</w:t>
      </w:r>
      <w:r w:rsidRPr="000A6FAD">
        <w:t>C</w:t>
      </w:r>
      <w:r w:rsidRPr="000A6FAD">
        <w:rPr>
          <w:u w:val="single"/>
        </w:rPr>
        <w:t>H</w:t>
      </w:r>
      <w:r w:rsidRPr="000A6FAD">
        <w:rPr>
          <w:vertAlign w:val="subscript"/>
        </w:rPr>
        <w:t>2</w:t>
      </w:r>
      <w:r w:rsidRPr="000A6FAD">
        <w:t>), 6.20 (</w:t>
      </w:r>
      <w:r>
        <w:t>vt</w:t>
      </w:r>
      <w:r w:rsidRPr="000A6FAD">
        <w:t xml:space="preserve">, </w:t>
      </w:r>
      <w:r w:rsidRPr="000A6FAD">
        <w:rPr>
          <w:vertAlign w:val="superscript"/>
        </w:rPr>
        <w:t>3</w:t>
      </w:r>
      <w:r w:rsidRPr="000A6FAD">
        <w:rPr>
          <w:i/>
        </w:rPr>
        <w:t>J</w:t>
      </w:r>
      <w:r w:rsidRPr="000A6FAD">
        <w:rPr>
          <w:vertAlign w:val="subscript"/>
        </w:rPr>
        <w:t>HH</w:t>
      </w:r>
      <w:r w:rsidRPr="000A6FAD">
        <w:t xml:space="preserve"> = 2.1 Hz, 1 H, CHC</w:t>
      </w:r>
      <w:r w:rsidRPr="000A6FAD">
        <w:rPr>
          <w:u w:val="single"/>
        </w:rPr>
        <w:t>H</w:t>
      </w:r>
      <w:r w:rsidRPr="000A6FAD">
        <w:t xml:space="preserve">CH), 7.25 (d, </w:t>
      </w:r>
      <w:r w:rsidRPr="000A6FAD">
        <w:rPr>
          <w:vertAlign w:val="superscript"/>
        </w:rPr>
        <w:t>3</w:t>
      </w:r>
      <w:r w:rsidRPr="000A6FAD">
        <w:rPr>
          <w:i/>
        </w:rPr>
        <w:t>J</w:t>
      </w:r>
      <w:r w:rsidRPr="000A6FAD">
        <w:rPr>
          <w:vertAlign w:val="subscript"/>
        </w:rPr>
        <w:t>HH</w:t>
      </w:r>
      <w:r w:rsidRPr="000A6FAD">
        <w:t xml:space="preserve"> = 2.1 Hz, 1 H, C</w:t>
      </w:r>
      <w:r w:rsidRPr="000A6FAD">
        <w:rPr>
          <w:u w:val="single"/>
        </w:rPr>
        <w:t>H</w:t>
      </w:r>
      <w:r w:rsidRPr="000A6FAD">
        <w:t xml:space="preserve">CHCH), 7.51 (d, </w:t>
      </w:r>
      <w:r w:rsidRPr="000A6FAD">
        <w:rPr>
          <w:vertAlign w:val="superscript"/>
        </w:rPr>
        <w:t>3</w:t>
      </w:r>
      <w:r w:rsidRPr="000A6FAD">
        <w:rPr>
          <w:i/>
        </w:rPr>
        <w:t>J</w:t>
      </w:r>
      <w:r w:rsidRPr="000A6FAD">
        <w:rPr>
          <w:vertAlign w:val="subscript"/>
        </w:rPr>
        <w:t>HH</w:t>
      </w:r>
      <w:r w:rsidRPr="000A6FAD">
        <w:t xml:space="preserve"> = 2.1 Hz, 1 H, CHCHC</w:t>
      </w:r>
      <w:r w:rsidRPr="000A6FAD">
        <w:rPr>
          <w:u w:val="single"/>
        </w:rPr>
        <w:t>H</w:t>
      </w:r>
      <w:r w:rsidRPr="000A6FAD">
        <w:t xml:space="preserve">) </w:t>
      </w:r>
      <w:r w:rsidR="00C1444A">
        <w:t>ppm.</w:t>
      </w:r>
    </w:p>
    <w:p w:rsidR="006B02E6" w:rsidRPr="00C64749" w:rsidRDefault="006B02E6" w:rsidP="006B02E6">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–78.4 (s) </w:t>
      </w:r>
      <w:r w:rsidR="00C1444A">
        <w:t>ppm.</w:t>
      </w:r>
    </w:p>
    <w:p w:rsidR="006B02E6" w:rsidRPr="00C64749" w:rsidRDefault="006B02E6" w:rsidP="006B02E6">
      <w:pPr>
        <w:pStyle w:val="TextDissertation"/>
      </w:pPr>
      <w:r w:rsidRPr="00C64749">
        <w:rPr>
          <w:b/>
          <w:vertAlign w:val="superscript"/>
        </w:rPr>
        <w:t>13</w:t>
      </w:r>
      <w:r w:rsidRPr="00C64749">
        <w:rPr>
          <w:b/>
        </w:rPr>
        <w:t>C{</w:t>
      </w:r>
      <w:r w:rsidRPr="00C64749">
        <w:rPr>
          <w:b/>
          <w:vertAlign w:val="superscript"/>
        </w:rPr>
        <w:t>1</w:t>
      </w:r>
      <w:r w:rsidRPr="00C64749">
        <w:rPr>
          <w:b/>
        </w:rPr>
        <w:t>H}-NMR (126 MHz in CDCl</w:t>
      </w:r>
      <w:r w:rsidRPr="00C64749">
        <w:rPr>
          <w:b/>
          <w:vertAlign w:val="subscript"/>
        </w:rPr>
        <w:t>3</w:t>
      </w:r>
      <w:r w:rsidRPr="00C64749">
        <w:rPr>
          <w:b/>
        </w:rPr>
        <w:t>):</w:t>
      </w:r>
      <w:r w:rsidRPr="00C64749">
        <w:t xml:space="preserve"> </w:t>
      </w:r>
      <w:r w:rsidRPr="000A6FAD">
        <w:t>δ</w:t>
      </w:r>
      <w:r w:rsidRPr="00C64749">
        <w:t xml:space="preserve"> = 13.1 (s, C</w:t>
      </w:r>
      <w:r w:rsidRPr="00C64749">
        <w:rPr>
          <w:u w:val="single"/>
        </w:rPr>
        <w:t>C</w:t>
      </w:r>
      <w:r w:rsidRPr="00C64749">
        <w:t>H</w:t>
      </w:r>
      <w:r w:rsidRPr="00C64749">
        <w:rPr>
          <w:vertAlign w:val="subscript"/>
        </w:rPr>
        <w:t>3</w:t>
      </w:r>
      <w:r w:rsidRPr="00C64749">
        <w:t>), 16.8 (s, C</w:t>
      </w:r>
      <w:r w:rsidRPr="00C64749">
        <w:rPr>
          <w:u w:val="single"/>
        </w:rPr>
        <w:t>C</w:t>
      </w:r>
      <w:r w:rsidRPr="00C64749">
        <w:t>H</w:t>
      </w:r>
      <w:r w:rsidRPr="00C64749">
        <w:rPr>
          <w:vertAlign w:val="subscript"/>
        </w:rPr>
        <w:t>3</w:t>
      </w:r>
      <w:r w:rsidRPr="00C64749">
        <w:t xml:space="preserve">), 31.8 (d, </w:t>
      </w:r>
      <w:r w:rsidRPr="00C64749">
        <w:rPr>
          <w:vertAlign w:val="superscript"/>
        </w:rPr>
        <w:t>2</w:t>
      </w:r>
      <w:r w:rsidRPr="00C64749">
        <w:rPr>
          <w:i/>
        </w:rPr>
        <w:t>J</w:t>
      </w:r>
      <w:r w:rsidRPr="00C64749">
        <w:rPr>
          <w:vertAlign w:val="subscript"/>
        </w:rPr>
        <w:t>PC</w:t>
      </w:r>
      <w:r w:rsidRPr="00C64749">
        <w:t xml:space="preserve"> = 19.1 Hz, Pfc</w:t>
      </w:r>
      <w:r w:rsidRPr="00C64749">
        <w:rPr>
          <w:u w:val="single"/>
        </w:rPr>
        <w:t>C</w:t>
      </w:r>
      <w:r w:rsidRPr="00C64749">
        <w:t>H</w:t>
      </w:r>
      <w:r w:rsidRPr="00C64749">
        <w:rPr>
          <w:vertAlign w:val="subscript"/>
        </w:rPr>
        <w:t>2</w:t>
      </w:r>
      <w:r w:rsidRPr="00C64749">
        <w:t>CH</w:t>
      </w:r>
      <w:r w:rsidRPr="00C64749">
        <w:rPr>
          <w:vertAlign w:val="subscript"/>
        </w:rPr>
        <w:t>2</w:t>
      </w:r>
      <w:r w:rsidRPr="00C64749">
        <w:t xml:space="preserve">), 53.8 (d, </w:t>
      </w:r>
      <w:r w:rsidRPr="00C64749">
        <w:rPr>
          <w:vertAlign w:val="superscript"/>
        </w:rPr>
        <w:t>3</w:t>
      </w:r>
      <w:r w:rsidRPr="00C64749">
        <w:rPr>
          <w:i/>
        </w:rPr>
        <w:t>J</w:t>
      </w:r>
      <w:r w:rsidRPr="00C64749">
        <w:rPr>
          <w:vertAlign w:val="subscript"/>
        </w:rPr>
        <w:t>PC</w:t>
      </w:r>
      <w:r w:rsidRPr="00C64749">
        <w:t xml:space="preserve"> = 6.3 Hz, PfcCH</w:t>
      </w:r>
      <w:r w:rsidRPr="00C64749">
        <w:rPr>
          <w:vertAlign w:val="subscript"/>
        </w:rPr>
        <w:t>2</w:t>
      </w:r>
      <w:r w:rsidRPr="00C64749">
        <w:rPr>
          <w:u w:val="single"/>
        </w:rPr>
        <w:t>C</w:t>
      </w:r>
      <w:r w:rsidRPr="00C64749">
        <w:t>H</w:t>
      </w:r>
      <w:r w:rsidRPr="00C64749">
        <w:rPr>
          <w:vertAlign w:val="subscript"/>
        </w:rPr>
        <w:t>2</w:t>
      </w:r>
      <w:r w:rsidRPr="00C64749">
        <w:t xml:space="preserve">), 71.9 (s, Cp), 75.6 (d, </w:t>
      </w:r>
      <w:r w:rsidRPr="00C64749">
        <w:rPr>
          <w:vertAlign w:val="superscript"/>
        </w:rPr>
        <w:t>1</w:t>
      </w:r>
      <w:r w:rsidRPr="00C64749">
        <w:rPr>
          <w:i/>
        </w:rPr>
        <w:t>J</w:t>
      </w:r>
      <w:r w:rsidRPr="00C64749">
        <w:rPr>
          <w:vertAlign w:val="subscript"/>
        </w:rPr>
        <w:t>PC</w:t>
      </w:r>
      <w:r w:rsidRPr="00C64749">
        <w:t xml:space="preserve"> = 58.2 Hz, </w:t>
      </w:r>
      <w:r w:rsidRPr="000A6FAD">
        <w:t>α</w:t>
      </w:r>
      <w:r w:rsidRPr="00C64749">
        <w:t xml:space="preserve">-CH), 93.3 (d, </w:t>
      </w:r>
      <w:r w:rsidRPr="00C64749">
        <w:rPr>
          <w:vertAlign w:val="superscript"/>
        </w:rPr>
        <w:t>2</w:t>
      </w:r>
      <w:r w:rsidRPr="00C64749">
        <w:rPr>
          <w:i/>
        </w:rPr>
        <w:t>J</w:t>
      </w:r>
      <w:r w:rsidRPr="00C64749">
        <w:rPr>
          <w:vertAlign w:val="subscript"/>
        </w:rPr>
        <w:t>PC</w:t>
      </w:r>
      <w:r w:rsidRPr="00C64749">
        <w:t xml:space="preserve"> = 4.7 Hz, </w:t>
      </w:r>
      <w:r w:rsidRPr="00C64749">
        <w:rPr>
          <w:u w:val="single"/>
        </w:rPr>
        <w:t>C</w:t>
      </w:r>
      <w:r w:rsidRPr="00C64749">
        <w:t>CH</w:t>
      </w:r>
      <w:r w:rsidRPr="00C64749">
        <w:rPr>
          <w:vertAlign w:val="subscript"/>
        </w:rPr>
        <w:t>3</w:t>
      </w:r>
      <w:r w:rsidRPr="00C64749">
        <w:t xml:space="preserve">), 94.5 (d, </w:t>
      </w:r>
      <w:r w:rsidRPr="00C64749">
        <w:rPr>
          <w:vertAlign w:val="superscript"/>
        </w:rPr>
        <w:t>1</w:t>
      </w:r>
      <w:r w:rsidRPr="00C64749">
        <w:rPr>
          <w:i/>
        </w:rPr>
        <w:t>J</w:t>
      </w:r>
      <w:r w:rsidRPr="00C64749">
        <w:rPr>
          <w:vertAlign w:val="subscript"/>
        </w:rPr>
        <w:t>PC</w:t>
      </w:r>
      <w:r w:rsidRPr="00C64749">
        <w:t xml:space="preserve"> = 59.1 Hz, </w:t>
      </w:r>
      <w:r w:rsidRPr="000A6FAD">
        <w:rPr>
          <w:rFonts w:cs="Arial"/>
        </w:rPr>
        <w:t>α</w:t>
      </w:r>
      <w:r w:rsidRPr="00C64749">
        <w:t>-</w:t>
      </w:r>
      <w:r w:rsidRPr="00C64749">
        <w:rPr>
          <w:u w:val="single"/>
        </w:rPr>
        <w:t>C</w:t>
      </w:r>
      <w:r w:rsidRPr="00C64749">
        <w:t>CH</w:t>
      </w:r>
      <w:r w:rsidRPr="00C64749">
        <w:rPr>
          <w:vertAlign w:val="subscript"/>
        </w:rPr>
        <w:t>2</w:t>
      </w:r>
      <w:r w:rsidRPr="00C64749">
        <w:t xml:space="preserve">), 95.6 (d, </w:t>
      </w:r>
      <w:r w:rsidRPr="00C64749">
        <w:rPr>
          <w:vertAlign w:val="superscript"/>
        </w:rPr>
        <w:t>2</w:t>
      </w:r>
      <w:r w:rsidRPr="00C64749">
        <w:rPr>
          <w:i/>
        </w:rPr>
        <w:t>J</w:t>
      </w:r>
      <w:r w:rsidRPr="00C64749">
        <w:rPr>
          <w:vertAlign w:val="subscript"/>
        </w:rPr>
        <w:t>PC</w:t>
      </w:r>
      <w:r w:rsidRPr="00C64749">
        <w:t xml:space="preserve"> = 6.6 Hz, </w:t>
      </w:r>
      <w:r w:rsidRPr="00C64749">
        <w:rPr>
          <w:u w:val="single"/>
        </w:rPr>
        <w:t>C</w:t>
      </w:r>
      <w:r w:rsidRPr="00C64749">
        <w:t>CH</w:t>
      </w:r>
      <w:r w:rsidRPr="00C64749">
        <w:rPr>
          <w:vertAlign w:val="subscript"/>
        </w:rPr>
        <w:t>3</w:t>
      </w:r>
      <w:r w:rsidRPr="00C64749">
        <w:t>), 105.0 (s, CH</w:t>
      </w:r>
      <w:r w:rsidRPr="00C64749">
        <w:rPr>
          <w:u w:val="single"/>
        </w:rPr>
        <w:t>C</w:t>
      </w:r>
      <w:r w:rsidR="00430622">
        <w:t>HCH), 129.2 (</w:t>
      </w:r>
      <w:r w:rsidR="00430622" w:rsidRPr="00C64749">
        <w:t xml:space="preserve">s, </w:t>
      </w:r>
      <w:r w:rsidR="00430622" w:rsidRPr="00430622">
        <w:rPr>
          <w:u w:val="single"/>
        </w:rPr>
        <w:t>C</w:t>
      </w:r>
      <w:r w:rsidR="00430622" w:rsidRPr="00C64749">
        <w:t>HCH</w:t>
      </w:r>
      <w:r w:rsidR="00430622" w:rsidRPr="00430622">
        <w:t>C</w:t>
      </w:r>
      <w:r w:rsidR="00430622" w:rsidRPr="00C64749">
        <w:t>H)</w:t>
      </w:r>
      <w:r w:rsidR="00430622">
        <w:t>, 139.1 (</w:t>
      </w:r>
      <w:r w:rsidRPr="00C64749">
        <w:t xml:space="preserve">s, </w:t>
      </w:r>
      <w:r w:rsidRPr="00430622">
        <w:t>C</w:t>
      </w:r>
      <w:r w:rsidRPr="00C64749">
        <w:t>HCH</w:t>
      </w:r>
      <w:r w:rsidRPr="00C64749">
        <w:rPr>
          <w:u w:val="single"/>
        </w:rPr>
        <w:t>C</w:t>
      </w:r>
      <w:r w:rsidRPr="00C64749">
        <w:t xml:space="preserve">H) </w:t>
      </w:r>
      <w:r w:rsidR="00C1444A">
        <w:t>ppm.</w:t>
      </w:r>
    </w:p>
    <w:p w:rsidR="006B02E6" w:rsidRPr="000A6FAD" w:rsidRDefault="006B02E6" w:rsidP="006B02E6">
      <w:pPr>
        <w:pStyle w:val="TextDissertation"/>
      </w:pPr>
      <w:r w:rsidRPr="000A6FAD">
        <w:rPr>
          <w:b/>
        </w:rPr>
        <w:t>MS (EI, 70 eV):</w:t>
      </w:r>
      <w:r w:rsidRPr="000A6FAD">
        <w:t xml:space="preserve"> m/z (Fragment, Intensität) = 326 (M</w:t>
      </w:r>
      <w:r w:rsidRPr="000A6FAD">
        <w:rPr>
          <w:vertAlign w:val="superscript"/>
        </w:rPr>
        <w:t>+</w:t>
      </w:r>
      <w:r w:rsidR="0015172F" w:rsidRPr="0015172F">
        <w:t>,</w:t>
      </w:r>
      <w:r w:rsidR="00F87FEB">
        <w:t xml:space="preserve"> 42%), 258</w:t>
      </w:r>
      <w:r w:rsidRPr="000A6FAD">
        <w:t xml:space="preserve"> ([PfcCH</w:t>
      </w:r>
      <w:r w:rsidRPr="000A6FAD">
        <w:rPr>
          <w:vertAlign w:val="subscript"/>
        </w:rPr>
        <w:t>2</w:t>
      </w:r>
      <w:r w:rsidRPr="000A6FAD">
        <w:t>CH]</w:t>
      </w:r>
      <w:r w:rsidRPr="000A6FAD">
        <w:rPr>
          <w:vertAlign w:val="superscript"/>
        </w:rPr>
        <w:t>+</w:t>
      </w:r>
      <w:r w:rsidRPr="000A6FAD">
        <w:t>, 100%), 245 ([PfcCH</w:t>
      </w:r>
      <w:r w:rsidRPr="000A6FAD">
        <w:rPr>
          <w:vertAlign w:val="subscript"/>
        </w:rPr>
        <w:t>2</w:t>
      </w:r>
      <w:r w:rsidRPr="000A6FAD">
        <w:t>]</w:t>
      </w:r>
      <w:r w:rsidRPr="000A6FAD">
        <w:rPr>
          <w:vertAlign w:val="superscript"/>
        </w:rPr>
        <w:t>+</w:t>
      </w:r>
      <w:r w:rsidRPr="000A6FAD">
        <w:t>, 8%), 121 ([CpFe]</w:t>
      </w:r>
      <w:r w:rsidRPr="000A6FAD">
        <w:rPr>
          <w:vertAlign w:val="superscript"/>
        </w:rPr>
        <w:t>+</w:t>
      </w:r>
      <w:r w:rsidRPr="000A6FAD">
        <w:t>, 14%)</w:t>
      </w:r>
      <w:r w:rsidR="00293989">
        <w:t>.</w:t>
      </w:r>
    </w:p>
    <w:p w:rsidR="006B02E6" w:rsidRPr="0006286A" w:rsidRDefault="006B02E6" w:rsidP="006B02E6">
      <w:pPr>
        <w:pStyle w:val="TextDissertation"/>
        <w:ind w:left="4248" w:hanging="4248"/>
        <w:jc w:val="left"/>
        <w:rPr>
          <w:b/>
        </w:rPr>
      </w:pPr>
      <w:r w:rsidRPr="000A6FAD">
        <w:rPr>
          <w:b/>
        </w:rPr>
        <w:t>Elementaranalyse:</w:t>
      </w:r>
      <w:r w:rsidRPr="000A6FAD">
        <w:t xml:space="preserve"> </w:t>
      </w:r>
      <w:r>
        <w:tab/>
      </w:r>
      <w:r w:rsidRPr="000A6FAD">
        <w:t>C</w:t>
      </w:r>
      <w:r w:rsidRPr="000A6FAD">
        <w:rPr>
          <w:vertAlign w:val="subscript"/>
        </w:rPr>
        <w:t>16</w:t>
      </w:r>
      <w:r w:rsidRPr="000A6FAD">
        <w:t>H</w:t>
      </w:r>
      <w:r w:rsidRPr="000A6FAD">
        <w:rPr>
          <w:vertAlign w:val="subscript"/>
        </w:rPr>
        <w:t>19</w:t>
      </w:r>
      <w:r w:rsidRPr="000A6FAD">
        <w:t>FeN</w:t>
      </w:r>
      <w:r w:rsidRPr="000A6FAD">
        <w:rPr>
          <w:vertAlign w:val="subscript"/>
        </w:rPr>
        <w:t>2</w:t>
      </w:r>
      <w:r w:rsidRPr="000A6FAD">
        <w:t>P</w:t>
      </w:r>
      <w:r w:rsidRPr="000A6FAD">
        <w:tab/>
      </w:r>
      <w:r>
        <w:br/>
      </w:r>
      <w:r w:rsidRPr="000A6FAD">
        <w:t>berechnet:</w:t>
      </w:r>
      <w:r w:rsidRPr="000A6FAD">
        <w:tab/>
        <w:t xml:space="preserve">58.92% </w:t>
      </w:r>
      <w:r w:rsidRPr="000A6FAD">
        <w:rPr>
          <w:b/>
        </w:rPr>
        <w:t>C</w:t>
      </w:r>
      <w:r w:rsidRPr="000A6FAD">
        <w:t xml:space="preserve">, 5.87% </w:t>
      </w:r>
      <w:r w:rsidRPr="000A6FAD">
        <w:rPr>
          <w:b/>
        </w:rPr>
        <w:t>H</w:t>
      </w:r>
      <w:r w:rsidRPr="000A6FAD">
        <w:t xml:space="preserve">, 8.59% </w:t>
      </w:r>
      <w:r w:rsidRPr="000A6FAD">
        <w:rPr>
          <w:b/>
        </w:rPr>
        <w:t>N</w:t>
      </w:r>
      <w:r w:rsidRPr="000A6FAD">
        <w:t xml:space="preserve"> gefunden: </w:t>
      </w:r>
      <w:r w:rsidRPr="000A6FAD">
        <w:tab/>
      </w:r>
      <w:r w:rsidRPr="0006286A">
        <w:t xml:space="preserve">58.86% </w:t>
      </w:r>
      <w:r w:rsidRPr="0006286A">
        <w:rPr>
          <w:b/>
        </w:rPr>
        <w:t>C</w:t>
      </w:r>
      <w:r w:rsidRPr="0006286A">
        <w:t xml:space="preserve">, 5.73% </w:t>
      </w:r>
      <w:r w:rsidRPr="0006286A">
        <w:rPr>
          <w:b/>
        </w:rPr>
        <w:t>H</w:t>
      </w:r>
      <w:r w:rsidRPr="0006286A">
        <w:t xml:space="preserve">, 7.80% </w:t>
      </w:r>
      <w:r w:rsidRPr="0006286A">
        <w:rPr>
          <w:b/>
        </w:rPr>
        <w:t>N</w:t>
      </w:r>
    </w:p>
    <w:p w:rsidR="005C5929" w:rsidRPr="005D21BF" w:rsidRDefault="005C5929" w:rsidP="005C5929">
      <w:pPr>
        <w:pStyle w:val="berschrift4"/>
        <w:rPr>
          <w:lang w:val="en-US"/>
        </w:rPr>
      </w:pPr>
      <w:bookmarkStart w:id="210" w:name="_Toc220225317"/>
      <w:bookmarkStart w:id="211" w:name="_Toc225060017"/>
      <w:r w:rsidRPr="005D21BF">
        <w:rPr>
          <w:lang w:val="en-US"/>
        </w:rPr>
        <w:t>1-[(3,4-Dimethylphosphaferrocen-2-yl)methyl]-3,5-dimethylpyrazol (</w:t>
      </w:r>
      <w:r w:rsidR="00F204F4" w:rsidRPr="005D21BF">
        <w:rPr>
          <w:lang w:val="en-US"/>
        </w:rPr>
        <w:t>36c</w:t>
      </w:r>
      <w:r w:rsidRPr="005D21BF">
        <w:rPr>
          <w:lang w:val="en-US"/>
        </w:rPr>
        <w:t>)</w:t>
      </w:r>
      <w:bookmarkEnd w:id="210"/>
      <w:bookmarkEnd w:id="211"/>
    </w:p>
    <w:p w:rsidR="005C5929" w:rsidRDefault="005C5929" w:rsidP="005C5929">
      <w:pPr>
        <w:jc w:val="center"/>
      </w:pPr>
      <w:r>
        <w:object w:dxaOrig="10543" w:dyaOrig="3982">
          <v:shape id="_x0000_i1140" type="#_x0000_t75" style="width:316.5pt;height:119.25pt" o:ole="">
            <v:imagedata r:id="rId266" o:title=""/>
          </v:shape>
          <o:OLEObject Type="Embed" ProgID="ChemDraw.Document.6.0" ShapeID="_x0000_i1140" DrawAspect="Content" ObjectID="_1302339790" r:id="rId267"/>
        </w:object>
      </w:r>
    </w:p>
    <w:p w:rsidR="005C5929" w:rsidRDefault="005C5929" w:rsidP="005C5929">
      <w:pPr>
        <w:pStyle w:val="TextDissertation"/>
      </w:pPr>
      <w:r>
        <w:t>0,50</w:t>
      </w:r>
      <w:r w:rsidRPr="000A6FAD">
        <w:t xml:space="preserve"> g (3,4-Dimethylphosphaferrocen-2-yl)methyltrimethylammoniumiodid </w:t>
      </w:r>
      <w:r w:rsidR="00E437A6">
        <w:t xml:space="preserve">(1,16 mmol </w:t>
      </w:r>
      <w:r w:rsidRPr="000A6FAD">
        <w:t xml:space="preserve">= 1 eq) </w:t>
      </w:r>
      <w:r>
        <w:t>und 1,115</w:t>
      </w:r>
      <w:r w:rsidRPr="000A6FAD">
        <w:t xml:space="preserve"> g </w:t>
      </w:r>
      <w:r>
        <w:t>3,5-Dimethylp</w:t>
      </w:r>
      <w:r w:rsidRPr="000A6FAD">
        <w:t xml:space="preserve">yrazol </w:t>
      </w:r>
      <w:r>
        <w:t>(11,60</w:t>
      </w:r>
      <w:r w:rsidRPr="000A6FAD">
        <w:t xml:space="preserve"> mmol = 10 eq) </w:t>
      </w:r>
      <w:r>
        <w:t xml:space="preserve">werden zusammen sekuriert und daraufhin </w:t>
      </w:r>
      <w:r w:rsidRPr="000A6FAD">
        <w:t xml:space="preserve">in 10 mL </w:t>
      </w:r>
      <w:r>
        <w:t>Acetonitril</w:t>
      </w:r>
      <w:r w:rsidRPr="000A6FAD">
        <w:t xml:space="preserve"> </w:t>
      </w:r>
      <w:r>
        <w:t>gelöst. Das Reaktionsgemisch wird über Nacht unter Rückfluss erhitzt und am nächsten Morgen am HV vom LM befreit. Der Rückstand wird über Aluminiumoxid chromatographiert und das Produkt mit Hexan/Diethylether 1:1 eluiert.</w:t>
      </w:r>
    </w:p>
    <w:p w:rsidR="005C5929" w:rsidRPr="003E1CC9" w:rsidRDefault="005C5929" w:rsidP="005C5929">
      <w:pPr>
        <w:pStyle w:val="TextDissertation"/>
      </w:pPr>
      <w:r w:rsidRPr="000A6FAD">
        <w:lastRenderedPageBreak/>
        <w:t xml:space="preserve">Ausbeute: </w:t>
      </w:r>
      <w:r>
        <w:t>257 mg (0</w:t>
      </w:r>
      <w:r w:rsidRPr="000A6FAD">
        <w:t>,</w:t>
      </w:r>
      <w:r>
        <w:t>76</w:t>
      </w:r>
      <w:r w:rsidRPr="000A6FAD">
        <w:t xml:space="preserve"> mmol) </w:t>
      </w:r>
      <w:r>
        <w:t>gelber</w:t>
      </w:r>
      <w:r w:rsidRPr="000A6FAD">
        <w:t xml:space="preserve"> </w:t>
      </w:r>
      <w:r>
        <w:t>Feststoff</w:t>
      </w:r>
      <w:r w:rsidRPr="000A6FAD">
        <w:t xml:space="preserve"> = </w:t>
      </w:r>
      <w:r>
        <w:t>6</w:t>
      </w:r>
      <w:r w:rsidRPr="000A6FAD">
        <w:t>5</w:t>
      </w:r>
      <w:r>
        <w:t>%</w:t>
      </w:r>
    </w:p>
    <w:p w:rsidR="005C5929" w:rsidRPr="00F7521E" w:rsidRDefault="005C5929" w:rsidP="005C5929">
      <w:pPr>
        <w:pStyle w:val="TextDissertation"/>
      </w:pPr>
      <w:r w:rsidRPr="00A72D96">
        <w:rPr>
          <w:b/>
          <w:vertAlign w:val="superscript"/>
        </w:rPr>
        <w:t>1</w:t>
      </w:r>
      <w:r w:rsidRPr="00A72D96">
        <w:rPr>
          <w:b/>
        </w:rPr>
        <w:t>H-NMR (200 MHz in CDCl</w:t>
      </w:r>
      <w:r w:rsidRPr="00A72D96">
        <w:rPr>
          <w:b/>
          <w:vertAlign w:val="subscript"/>
        </w:rPr>
        <w:t>3</w:t>
      </w:r>
      <w:r w:rsidRPr="00A72D96">
        <w:rPr>
          <w:b/>
        </w:rPr>
        <w:t>):</w:t>
      </w:r>
      <w:r w:rsidRPr="00A72D96">
        <w:t xml:space="preserve"> </w:t>
      </w:r>
      <w:r w:rsidRPr="000A6FAD">
        <w:t>δ</w:t>
      </w:r>
      <w:r w:rsidRPr="00A72D96">
        <w:t xml:space="preserve"> = </w:t>
      </w:r>
      <w:r w:rsidRPr="006110B9">
        <w:t>2.18 (s, 3 H, CCH</w:t>
      </w:r>
      <w:r w:rsidRPr="006110B9">
        <w:rPr>
          <w:vertAlign w:val="subscript"/>
        </w:rPr>
        <w:t>3</w:t>
      </w:r>
      <w:r w:rsidRPr="006110B9">
        <w:t>), 2.19 (s, 3 H, CCH</w:t>
      </w:r>
      <w:r w:rsidRPr="006110B9">
        <w:rPr>
          <w:vertAlign w:val="subscript"/>
        </w:rPr>
        <w:t>3</w:t>
      </w:r>
      <w:r w:rsidRPr="006110B9">
        <w:t>), 2.28 (</w:t>
      </w:r>
      <w:r>
        <w:t>br s</w:t>
      </w:r>
      <w:r w:rsidRPr="00F7521E">
        <w:t>, 3 H, CCH</w:t>
      </w:r>
      <w:r w:rsidRPr="00F7521E">
        <w:rPr>
          <w:vertAlign w:val="subscript"/>
        </w:rPr>
        <w:t>3</w:t>
      </w:r>
      <w:r w:rsidRPr="00F7521E">
        <w:t>), 2.32 (s, 3 H, CCH</w:t>
      </w:r>
      <w:r w:rsidRPr="00F7521E">
        <w:rPr>
          <w:vertAlign w:val="subscript"/>
        </w:rPr>
        <w:t>3</w:t>
      </w:r>
      <w:r w:rsidRPr="00F7521E">
        <w:t xml:space="preserve">), 3.73 (d, </w:t>
      </w:r>
      <w:r w:rsidRPr="00F7521E">
        <w:rPr>
          <w:vertAlign w:val="superscript"/>
        </w:rPr>
        <w:t>2</w:t>
      </w:r>
      <w:r w:rsidRPr="00F7521E">
        <w:rPr>
          <w:i/>
        </w:rPr>
        <w:t>J</w:t>
      </w:r>
      <w:r w:rsidRPr="00F7521E">
        <w:rPr>
          <w:vertAlign w:val="subscript"/>
        </w:rPr>
        <w:t>PH</w:t>
      </w:r>
      <w:r w:rsidRPr="00F7521E">
        <w:t xml:space="preserve"> = 36.4 Hz, 1 H, α-CH), 4.16 (s, 5 H, Cp), 4.63 (dd, </w:t>
      </w:r>
      <w:r w:rsidRPr="00F7521E">
        <w:rPr>
          <w:vertAlign w:val="superscript"/>
        </w:rPr>
        <w:t>2</w:t>
      </w:r>
      <w:r w:rsidRPr="00F7521E">
        <w:rPr>
          <w:i/>
        </w:rPr>
        <w:t>J</w:t>
      </w:r>
      <w:r w:rsidRPr="00F7521E">
        <w:rPr>
          <w:vertAlign w:val="subscript"/>
        </w:rPr>
        <w:t>HH</w:t>
      </w:r>
      <w:r w:rsidRPr="00F7521E">
        <w:t xml:space="preserve"> = 15.2 Hz, </w:t>
      </w:r>
      <w:r w:rsidRPr="00F7521E">
        <w:rPr>
          <w:vertAlign w:val="superscript"/>
        </w:rPr>
        <w:t>3</w:t>
      </w:r>
      <w:r w:rsidRPr="00F7521E">
        <w:rPr>
          <w:i/>
        </w:rPr>
        <w:t>J</w:t>
      </w:r>
      <w:r w:rsidRPr="00F7521E">
        <w:rPr>
          <w:vertAlign w:val="subscript"/>
        </w:rPr>
        <w:t>PH</w:t>
      </w:r>
      <w:r w:rsidRPr="00F7521E">
        <w:t xml:space="preserve"> = 6.9 Hz, 1 H, CH</w:t>
      </w:r>
      <w:r w:rsidRPr="00F7521E">
        <w:rPr>
          <w:vertAlign w:val="subscript"/>
        </w:rPr>
        <w:t>2</w:t>
      </w:r>
      <w:r w:rsidRPr="00F7521E">
        <w:t xml:space="preserve">), 4.79 (dd, </w:t>
      </w:r>
      <w:r w:rsidRPr="00F7521E">
        <w:rPr>
          <w:vertAlign w:val="superscript"/>
        </w:rPr>
        <w:t>2</w:t>
      </w:r>
      <w:r w:rsidRPr="00F7521E">
        <w:rPr>
          <w:i/>
        </w:rPr>
        <w:t>J</w:t>
      </w:r>
      <w:r w:rsidRPr="00F7521E">
        <w:rPr>
          <w:vertAlign w:val="subscript"/>
        </w:rPr>
        <w:t>HH</w:t>
      </w:r>
      <w:r w:rsidRPr="00F7521E">
        <w:t xml:space="preserve"> = 15.2 Hz, </w:t>
      </w:r>
      <w:r w:rsidRPr="00F7521E">
        <w:rPr>
          <w:vertAlign w:val="superscript"/>
        </w:rPr>
        <w:t>3</w:t>
      </w:r>
      <w:r w:rsidRPr="00F7521E">
        <w:rPr>
          <w:i/>
        </w:rPr>
        <w:t>J</w:t>
      </w:r>
      <w:r w:rsidRPr="00F7521E">
        <w:rPr>
          <w:vertAlign w:val="subscript"/>
        </w:rPr>
        <w:t>PH</w:t>
      </w:r>
      <w:r w:rsidRPr="00F7521E">
        <w:t xml:space="preserve"> = 12.3 Hz, 1 H, CH</w:t>
      </w:r>
      <w:r w:rsidRPr="00F7521E">
        <w:rPr>
          <w:vertAlign w:val="subscript"/>
        </w:rPr>
        <w:t>2</w:t>
      </w:r>
      <w:r w:rsidRPr="00F7521E">
        <w:t>), 5.73 (s, 1 H, CCH</w:t>
      </w:r>
      <w:r w:rsidRPr="00F7521E">
        <w:rPr>
          <w:vertAlign w:val="subscript"/>
        </w:rPr>
        <w:t>3</w:t>
      </w:r>
      <w:r w:rsidRPr="00F7521E">
        <w:t>C</w:t>
      </w:r>
      <w:r w:rsidRPr="00F7521E">
        <w:rPr>
          <w:u w:val="single"/>
        </w:rPr>
        <w:t>H</w:t>
      </w:r>
      <w:r w:rsidRPr="00F7521E">
        <w:t>CCH</w:t>
      </w:r>
      <w:r w:rsidRPr="00F7521E">
        <w:rPr>
          <w:vertAlign w:val="subscript"/>
        </w:rPr>
        <w:t>3</w:t>
      </w:r>
      <w:r w:rsidRPr="00F7521E">
        <w:t xml:space="preserve">) </w:t>
      </w:r>
      <w:r w:rsidR="00C1444A">
        <w:t>ppm.</w:t>
      </w:r>
    </w:p>
    <w:p w:rsidR="005C5929" w:rsidRPr="00C64749" w:rsidRDefault="005C5929" w:rsidP="005C5929">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–74.3 (s) </w:t>
      </w:r>
      <w:r w:rsidR="00C1444A">
        <w:t>ppm.</w:t>
      </w:r>
    </w:p>
    <w:p w:rsidR="005C5929" w:rsidRPr="00C64749" w:rsidRDefault="005C5929" w:rsidP="005C5929">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166DFC">
        <w:t>δ</w:t>
      </w:r>
      <w:r w:rsidRPr="00C64749">
        <w:t xml:space="preserve"> = 11.8 (d, </w:t>
      </w:r>
      <w:r w:rsidRPr="00C64749">
        <w:rPr>
          <w:vertAlign w:val="superscript"/>
        </w:rPr>
        <w:t>3</w:t>
      </w:r>
      <w:r w:rsidRPr="00C64749">
        <w:rPr>
          <w:i/>
        </w:rPr>
        <w:t>J</w:t>
      </w:r>
      <w:r w:rsidRPr="00C64749">
        <w:rPr>
          <w:vertAlign w:val="subscript"/>
        </w:rPr>
        <w:t>PC</w:t>
      </w:r>
      <w:r w:rsidRPr="00C64749">
        <w:t xml:space="preserve"> = 8.5 Hz, C</w:t>
      </w:r>
      <w:r w:rsidRPr="00C64749">
        <w:rPr>
          <w:u w:val="single"/>
        </w:rPr>
        <w:t>C</w:t>
      </w:r>
      <w:r w:rsidRPr="00C64749">
        <w:t>H</w:t>
      </w:r>
      <w:r w:rsidRPr="00C64749">
        <w:rPr>
          <w:vertAlign w:val="subscript"/>
        </w:rPr>
        <w:t>3</w:t>
      </w:r>
      <w:r w:rsidRPr="00C64749">
        <w:t>), 13.5 (s, C</w:t>
      </w:r>
      <w:r w:rsidRPr="00C64749">
        <w:rPr>
          <w:u w:val="single"/>
        </w:rPr>
        <w:t>C</w:t>
      </w:r>
      <w:r w:rsidRPr="00C64749">
        <w:t>H</w:t>
      </w:r>
      <w:r w:rsidRPr="00C64749">
        <w:rPr>
          <w:vertAlign w:val="subscript"/>
        </w:rPr>
        <w:t>3</w:t>
      </w:r>
      <w:r w:rsidRPr="00C64749">
        <w:t>), 14.2 (s, C</w:t>
      </w:r>
      <w:r w:rsidRPr="00C64749">
        <w:rPr>
          <w:u w:val="single"/>
        </w:rPr>
        <w:t>C</w:t>
      </w:r>
      <w:r w:rsidRPr="00C64749">
        <w:t>H</w:t>
      </w:r>
      <w:r w:rsidRPr="00C64749">
        <w:rPr>
          <w:vertAlign w:val="subscript"/>
        </w:rPr>
        <w:t>3</w:t>
      </w:r>
      <w:r w:rsidRPr="00C64749">
        <w:t>), 16.9 (s, C</w:t>
      </w:r>
      <w:r w:rsidRPr="00C64749">
        <w:rPr>
          <w:u w:val="single"/>
        </w:rPr>
        <w:t>C</w:t>
      </w:r>
      <w:r w:rsidRPr="00C64749">
        <w:t>H</w:t>
      </w:r>
      <w:r w:rsidRPr="00C64749">
        <w:rPr>
          <w:vertAlign w:val="subscript"/>
        </w:rPr>
        <w:t>3</w:t>
      </w:r>
      <w:r w:rsidRPr="00C64749">
        <w:t xml:space="preserve">), 49.0 (d, </w:t>
      </w:r>
      <w:r w:rsidRPr="00C64749">
        <w:rPr>
          <w:vertAlign w:val="superscript"/>
        </w:rPr>
        <w:t>2</w:t>
      </w:r>
      <w:r w:rsidRPr="00C64749">
        <w:rPr>
          <w:i/>
        </w:rPr>
        <w:t>J</w:t>
      </w:r>
      <w:r w:rsidRPr="00C64749">
        <w:rPr>
          <w:vertAlign w:val="subscript"/>
        </w:rPr>
        <w:t>PC</w:t>
      </w:r>
      <w:r w:rsidRPr="00C64749">
        <w:t xml:space="preserve"> = 21.6 Hz, CH</w:t>
      </w:r>
      <w:r w:rsidRPr="00C64749">
        <w:rPr>
          <w:vertAlign w:val="subscript"/>
        </w:rPr>
        <w:t>2</w:t>
      </w:r>
      <w:r w:rsidRPr="00C64749">
        <w:t xml:space="preserve">), 72.1 (s, Cp), 76.3 (d, </w:t>
      </w:r>
      <w:r w:rsidRPr="00C64749">
        <w:rPr>
          <w:vertAlign w:val="superscript"/>
        </w:rPr>
        <w:t>1</w:t>
      </w:r>
      <w:r w:rsidRPr="00C64749">
        <w:rPr>
          <w:i/>
        </w:rPr>
        <w:t>J</w:t>
      </w:r>
      <w:r w:rsidRPr="00C64749">
        <w:rPr>
          <w:vertAlign w:val="subscript"/>
        </w:rPr>
        <w:t>PC</w:t>
      </w:r>
      <w:r w:rsidRPr="00C64749">
        <w:t xml:space="preserve"> = 58.0 Hz, </w:t>
      </w:r>
      <w:r w:rsidRPr="00166DFC">
        <w:t>α</w:t>
      </w:r>
      <w:r w:rsidRPr="00C64749">
        <w:t xml:space="preserve">-CH), 93.0 (d, </w:t>
      </w:r>
      <w:r w:rsidRPr="00C64749">
        <w:rPr>
          <w:vertAlign w:val="superscript"/>
        </w:rPr>
        <w:t>2</w:t>
      </w:r>
      <w:r w:rsidRPr="00C64749">
        <w:rPr>
          <w:i/>
        </w:rPr>
        <w:t>J</w:t>
      </w:r>
      <w:r w:rsidRPr="00C64749">
        <w:rPr>
          <w:vertAlign w:val="subscript"/>
        </w:rPr>
        <w:t>PC</w:t>
      </w:r>
      <w:r w:rsidRPr="00C64749">
        <w:t xml:space="preserve"> = 5.0 Hz, </w:t>
      </w:r>
      <w:r w:rsidRPr="00C64749">
        <w:rPr>
          <w:u w:val="single"/>
        </w:rPr>
        <w:t>C</w:t>
      </w:r>
      <w:r w:rsidRPr="00C64749">
        <w:t>CH</w:t>
      </w:r>
      <w:r w:rsidRPr="00C64749">
        <w:rPr>
          <w:vertAlign w:val="subscript"/>
        </w:rPr>
        <w:t>3</w:t>
      </w:r>
      <w:r w:rsidRPr="00C64749">
        <w:t xml:space="preserve">), 94.0 (d, </w:t>
      </w:r>
      <w:r w:rsidRPr="00C64749">
        <w:rPr>
          <w:vertAlign w:val="superscript"/>
        </w:rPr>
        <w:t>1</w:t>
      </w:r>
      <w:r w:rsidRPr="00C64749">
        <w:rPr>
          <w:i/>
        </w:rPr>
        <w:t>J</w:t>
      </w:r>
      <w:r w:rsidRPr="00C64749">
        <w:rPr>
          <w:vertAlign w:val="subscript"/>
        </w:rPr>
        <w:t>PC</w:t>
      </w:r>
      <w:r w:rsidRPr="00C64749">
        <w:t xml:space="preserve"> = 58.6 Hz, </w:t>
      </w:r>
      <w:r w:rsidRPr="00166DFC">
        <w:t>α</w:t>
      </w:r>
      <w:r w:rsidRPr="00C64749">
        <w:t>-</w:t>
      </w:r>
      <w:r w:rsidRPr="00C64749">
        <w:rPr>
          <w:u w:val="single"/>
        </w:rPr>
        <w:t>C</w:t>
      </w:r>
      <w:r w:rsidRPr="00C64749">
        <w:t>CH</w:t>
      </w:r>
      <w:r w:rsidRPr="00C64749">
        <w:rPr>
          <w:vertAlign w:val="subscript"/>
        </w:rPr>
        <w:t>2</w:t>
      </w:r>
      <w:r w:rsidRPr="00C64749">
        <w:t xml:space="preserve">), 96.2 (d, </w:t>
      </w:r>
      <w:r w:rsidRPr="00C64749">
        <w:rPr>
          <w:vertAlign w:val="superscript"/>
        </w:rPr>
        <w:t>2</w:t>
      </w:r>
      <w:r w:rsidRPr="00C64749">
        <w:rPr>
          <w:i/>
        </w:rPr>
        <w:t>J</w:t>
      </w:r>
      <w:r w:rsidRPr="00C64749">
        <w:rPr>
          <w:vertAlign w:val="subscript"/>
        </w:rPr>
        <w:t>PC</w:t>
      </w:r>
      <w:r w:rsidRPr="00C64749">
        <w:t xml:space="preserve"> = 6.9 Hz, </w:t>
      </w:r>
      <w:r w:rsidRPr="00C64749">
        <w:rPr>
          <w:u w:val="single"/>
        </w:rPr>
        <w:t>C</w:t>
      </w:r>
      <w:r w:rsidRPr="00C64749">
        <w:t>CH</w:t>
      </w:r>
      <w:r w:rsidRPr="00C64749">
        <w:rPr>
          <w:vertAlign w:val="subscript"/>
        </w:rPr>
        <w:t>3</w:t>
      </w:r>
      <w:r w:rsidRPr="00C64749">
        <w:t>), 105.0 (s, CCH</w:t>
      </w:r>
      <w:r w:rsidRPr="00C64749">
        <w:rPr>
          <w:vertAlign w:val="subscript"/>
        </w:rPr>
        <w:t>3</w:t>
      </w:r>
      <w:r w:rsidRPr="00C64749">
        <w:rPr>
          <w:u w:val="single"/>
        </w:rPr>
        <w:t>C</w:t>
      </w:r>
      <w:r w:rsidRPr="00C64749">
        <w:t>HCCH</w:t>
      </w:r>
      <w:r w:rsidRPr="00C64749">
        <w:rPr>
          <w:vertAlign w:val="subscript"/>
        </w:rPr>
        <w:t>3</w:t>
      </w:r>
      <w:r w:rsidRPr="00C64749">
        <w:t>), 138.2</w:t>
      </w:r>
      <w:r w:rsidR="00430622">
        <w:t xml:space="preserve"> (</w:t>
      </w:r>
      <w:r w:rsidR="00430622" w:rsidRPr="00C64749">
        <w:t xml:space="preserve">s, </w:t>
      </w:r>
      <w:r w:rsidR="00430622" w:rsidRPr="00C64749">
        <w:rPr>
          <w:u w:val="single"/>
        </w:rPr>
        <w:t>C</w:t>
      </w:r>
      <w:r w:rsidR="00430622" w:rsidRPr="00C64749">
        <w:t>CH</w:t>
      </w:r>
      <w:r w:rsidR="00430622" w:rsidRPr="00C64749">
        <w:rPr>
          <w:vertAlign w:val="subscript"/>
        </w:rPr>
        <w:t>3</w:t>
      </w:r>
      <w:r w:rsidR="00430622" w:rsidRPr="00C64749">
        <w:t>CH</w:t>
      </w:r>
      <w:r w:rsidR="00430622" w:rsidRPr="00430622">
        <w:t>C</w:t>
      </w:r>
      <w:r w:rsidR="00430622" w:rsidRPr="00C64749">
        <w:t>CH</w:t>
      </w:r>
      <w:r w:rsidR="00430622" w:rsidRPr="00C64749">
        <w:rPr>
          <w:vertAlign w:val="subscript"/>
        </w:rPr>
        <w:t>3</w:t>
      </w:r>
      <w:r w:rsidR="00430622" w:rsidRPr="00C64749">
        <w:t>)</w:t>
      </w:r>
      <w:r w:rsidR="00430622">
        <w:t>, 146.5 (</w:t>
      </w:r>
      <w:r w:rsidRPr="00C64749">
        <w:t xml:space="preserve">s, </w:t>
      </w:r>
      <w:r w:rsidRPr="00430622">
        <w:t>C</w:t>
      </w:r>
      <w:r w:rsidRPr="00C64749">
        <w:t>CH</w:t>
      </w:r>
      <w:r w:rsidRPr="00C64749">
        <w:rPr>
          <w:vertAlign w:val="subscript"/>
        </w:rPr>
        <w:t>3</w:t>
      </w:r>
      <w:r w:rsidRPr="00C64749">
        <w:t>CH</w:t>
      </w:r>
      <w:r w:rsidRPr="00C64749">
        <w:rPr>
          <w:u w:val="single"/>
        </w:rPr>
        <w:t>C</w:t>
      </w:r>
      <w:r w:rsidRPr="00C64749">
        <w:t>CH</w:t>
      </w:r>
      <w:r w:rsidRPr="00C64749">
        <w:rPr>
          <w:vertAlign w:val="subscript"/>
        </w:rPr>
        <w:t>3</w:t>
      </w:r>
      <w:r w:rsidRPr="00C64749">
        <w:t xml:space="preserve">) </w:t>
      </w:r>
      <w:r w:rsidR="00C1444A">
        <w:t>ppm.</w:t>
      </w:r>
    </w:p>
    <w:p w:rsidR="005C5929" w:rsidRDefault="005C5929" w:rsidP="005C5929">
      <w:pPr>
        <w:pStyle w:val="TextDissertation"/>
      </w:pPr>
      <w:r w:rsidRPr="000A6FAD">
        <w:rPr>
          <w:b/>
          <w:bCs/>
        </w:rPr>
        <w:t>MS (</w:t>
      </w:r>
      <w:r>
        <w:rPr>
          <w:b/>
          <w:bCs/>
        </w:rPr>
        <w:t>EI, 70 eV</w:t>
      </w:r>
      <w:r w:rsidRPr="000A6FAD">
        <w:rPr>
          <w:b/>
          <w:bCs/>
        </w:rPr>
        <w:t>):</w:t>
      </w:r>
      <w:r w:rsidRPr="000A6FAD">
        <w:t xml:space="preserve"> m/z (Fragment, Intensität) = 3</w:t>
      </w:r>
      <w:r>
        <w:t>40</w:t>
      </w:r>
      <w:r w:rsidRPr="000A6FAD">
        <w:t xml:space="preserve"> (M</w:t>
      </w:r>
      <w:r w:rsidRPr="000A6FAD">
        <w:rPr>
          <w:vertAlign w:val="superscript"/>
        </w:rPr>
        <w:t>+</w:t>
      </w:r>
      <w:r w:rsidRPr="000A6FAD">
        <w:t>, 1</w:t>
      </w:r>
      <w:r>
        <w:t>4</w:t>
      </w:r>
      <w:r w:rsidRPr="000A6FAD">
        <w:t>%), 24</w:t>
      </w:r>
      <w:r>
        <w:t>4</w:t>
      </w:r>
      <w:r w:rsidRPr="000A6FAD">
        <w:t xml:space="preserve"> ([PfcCH]</w:t>
      </w:r>
      <w:r w:rsidRPr="000A6FAD">
        <w:rPr>
          <w:vertAlign w:val="superscript"/>
        </w:rPr>
        <w:t>+</w:t>
      </w:r>
      <w:r w:rsidRPr="000A6FAD">
        <w:t xml:space="preserve">, </w:t>
      </w:r>
      <w:r>
        <w:t>87</w:t>
      </w:r>
      <w:r w:rsidRPr="000A6FAD">
        <w:t>%)</w:t>
      </w:r>
      <w:r>
        <w:t>, 121 ([CpFe]</w:t>
      </w:r>
      <w:r w:rsidRPr="00937A37">
        <w:rPr>
          <w:vertAlign w:val="superscript"/>
        </w:rPr>
        <w:t>+</w:t>
      </w:r>
      <w:r>
        <w:t>, 100%), 56 (Fe</w:t>
      </w:r>
      <w:r w:rsidRPr="00937A37">
        <w:rPr>
          <w:vertAlign w:val="superscript"/>
        </w:rPr>
        <w:t>+</w:t>
      </w:r>
      <w:r>
        <w:t>,</w:t>
      </w:r>
      <w:r w:rsidR="00E437A6">
        <w:t xml:space="preserve"> </w:t>
      </w:r>
      <w:r>
        <w:t>76%)</w:t>
      </w:r>
      <w:r w:rsidR="00293989">
        <w:t>.</w:t>
      </w:r>
    </w:p>
    <w:p w:rsidR="00A04567" w:rsidRDefault="00A04567" w:rsidP="00A04567">
      <w:pPr>
        <w:pStyle w:val="berschrift4"/>
      </w:pPr>
      <w:bookmarkStart w:id="212" w:name="_Toc220225319"/>
      <w:bookmarkStart w:id="213" w:name="_Toc225060018"/>
      <w:r w:rsidRPr="000A6FAD">
        <w:t>1-</w:t>
      </w:r>
      <w:r>
        <w:t>Methyl</w:t>
      </w:r>
      <w:r w:rsidRPr="000A6FAD">
        <w:t>-2-[(3,4-dimethylphosphaferrocen-2-yl)hydroxymethyl]</w:t>
      </w:r>
      <w:r w:rsidR="005D21BF">
        <w:softHyphen/>
      </w:r>
      <w:r w:rsidRPr="000A6FAD">
        <w:t>imidazol (</w:t>
      </w:r>
      <w:r w:rsidR="000C35D7">
        <w:t>78a</w:t>
      </w:r>
      <w:r w:rsidRPr="000A6FAD">
        <w:t>)</w:t>
      </w:r>
      <w:bookmarkEnd w:id="212"/>
      <w:bookmarkEnd w:id="213"/>
    </w:p>
    <w:p w:rsidR="00A04567" w:rsidRDefault="00A04567" w:rsidP="00A04567">
      <w:pPr>
        <w:jc w:val="center"/>
      </w:pPr>
      <w:r>
        <w:object w:dxaOrig="10183" w:dyaOrig="4048">
          <v:shape id="_x0000_i1141" type="#_x0000_t75" style="width:305.25pt;height:121.5pt" o:ole="">
            <v:imagedata r:id="rId268" o:title=""/>
          </v:shape>
          <o:OLEObject Type="Embed" ProgID="ChemDraw.Document.6.0" ShapeID="_x0000_i1141" DrawAspect="Content" ObjectID="_1302339791" r:id="rId269"/>
        </w:object>
      </w:r>
    </w:p>
    <w:p w:rsidR="00A04567" w:rsidRDefault="00A04567" w:rsidP="00A04567">
      <w:pPr>
        <w:pStyle w:val="TextDissertation"/>
      </w:pPr>
      <w:r>
        <w:t>Man löst 0,40 mL 1-Methylimidazol (2,67 mmol = 1 eq) in 5 mL THF und tropft über ein Septum bei –78</w:t>
      </w:r>
      <w:r w:rsidR="000226D8" w:rsidRPr="000226D8">
        <w:t xml:space="preserve"> °C</w:t>
      </w:r>
      <w:r>
        <w:t xml:space="preserve"> 1,83 mL </w:t>
      </w:r>
      <w:r w:rsidRPr="00DE1825">
        <w:rPr>
          <w:i/>
          <w:vertAlign w:val="superscript"/>
        </w:rPr>
        <w:t>n</w:t>
      </w:r>
      <w:r>
        <w:t xml:space="preserve">BuLi (1,6 M; 2,94 mmol = 1,1 eq) zu der Lösung. Nach </w:t>
      </w:r>
      <w:r w:rsidR="00A9384E">
        <w:t xml:space="preserve">1 h </w:t>
      </w:r>
      <w:r>
        <w:t xml:space="preserve">Rühren bei dieser Temperatur wird die nun gelbe Lösung mit 694 mg </w:t>
      </w:r>
      <w:r w:rsidRPr="000A6FAD">
        <w:t>3,4-Dimethylphosphaferrocen-2-carbaldehyd (</w:t>
      </w:r>
      <w:r>
        <w:t>2,67</w:t>
      </w:r>
      <w:r w:rsidRPr="000A6FAD">
        <w:t xml:space="preserve"> mmol = 1 eq) in </w:t>
      </w:r>
      <w:r>
        <w:t>5</w:t>
      </w:r>
      <w:r w:rsidRPr="000A6FAD">
        <w:t xml:space="preserve"> mL THF </w:t>
      </w:r>
      <w:r>
        <w:t>versetzt und über Nacht bei RT gerührt. Am nächsten Morgen wird mit Wasser hydrolysiert und das Produkt mit CH</w:t>
      </w:r>
      <w:r w:rsidRPr="002F36C6">
        <w:rPr>
          <w:vertAlign w:val="subscript"/>
        </w:rPr>
        <w:t>2</w:t>
      </w:r>
      <w:r>
        <w:t>Cl</w:t>
      </w:r>
      <w:r w:rsidRPr="002F36C6">
        <w:rPr>
          <w:vertAlign w:val="subscript"/>
        </w:rPr>
        <w:t>2</w:t>
      </w:r>
      <w:r>
        <w:t xml:space="preserve"> extrahiert. Nach Trocknen der organischen Phase über Na</w:t>
      </w:r>
      <w:r w:rsidRPr="002F36C6">
        <w:rPr>
          <w:vertAlign w:val="subscript"/>
        </w:rPr>
        <w:t>2</w:t>
      </w:r>
      <w:r>
        <w:t>SO</w:t>
      </w:r>
      <w:r w:rsidRPr="002F36C6">
        <w:rPr>
          <w:vertAlign w:val="subscript"/>
        </w:rPr>
        <w:t>4</w:t>
      </w:r>
      <w:r>
        <w:t xml:space="preserve"> und Abfiltrieren des Trockenmittels wird das Rohprodukt auf Aluminiumoxid </w:t>
      </w:r>
      <w:r>
        <w:lastRenderedPageBreak/>
        <w:t>gezogen und säulenchromatographisch gereinigt. Elution des Produktes erfolgt mit THF/5% MeOH.</w:t>
      </w:r>
    </w:p>
    <w:p w:rsidR="00A04567" w:rsidRPr="00713019" w:rsidRDefault="00A04567" w:rsidP="00A04567">
      <w:pPr>
        <w:pStyle w:val="TextDissertation"/>
      </w:pPr>
      <w:r>
        <w:t xml:space="preserve">Ausbeute: 702 mg (2,05 mmol) </w:t>
      </w:r>
      <w:r w:rsidR="005D5FF6">
        <w:t>orangefarbene</w:t>
      </w:r>
      <w:r>
        <w:t>s Pulver = 77%; nur ein Diastereomer</w:t>
      </w:r>
    </w:p>
    <w:p w:rsidR="00A04567" w:rsidRPr="0064798E" w:rsidRDefault="00A04567" w:rsidP="00A04567">
      <w:pPr>
        <w:pStyle w:val="TextDissertation"/>
      </w:pPr>
      <w:r w:rsidRPr="00F35EFD">
        <w:rPr>
          <w:b/>
          <w:vertAlign w:val="superscript"/>
        </w:rPr>
        <w:t>1</w:t>
      </w:r>
      <w:r w:rsidRPr="00F35EFD">
        <w:rPr>
          <w:b/>
        </w:rPr>
        <w:t>H-NMR (200 MHz in CDCl</w:t>
      </w:r>
      <w:r w:rsidRPr="00F35EFD">
        <w:rPr>
          <w:b/>
          <w:vertAlign w:val="subscript"/>
        </w:rPr>
        <w:t>3</w:t>
      </w:r>
      <w:r w:rsidRPr="00F35EFD">
        <w:rPr>
          <w:b/>
        </w:rPr>
        <w:t>):</w:t>
      </w:r>
      <w:r w:rsidRPr="00F35EFD">
        <w:t xml:space="preserve"> </w:t>
      </w:r>
      <w:r w:rsidRPr="000A6FAD">
        <w:t>δ</w:t>
      </w:r>
      <w:r w:rsidRPr="00F35EFD">
        <w:t xml:space="preserve"> = 2.12 (s, 3 H, CCH</w:t>
      </w:r>
      <w:r w:rsidRPr="00F35EFD">
        <w:rPr>
          <w:vertAlign w:val="subscript"/>
        </w:rPr>
        <w:t>3</w:t>
      </w:r>
      <w:r w:rsidRPr="00F35EFD">
        <w:t>), 2.17 (s, 3 H, CCH</w:t>
      </w:r>
      <w:r w:rsidRPr="00F35EFD">
        <w:rPr>
          <w:vertAlign w:val="subscript"/>
        </w:rPr>
        <w:t>3</w:t>
      </w:r>
      <w:r w:rsidRPr="00F35EFD">
        <w:t>), 3.62 (</w:t>
      </w:r>
      <w:r>
        <w:t xml:space="preserve">br </w:t>
      </w:r>
      <w:r w:rsidRPr="00F35EFD">
        <w:t xml:space="preserve">d, </w:t>
      </w:r>
      <w:r>
        <w:rPr>
          <w:vertAlign w:val="superscript"/>
        </w:rPr>
        <w:t>3</w:t>
      </w:r>
      <w:r w:rsidRPr="00F35EFD">
        <w:rPr>
          <w:i/>
        </w:rPr>
        <w:t>J</w:t>
      </w:r>
      <w:r w:rsidRPr="00F35EFD">
        <w:rPr>
          <w:vertAlign w:val="subscript"/>
        </w:rPr>
        <w:t>HH</w:t>
      </w:r>
      <w:r w:rsidRPr="00F35EFD">
        <w:t xml:space="preserve"> = 4.3 Hz, 1 H, OH), 3.69 (s, 3 </w:t>
      </w:r>
      <w:r w:rsidRPr="0064798E">
        <w:t>H, NCH</w:t>
      </w:r>
      <w:r w:rsidRPr="0064798E">
        <w:rPr>
          <w:vertAlign w:val="subscript"/>
        </w:rPr>
        <w:t>3</w:t>
      </w:r>
      <w:r w:rsidRPr="0064798E">
        <w:t xml:space="preserve">), 3.75 (d, </w:t>
      </w:r>
      <w:r w:rsidRPr="0064798E">
        <w:rPr>
          <w:vertAlign w:val="superscript"/>
        </w:rPr>
        <w:t>2</w:t>
      </w:r>
      <w:r w:rsidRPr="0064798E">
        <w:rPr>
          <w:i/>
        </w:rPr>
        <w:t>J</w:t>
      </w:r>
      <w:r w:rsidRPr="0064798E">
        <w:rPr>
          <w:vertAlign w:val="subscript"/>
        </w:rPr>
        <w:t>PH</w:t>
      </w:r>
      <w:r w:rsidRPr="0064798E">
        <w:t xml:space="preserve"> = 36.8 Hz, 1 H, α-CH), 4.24 (s, 5 H, Cp), 5.57 (dd, </w:t>
      </w:r>
      <w:r w:rsidRPr="0064798E">
        <w:rPr>
          <w:vertAlign w:val="superscript"/>
        </w:rPr>
        <w:t>3</w:t>
      </w:r>
      <w:r w:rsidRPr="0064798E">
        <w:rPr>
          <w:i/>
        </w:rPr>
        <w:t>J</w:t>
      </w:r>
      <w:r w:rsidRPr="0064798E">
        <w:rPr>
          <w:vertAlign w:val="subscript"/>
        </w:rPr>
        <w:t>PH</w:t>
      </w:r>
      <w:r w:rsidRPr="0064798E">
        <w:t xml:space="preserve"> = 6.7 Hz, </w:t>
      </w:r>
      <w:r>
        <w:rPr>
          <w:vertAlign w:val="superscript"/>
        </w:rPr>
        <w:t>3</w:t>
      </w:r>
      <w:r w:rsidRPr="0064798E">
        <w:rPr>
          <w:i/>
        </w:rPr>
        <w:t>J</w:t>
      </w:r>
      <w:r w:rsidRPr="0064798E">
        <w:rPr>
          <w:vertAlign w:val="subscript"/>
        </w:rPr>
        <w:t>HH</w:t>
      </w:r>
      <w:r w:rsidRPr="0064798E">
        <w:t xml:space="preserve"> = 4.3 Hz, 1 H, </w:t>
      </w:r>
      <w:r w:rsidRPr="0064798E">
        <w:rPr>
          <w:u w:val="single"/>
        </w:rPr>
        <w:t>H</w:t>
      </w:r>
      <w:r w:rsidRPr="0064798E">
        <w:t xml:space="preserve">COH), 6.72 (br s, 1 H, </w:t>
      </w:r>
      <w:r w:rsidRPr="0064798E">
        <w:rPr>
          <w:u w:val="single"/>
        </w:rPr>
        <w:t>H</w:t>
      </w:r>
      <w:r w:rsidRPr="0064798E">
        <w:t>C=CH), 6.87 (br s, 1 H, HC=C</w:t>
      </w:r>
      <w:r w:rsidRPr="0064798E">
        <w:rPr>
          <w:u w:val="single"/>
        </w:rPr>
        <w:t>H</w:t>
      </w:r>
      <w:r w:rsidRPr="0064798E">
        <w:t xml:space="preserve">) </w:t>
      </w:r>
      <w:r w:rsidR="00C1444A">
        <w:t>ppm.</w:t>
      </w:r>
    </w:p>
    <w:p w:rsidR="00A04567" w:rsidRPr="00C64749" w:rsidRDefault="00A04567" w:rsidP="00A04567">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–81.2 (s) </w:t>
      </w:r>
      <w:r w:rsidR="00C1444A">
        <w:t>ppm.</w:t>
      </w:r>
    </w:p>
    <w:p w:rsidR="00A04567" w:rsidRPr="00C64749" w:rsidRDefault="00A04567" w:rsidP="00A04567">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A6FAD">
        <w:t>δ</w:t>
      </w:r>
      <w:r w:rsidRPr="00C64749">
        <w:t xml:space="preserve"> = 14.2 (s, C</w:t>
      </w:r>
      <w:r w:rsidRPr="00C64749">
        <w:rPr>
          <w:u w:val="single"/>
        </w:rPr>
        <w:t>C</w:t>
      </w:r>
      <w:r w:rsidRPr="00C64749">
        <w:t>H</w:t>
      </w:r>
      <w:r w:rsidRPr="00C64749">
        <w:rPr>
          <w:vertAlign w:val="subscript"/>
        </w:rPr>
        <w:t>3</w:t>
      </w:r>
      <w:r w:rsidRPr="00C64749">
        <w:t>), 16.7 (s, C</w:t>
      </w:r>
      <w:r w:rsidRPr="00C64749">
        <w:rPr>
          <w:u w:val="single"/>
        </w:rPr>
        <w:t>C</w:t>
      </w:r>
      <w:r w:rsidRPr="00C64749">
        <w:t>H</w:t>
      </w:r>
      <w:r w:rsidRPr="00C64749">
        <w:rPr>
          <w:vertAlign w:val="subscript"/>
        </w:rPr>
        <w:t>3</w:t>
      </w:r>
      <w:r w:rsidRPr="0006286A">
        <w:t xml:space="preserve">), 34.1 (d, </w:t>
      </w:r>
      <w:r w:rsidRPr="0006286A">
        <w:rPr>
          <w:vertAlign w:val="superscript"/>
        </w:rPr>
        <w:t>5</w:t>
      </w:r>
      <w:r w:rsidRPr="0006286A">
        <w:rPr>
          <w:i/>
        </w:rPr>
        <w:t>J</w:t>
      </w:r>
      <w:r w:rsidRPr="0006286A">
        <w:rPr>
          <w:vertAlign w:val="subscript"/>
        </w:rPr>
        <w:t>PC</w:t>
      </w:r>
      <w:r w:rsidRPr="0006286A">
        <w:t xml:space="preserve"> = 9.4 Hz, NCH</w:t>
      </w:r>
      <w:r w:rsidRPr="0006286A">
        <w:rPr>
          <w:vertAlign w:val="subscript"/>
        </w:rPr>
        <w:t>3</w:t>
      </w:r>
      <w:r w:rsidRPr="0006286A">
        <w:t xml:space="preserve">), 68.9 (d, </w:t>
      </w:r>
      <w:r w:rsidRPr="0006286A">
        <w:rPr>
          <w:vertAlign w:val="superscript"/>
        </w:rPr>
        <w:t>2</w:t>
      </w:r>
      <w:r w:rsidRPr="0006286A">
        <w:rPr>
          <w:i/>
        </w:rPr>
        <w:t>J</w:t>
      </w:r>
      <w:r w:rsidRPr="0006286A">
        <w:rPr>
          <w:vertAlign w:val="subscript"/>
        </w:rPr>
        <w:t>PC</w:t>
      </w:r>
      <w:r w:rsidRPr="0006286A">
        <w:t xml:space="preserve"> = 12.7 Hz, HCOH), 72.4 (s, Cp), 75.6 (d, </w:t>
      </w:r>
      <w:r w:rsidRPr="0006286A">
        <w:rPr>
          <w:vertAlign w:val="superscript"/>
        </w:rPr>
        <w:t>1</w:t>
      </w:r>
      <w:r w:rsidRPr="0006286A">
        <w:rPr>
          <w:i/>
        </w:rPr>
        <w:t>J</w:t>
      </w:r>
      <w:r w:rsidRPr="0006286A">
        <w:rPr>
          <w:vertAlign w:val="subscript"/>
        </w:rPr>
        <w:t>PC</w:t>
      </w:r>
      <w:r w:rsidRPr="0006286A">
        <w:t xml:space="preserve"> = 58.0 Hz, </w:t>
      </w:r>
      <w:r w:rsidRPr="0006286A">
        <w:rPr>
          <w:rFonts w:cs="Arial"/>
        </w:rPr>
        <w:t>α</w:t>
      </w:r>
      <w:r w:rsidRPr="0006286A">
        <w:t xml:space="preserve">-CH), 92.6 (d, </w:t>
      </w:r>
      <w:r w:rsidRPr="0006286A">
        <w:rPr>
          <w:vertAlign w:val="superscript"/>
        </w:rPr>
        <w:t>2</w:t>
      </w:r>
      <w:r w:rsidRPr="0006286A">
        <w:rPr>
          <w:i/>
        </w:rPr>
        <w:t>J</w:t>
      </w:r>
      <w:r w:rsidRPr="0006286A">
        <w:rPr>
          <w:vertAlign w:val="subscript"/>
        </w:rPr>
        <w:t>PC</w:t>
      </w:r>
      <w:r w:rsidRPr="0006286A">
        <w:t xml:space="preserve"> = </w:t>
      </w:r>
      <w:r w:rsidRPr="00C64749">
        <w:t xml:space="preserve">4.9 Hz, </w:t>
      </w:r>
      <w:r w:rsidRPr="00C64749">
        <w:rPr>
          <w:u w:val="single"/>
        </w:rPr>
        <w:t>C</w:t>
      </w:r>
      <w:r w:rsidRPr="00C64749">
        <w:t>CH</w:t>
      </w:r>
      <w:r w:rsidRPr="00C64749">
        <w:rPr>
          <w:vertAlign w:val="subscript"/>
        </w:rPr>
        <w:t>3</w:t>
      </w:r>
      <w:r w:rsidRPr="00C64749">
        <w:t xml:space="preserve">), 96.8 (d, </w:t>
      </w:r>
      <w:r w:rsidRPr="00C64749">
        <w:rPr>
          <w:vertAlign w:val="superscript"/>
        </w:rPr>
        <w:t>2</w:t>
      </w:r>
      <w:r w:rsidRPr="00C64749">
        <w:rPr>
          <w:i/>
        </w:rPr>
        <w:t>J</w:t>
      </w:r>
      <w:r w:rsidRPr="00C64749">
        <w:rPr>
          <w:vertAlign w:val="subscript"/>
        </w:rPr>
        <w:t>PC</w:t>
      </w:r>
      <w:r w:rsidRPr="00C64749">
        <w:t xml:space="preserve"> = 6.9 Hz, </w:t>
      </w:r>
      <w:r w:rsidRPr="00C64749">
        <w:rPr>
          <w:u w:val="single"/>
        </w:rPr>
        <w:t>C</w:t>
      </w:r>
      <w:r w:rsidRPr="00C64749">
        <w:t>CH</w:t>
      </w:r>
      <w:r w:rsidRPr="00C64749">
        <w:rPr>
          <w:vertAlign w:val="subscript"/>
        </w:rPr>
        <w:t>3</w:t>
      </w:r>
      <w:r w:rsidRPr="00C64749">
        <w:t xml:space="preserve">), 101.0 (d, </w:t>
      </w:r>
      <w:r w:rsidRPr="00C64749">
        <w:rPr>
          <w:vertAlign w:val="superscript"/>
        </w:rPr>
        <w:t>1</w:t>
      </w:r>
      <w:r w:rsidRPr="00C64749">
        <w:rPr>
          <w:i/>
        </w:rPr>
        <w:t>J</w:t>
      </w:r>
      <w:r w:rsidRPr="00C64749">
        <w:rPr>
          <w:vertAlign w:val="subscript"/>
        </w:rPr>
        <w:t>PC</w:t>
      </w:r>
      <w:r w:rsidRPr="00C64749">
        <w:t xml:space="preserve"> = 58.4 Hz, </w:t>
      </w:r>
      <w:r w:rsidRPr="005C18E1">
        <w:rPr>
          <w:rFonts w:cs="Arial"/>
        </w:rPr>
        <w:t>α</w:t>
      </w:r>
      <w:r w:rsidRPr="00C64749">
        <w:t>-</w:t>
      </w:r>
      <w:r w:rsidRPr="00C64749">
        <w:rPr>
          <w:u w:val="single"/>
        </w:rPr>
        <w:t>C</w:t>
      </w:r>
      <w:r w:rsidRPr="00C64749">
        <w:t>C</w:t>
      </w:r>
      <w:r w:rsidR="005D21BF">
        <w:t>H</w:t>
      </w:r>
      <w:r w:rsidRPr="00C64749">
        <w:t>OH), 122.1 (br s, H</w:t>
      </w:r>
      <w:r w:rsidRPr="00C64749">
        <w:rPr>
          <w:u w:val="single"/>
        </w:rPr>
        <w:t>C</w:t>
      </w:r>
      <w:r w:rsidRPr="00C64749">
        <w:t>=CH), 126.0 (br s, HC=</w:t>
      </w:r>
      <w:r w:rsidRPr="00C64749">
        <w:rPr>
          <w:u w:val="single"/>
        </w:rPr>
        <w:t>C</w:t>
      </w:r>
      <w:r w:rsidRPr="00C64749">
        <w:t xml:space="preserve">H), 148.6 (br s, NCN) </w:t>
      </w:r>
      <w:r w:rsidR="00C1444A">
        <w:t>ppm.</w:t>
      </w:r>
    </w:p>
    <w:p w:rsidR="00A04567" w:rsidRPr="000A6FAD" w:rsidRDefault="00A04567" w:rsidP="00A04567">
      <w:pPr>
        <w:pStyle w:val="TextDissertation"/>
      </w:pPr>
      <w:r w:rsidRPr="000A6FAD">
        <w:rPr>
          <w:b/>
        </w:rPr>
        <w:t>MS (EI, 70 eV):</w:t>
      </w:r>
      <w:r w:rsidRPr="000A6FAD">
        <w:t xml:space="preserve"> m/z (Fragment, Intensität) = </w:t>
      </w:r>
      <w:r w:rsidRPr="00C3617A">
        <w:t>342 (M</w:t>
      </w:r>
      <w:r w:rsidRPr="00C3617A">
        <w:rPr>
          <w:vertAlign w:val="superscript"/>
        </w:rPr>
        <w:t>+</w:t>
      </w:r>
      <w:r w:rsidR="0015172F" w:rsidRPr="0015172F">
        <w:t>,</w:t>
      </w:r>
      <w:r w:rsidRPr="00C3617A">
        <w:t xml:space="preserve"> 94%), 277 ([M–Cp]</w:t>
      </w:r>
      <w:r w:rsidRPr="00C3617A">
        <w:rPr>
          <w:vertAlign w:val="superscript"/>
        </w:rPr>
        <w:t>+</w:t>
      </w:r>
      <w:r w:rsidRPr="00C3617A">
        <w:t>, 100%),</w:t>
      </w:r>
      <w:r w:rsidRPr="00EA737C">
        <w:rPr>
          <w:color w:val="FF0000"/>
        </w:rPr>
        <w:t xml:space="preserve"> </w:t>
      </w:r>
      <w:r w:rsidRPr="00C3617A">
        <w:t>121 ([CpFe]</w:t>
      </w:r>
      <w:r w:rsidRPr="00C3617A">
        <w:rPr>
          <w:vertAlign w:val="superscript"/>
        </w:rPr>
        <w:t>+</w:t>
      </w:r>
      <w:r w:rsidRPr="00C3617A">
        <w:t>, 24%)</w:t>
      </w:r>
      <w:r w:rsidR="00293989">
        <w:t>.</w:t>
      </w:r>
    </w:p>
    <w:p w:rsidR="00A04567" w:rsidRDefault="00A04567" w:rsidP="00A04567">
      <w:pPr>
        <w:pStyle w:val="TextDissertation"/>
        <w:ind w:left="4248" w:hanging="4248"/>
        <w:jc w:val="left"/>
        <w:rPr>
          <w:b/>
        </w:rPr>
      </w:pPr>
      <w:r w:rsidRPr="000A6FAD">
        <w:rPr>
          <w:b/>
        </w:rPr>
        <w:t>Elementaranalyse:</w:t>
      </w:r>
      <w:r w:rsidRPr="000A6FAD">
        <w:t xml:space="preserve"> </w:t>
      </w:r>
      <w:r>
        <w:tab/>
      </w:r>
      <w:r w:rsidRPr="000A6FAD">
        <w:t>C</w:t>
      </w:r>
      <w:r w:rsidRPr="000A6FAD">
        <w:rPr>
          <w:vertAlign w:val="subscript"/>
        </w:rPr>
        <w:t>1</w:t>
      </w:r>
      <w:r>
        <w:rPr>
          <w:vertAlign w:val="subscript"/>
        </w:rPr>
        <w:t>6</w:t>
      </w:r>
      <w:r w:rsidRPr="000A6FAD">
        <w:t>H</w:t>
      </w:r>
      <w:r>
        <w:rPr>
          <w:vertAlign w:val="subscript"/>
        </w:rPr>
        <w:t>19</w:t>
      </w:r>
      <w:r w:rsidRPr="000A6FAD">
        <w:t>FeN</w:t>
      </w:r>
      <w:r>
        <w:rPr>
          <w:vertAlign w:val="subscript"/>
        </w:rPr>
        <w:t>2</w:t>
      </w:r>
      <w:r>
        <w:t>OP</w:t>
      </w:r>
      <w:r>
        <w:br/>
        <w:t>berechnet:</w:t>
      </w:r>
      <w:r>
        <w:tab/>
        <w:t>56.17</w:t>
      </w:r>
      <w:r w:rsidRPr="000A6FAD">
        <w:t xml:space="preserve">% </w:t>
      </w:r>
      <w:r w:rsidRPr="000A6FAD">
        <w:rPr>
          <w:b/>
        </w:rPr>
        <w:t>C</w:t>
      </w:r>
      <w:r>
        <w:t>, 5.60</w:t>
      </w:r>
      <w:r w:rsidRPr="000A6FAD">
        <w:t xml:space="preserve">% </w:t>
      </w:r>
      <w:r w:rsidRPr="000A6FAD">
        <w:rPr>
          <w:b/>
        </w:rPr>
        <w:t>H</w:t>
      </w:r>
      <w:r>
        <w:t>, 8.19</w:t>
      </w:r>
      <w:r w:rsidRPr="000A6FAD">
        <w:t xml:space="preserve">% </w:t>
      </w:r>
      <w:r w:rsidRPr="000A6FAD">
        <w:rPr>
          <w:b/>
        </w:rPr>
        <w:t>N</w:t>
      </w:r>
      <w:r>
        <w:t xml:space="preserve"> gefunden: </w:t>
      </w:r>
      <w:r>
        <w:tab/>
        <w:t>56.34</w:t>
      </w:r>
      <w:r w:rsidRPr="000A6FAD">
        <w:t xml:space="preserve">% </w:t>
      </w:r>
      <w:r w:rsidRPr="000A6FAD">
        <w:rPr>
          <w:b/>
        </w:rPr>
        <w:t>C</w:t>
      </w:r>
      <w:r>
        <w:t>, 5.79</w:t>
      </w:r>
      <w:r w:rsidRPr="000A6FAD">
        <w:t xml:space="preserve">% </w:t>
      </w:r>
      <w:r w:rsidRPr="000A6FAD">
        <w:rPr>
          <w:b/>
        </w:rPr>
        <w:t>H</w:t>
      </w:r>
      <w:r>
        <w:t>, 7.91</w:t>
      </w:r>
      <w:r w:rsidRPr="000A6FAD">
        <w:t xml:space="preserve">% </w:t>
      </w:r>
      <w:r w:rsidRPr="000A6FAD">
        <w:rPr>
          <w:b/>
        </w:rPr>
        <w:t>N</w:t>
      </w:r>
    </w:p>
    <w:p w:rsidR="00A04567" w:rsidRPr="000C35D7" w:rsidRDefault="00A04567" w:rsidP="00A04567">
      <w:pPr>
        <w:pStyle w:val="berschrift4"/>
        <w:rPr>
          <w:lang w:val="en-US"/>
        </w:rPr>
      </w:pPr>
      <w:bookmarkStart w:id="214" w:name="_Toc220225320"/>
      <w:bookmarkStart w:id="215" w:name="_Toc225060019"/>
      <w:r w:rsidRPr="000C35D7">
        <w:rPr>
          <w:lang w:val="en-US"/>
        </w:rPr>
        <w:t>1-Methyl-2-[(3,4-dimethylphosphaferrocen-2-yl)methyl]imidazol (</w:t>
      </w:r>
      <w:r w:rsidR="000C35D7" w:rsidRPr="000C35D7">
        <w:rPr>
          <w:lang w:val="en-US"/>
        </w:rPr>
        <w:t>79a</w:t>
      </w:r>
      <w:r w:rsidRPr="000C35D7">
        <w:rPr>
          <w:lang w:val="en-US"/>
        </w:rPr>
        <w:t>)</w:t>
      </w:r>
      <w:bookmarkEnd w:id="214"/>
      <w:bookmarkEnd w:id="215"/>
    </w:p>
    <w:p w:rsidR="00A04567" w:rsidRDefault="00A04567" w:rsidP="00A04567">
      <w:pPr>
        <w:jc w:val="center"/>
      </w:pPr>
      <w:r>
        <w:object w:dxaOrig="8998" w:dyaOrig="3622">
          <v:shape id="_x0000_i1142" type="#_x0000_t75" style="width:270.75pt;height:108.75pt" o:ole="">
            <v:imagedata r:id="rId270" o:title=""/>
          </v:shape>
          <o:OLEObject Type="Embed" ProgID="ChemDraw.Document.6.0" ShapeID="_x0000_i1142" DrawAspect="Content" ObjectID="_1302339792" r:id="rId271"/>
        </w:object>
      </w:r>
    </w:p>
    <w:p w:rsidR="00A04567" w:rsidRDefault="00E437A6" w:rsidP="00A04567">
      <w:pPr>
        <w:pStyle w:val="TextDissertation"/>
      </w:pPr>
      <w:r>
        <w:t>In einem 100-mL-</w:t>
      </w:r>
      <w:r w:rsidR="00A04567">
        <w:t>Weithalskolben werden 500 mg NaBH</w:t>
      </w:r>
      <w:r w:rsidR="00A04567" w:rsidRPr="00154B7F">
        <w:rPr>
          <w:vertAlign w:val="subscript"/>
        </w:rPr>
        <w:t>4</w:t>
      </w:r>
      <w:r w:rsidR="00A04567">
        <w:t xml:space="preserve"> bei 0</w:t>
      </w:r>
      <w:r w:rsidR="000226D8" w:rsidRPr="000226D8">
        <w:t xml:space="preserve"> °C</w:t>
      </w:r>
      <w:r w:rsidR="00A04567">
        <w:t xml:space="preserve"> über ein Septum vorsichtig mit 5 mL Trifluoressigsäure versetzt. Nach Abklingen der Gasentwicklung werden 702 mg </w:t>
      </w:r>
      <w:r w:rsidR="00A04567" w:rsidRPr="000A6FAD">
        <w:t>1-</w:t>
      </w:r>
      <w:r w:rsidR="00A04567">
        <w:t>Methyl</w:t>
      </w:r>
      <w:r w:rsidR="00A04567" w:rsidRPr="000A6FAD">
        <w:t>-2-[(3,4-dimethylphosphaferrocen-2-yl)hydroxymethyl]</w:t>
      </w:r>
      <w:r w:rsidR="00A04567">
        <w:t>-</w:t>
      </w:r>
      <w:r w:rsidR="00A04567" w:rsidRPr="000A6FAD">
        <w:lastRenderedPageBreak/>
        <w:t>imidazol</w:t>
      </w:r>
      <w:r w:rsidR="00A04567">
        <w:t xml:space="preserve"> (2,05 mmol) – gelöst in 10 mL CH</w:t>
      </w:r>
      <w:r w:rsidR="00A04567" w:rsidRPr="00277C1E">
        <w:rPr>
          <w:vertAlign w:val="subscript"/>
        </w:rPr>
        <w:t>2</w:t>
      </w:r>
      <w:r w:rsidR="00A04567">
        <w:t>Cl</w:t>
      </w:r>
      <w:r w:rsidR="00A04567" w:rsidRPr="00277C1E">
        <w:rPr>
          <w:vertAlign w:val="subscript"/>
        </w:rPr>
        <w:t>2</w:t>
      </w:r>
      <w:r w:rsidR="00A04567">
        <w:t xml:space="preserve"> – zur Reaktionsmischung getropft. Man lässt </w:t>
      </w:r>
      <w:r w:rsidR="00066D73">
        <w:t xml:space="preserve">die Suspension </w:t>
      </w:r>
      <w:r w:rsidR="00A04567">
        <w:t>über Nacht rühren und h</w:t>
      </w:r>
      <w:r w:rsidR="00D17160">
        <w:t>ydrolysiert anschließend mit 40 </w:t>
      </w:r>
      <w:r w:rsidR="00A04567">
        <w:t>mL 2N NaOH. Die Phasen werden getrennt und die wässrige Phase mit CH</w:t>
      </w:r>
      <w:r w:rsidR="00A04567" w:rsidRPr="00277C1E">
        <w:rPr>
          <w:vertAlign w:val="subscript"/>
        </w:rPr>
        <w:t>2</w:t>
      </w:r>
      <w:r w:rsidR="00A04567">
        <w:t>Cl</w:t>
      </w:r>
      <w:r w:rsidR="00A04567" w:rsidRPr="00277C1E">
        <w:rPr>
          <w:vertAlign w:val="subscript"/>
        </w:rPr>
        <w:t>2</w:t>
      </w:r>
      <w:r w:rsidR="00A04567">
        <w:t xml:space="preserve"> extrahiert. Die vereinigten organischen Phasen werden daraufhin mit gesättigter wässriger NaCl-Lösung gewaschen, über Na</w:t>
      </w:r>
      <w:r w:rsidR="00A04567" w:rsidRPr="00277C1E">
        <w:rPr>
          <w:vertAlign w:val="subscript"/>
        </w:rPr>
        <w:t>2</w:t>
      </w:r>
      <w:r w:rsidR="00A04567">
        <w:t>SO</w:t>
      </w:r>
      <w:r w:rsidR="00A04567" w:rsidRPr="00277C1E">
        <w:rPr>
          <w:vertAlign w:val="subscript"/>
        </w:rPr>
        <w:t>4</w:t>
      </w:r>
      <w:r w:rsidR="00A04567">
        <w:t xml:space="preserve"> getrocknet und nach Abfiltrieren des Trockenmittels am HV bis zur Trockne eingeengt. </w:t>
      </w:r>
      <w:r w:rsidR="005D21BF">
        <w:t>Der Rückstand</w:t>
      </w:r>
      <w:r w:rsidR="00A04567">
        <w:t xml:space="preserve"> wird über Aluminiumoxid c</w:t>
      </w:r>
      <w:r w:rsidR="0018013B">
        <w:t>hromatographiert, wobei das P</w:t>
      </w:r>
      <w:r w:rsidR="00A04567">
        <w:t>rodukt mit Ether/THF 1:1 eluiert wird.</w:t>
      </w:r>
    </w:p>
    <w:p w:rsidR="00A04567" w:rsidRDefault="00A04567" w:rsidP="00A04567">
      <w:pPr>
        <w:pStyle w:val="TextDissertation"/>
      </w:pPr>
      <w:r>
        <w:t xml:space="preserve">Ausbeute: 382 mg (1,17 mmol) </w:t>
      </w:r>
      <w:r w:rsidR="005D5FF6">
        <w:t>orangefarbene</w:t>
      </w:r>
      <w:r>
        <w:t>s Öl = 57%</w:t>
      </w:r>
    </w:p>
    <w:p w:rsidR="00A04567" w:rsidRPr="00F7477A" w:rsidRDefault="00A04567" w:rsidP="00A04567">
      <w:pPr>
        <w:pStyle w:val="TextDissertation"/>
      </w:pPr>
      <w:r w:rsidRPr="006F054D">
        <w:rPr>
          <w:b/>
          <w:vertAlign w:val="superscript"/>
        </w:rPr>
        <w:t>1</w:t>
      </w:r>
      <w:r w:rsidRPr="006F054D">
        <w:rPr>
          <w:b/>
        </w:rPr>
        <w:t>H-NMR (200 MHz in CDCl</w:t>
      </w:r>
      <w:r w:rsidRPr="006F054D">
        <w:rPr>
          <w:b/>
          <w:vertAlign w:val="subscript"/>
        </w:rPr>
        <w:t>3</w:t>
      </w:r>
      <w:r w:rsidRPr="006F054D">
        <w:rPr>
          <w:b/>
        </w:rPr>
        <w:t>):</w:t>
      </w:r>
      <w:r w:rsidRPr="006F054D">
        <w:t xml:space="preserve"> </w:t>
      </w:r>
      <w:r w:rsidRPr="000A6FAD">
        <w:t>δ</w:t>
      </w:r>
      <w:r w:rsidRPr="006F054D">
        <w:t xml:space="preserve"> </w:t>
      </w:r>
      <w:r w:rsidRPr="00F7477A">
        <w:t>= 2.18 (s, 3 H, CCH</w:t>
      </w:r>
      <w:r w:rsidRPr="00F7477A">
        <w:rPr>
          <w:vertAlign w:val="subscript"/>
        </w:rPr>
        <w:t>3</w:t>
      </w:r>
      <w:r w:rsidRPr="00F7477A">
        <w:t>), 2.27 (s, 3 H, CCH</w:t>
      </w:r>
      <w:r w:rsidRPr="00F7477A">
        <w:rPr>
          <w:vertAlign w:val="subscript"/>
        </w:rPr>
        <w:t>3</w:t>
      </w:r>
      <w:r w:rsidRPr="00850C5E">
        <w:t xml:space="preserve">), 3.50 (dd, </w:t>
      </w:r>
      <w:r w:rsidRPr="00850C5E">
        <w:rPr>
          <w:vertAlign w:val="superscript"/>
        </w:rPr>
        <w:t>2</w:t>
      </w:r>
      <w:r w:rsidRPr="00850C5E">
        <w:rPr>
          <w:i/>
        </w:rPr>
        <w:t>J</w:t>
      </w:r>
      <w:r w:rsidRPr="00850C5E">
        <w:rPr>
          <w:vertAlign w:val="subscript"/>
        </w:rPr>
        <w:t>HH</w:t>
      </w:r>
      <w:r w:rsidRPr="00850C5E">
        <w:t xml:space="preserve"> = 15.7 Hz, </w:t>
      </w:r>
      <w:r w:rsidRPr="00850C5E">
        <w:rPr>
          <w:vertAlign w:val="superscript"/>
        </w:rPr>
        <w:t>3</w:t>
      </w:r>
      <w:r w:rsidRPr="00850C5E">
        <w:rPr>
          <w:i/>
        </w:rPr>
        <w:t>J</w:t>
      </w:r>
      <w:r w:rsidRPr="00850C5E">
        <w:rPr>
          <w:vertAlign w:val="subscript"/>
        </w:rPr>
        <w:t>PH</w:t>
      </w:r>
      <w:r w:rsidRPr="00850C5E">
        <w:t xml:space="preserve"> = 8.1 Hz, 1 H, CH</w:t>
      </w:r>
      <w:r w:rsidRPr="00850C5E">
        <w:rPr>
          <w:vertAlign w:val="subscript"/>
        </w:rPr>
        <w:t>2</w:t>
      </w:r>
      <w:r w:rsidRPr="00850C5E">
        <w:t xml:space="preserve">), 3.63 (dd, </w:t>
      </w:r>
      <w:r w:rsidRPr="00850C5E">
        <w:rPr>
          <w:vertAlign w:val="superscript"/>
        </w:rPr>
        <w:t>2</w:t>
      </w:r>
      <w:r w:rsidRPr="00850C5E">
        <w:rPr>
          <w:i/>
        </w:rPr>
        <w:t>J</w:t>
      </w:r>
      <w:r w:rsidRPr="00850C5E">
        <w:rPr>
          <w:vertAlign w:val="subscript"/>
        </w:rPr>
        <w:t>HH</w:t>
      </w:r>
      <w:r w:rsidRPr="00850C5E">
        <w:t xml:space="preserve"> = 15.7 Hz, </w:t>
      </w:r>
      <w:r w:rsidRPr="00850C5E">
        <w:rPr>
          <w:vertAlign w:val="superscript"/>
        </w:rPr>
        <w:t>3</w:t>
      </w:r>
      <w:r w:rsidRPr="00850C5E">
        <w:rPr>
          <w:i/>
        </w:rPr>
        <w:t>J</w:t>
      </w:r>
      <w:r w:rsidRPr="00850C5E">
        <w:rPr>
          <w:vertAlign w:val="subscript"/>
        </w:rPr>
        <w:t>PH</w:t>
      </w:r>
      <w:r w:rsidRPr="00850C5E">
        <w:t xml:space="preserve"> = 5.3 Hz, 1 H, CH</w:t>
      </w:r>
      <w:r w:rsidRPr="00850C5E">
        <w:rPr>
          <w:vertAlign w:val="subscript"/>
        </w:rPr>
        <w:t>2</w:t>
      </w:r>
      <w:r w:rsidRPr="00850C5E">
        <w:t>), 3.62 (s, 3 H, NCH</w:t>
      </w:r>
      <w:r w:rsidRPr="00850C5E">
        <w:rPr>
          <w:vertAlign w:val="subscript"/>
        </w:rPr>
        <w:t>3</w:t>
      </w:r>
      <w:r w:rsidRPr="00850C5E">
        <w:t xml:space="preserve">), 3.68 (d, </w:t>
      </w:r>
      <w:r w:rsidRPr="00850C5E">
        <w:rPr>
          <w:vertAlign w:val="superscript"/>
        </w:rPr>
        <w:t>2</w:t>
      </w:r>
      <w:r w:rsidRPr="00850C5E">
        <w:rPr>
          <w:i/>
        </w:rPr>
        <w:t>J</w:t>
      </w:r>
      <w:r w:rsidRPr="00850C5E">
        <w:rPr>
          <w:vertAlign w:val="subscript"/>
        </w:rPr>
        <w:t>PH</w:t>
      </w:r>
      <w:r w:rsidRPr="00850C5E">
        <w:t xml:space="preserve"> = 36.2 Hz, 1 H, α-CH), 4.15 (s, 5 H, C</w:t>
      </w:r>
      <w:r w:rsidRPr="00F7477A">
        <w:t xml:space="preserve">p), 6.74 (br s, 1 H, </w:t>
      </w:r>
      <w:r w:rsidRPr="00F7477A">
        <w:rPr>
          <w:u w:val="single"/>
        </w:rPr>
        <w:t>H</w:t>
      </w:r>
      <w:r w:rsidRPr="00F7477A">
        <w:t>C=CH), 6.90 (br s, 1 H, HC=C</w:t>
      </w:r>
      <w:r w:rsidRPr="00F7477A">
        <w:rPr>
          <w:u w:val="single"/>
        </w:rPr>
        <w:t>H</w:t>
      </w:r>
      <w:r w:rsidRPr="00F7477A">
        <w:t xml:space="preserve">) </w:t>
      </w:r>
      <w:r w:rsidR="00C1444A">
        <w:t>ppm.</w:t>
      </w:r>
    </w:p>
    <w:p w:rsidR="00A04567" w:rsidRPr="00C64749" w:rsidRDefault="00A04567" w:rsidP="00A04567">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–75.4 (s) </w:t>
      </w:r>
      <w:r w:rsidR="00C1444A">
        <w:t>ppm.</w:t>
      </w:r>
    </w:p>
    <w:p w:rsidR="00A04567" w:rsidRPr="00C64749" w:rsidRDefault="00A04567" w:rsidP="00A04567">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A6FAD">
        <w:t>δ</w:t>
      </w:r>
      <w:r w:rsidRPr="00C64749">
        <w:t xml:space="preserve"> = 14.0 (s, C</w:t>
      </w:r>
      <w:r w:rsidRPr="00C64749">
        <w:rPr>
          <w:u w:val="single"/>
        </w:rPr>
        <w:t>C</w:t>
      </w:r>
      <w:r w:rsidRPr="00C64749">
        <w:t>H</w:t>
      </w:r>
      <w:r w:rsidRPr="00C64749">
        <w:rPr>
          <w:vertAlign w:val="subscript"/>
        </w:rPr>
        <w:t>3</w:t>
      </w:r>
      <w:r w:rsidRPr="00C64749">
        <w:t>), 16.9 (s, C</w:t>
      </w:r>
      <w:r w:rsidRPr="00C64749">
        <w:rPr>
          <w:u w:val="single"/>
        </w:rPr>
        <w:t>C</w:t>
      </w:r>
      <w:r w:rsidRPr="00C64749">
        <w:t>H</w:t>
      </w:r>
      <w:r w:rsidRPr="00C64749">
        <w:rPr>
          <w:vertAlign w:val="subscript"/>
        </w:rPr>
        <w:t>3</w:t>
      </w:r>
      <w:r w:rsidRPr="00C64749">
        <w:t xml:space="preserve">), 28.6 (d, </w:t>
      </w:r>
      <w:r w:rsidRPr="00C64749">
        <w:rPr>
          <w:vertAlign w:val="superscript"/>
        </w:rPr>
        <w:t>2</w:t>
      </w:r>
      <w:r w:rsidRPr="00C64749">
        <w:rPr>
          <w:i/>
        </w:rPr>
        <w:t>J</w:t>
      </w:r>
      <w:r w:rsidRPr="00C64749">
        <w:rPr>
          <w:vertAlign w:val="subscript"/>
        </w:rPr>
        <w:t>PC</w:t>
      </w:r>
      <w:r w:rsidRPr="00C64749">
        <w:t xml:space="preserve"> = 21.1 Hz, </w:t>
      </w:r>
      <w:r w:rsidRPr="0006286A">
        <w:t>CH</w:t>
      </w:r>
      <w:r w:rsidRPr="0006286A">
        <w:rPr>
          <w:vertAlign w:val="subscript"/>
        </w:rPr>
        <w:t>2</w:t>
      </w:r>
      <w:r w:rsidRPr="0006286A">
        <w:t xml:space="preserve">), 33.3 (d, </w:t>
      </w:r>
      <w:r w:rsidRPr="0006286A">
        <w:rPr>
          <w:vertAlign w:val="superscript"/>
        </w:rPr>
        <w:t>5</w:t>
      </w:r>
      <w:r w:rsidRPr="0006286A">
        <w:rPr>
          <w:i/>
        </w:rPr>
        <w:t>J</w:t>
      </w:r>
      <w:r w:rsidRPr="0006286A">
        <w:rPr>
          <w:vertAlign w:val="subscript"/>
        </w:rPr>
        <w:t>PC</w:t>
      </w:r>
      <w:r w:rsidRPr="0006286A">
        <w:t xml:space="preserve"> = 8.0 Hz, NCH</w:t>
      </w:r>
      <w:r w:rsidRPr="0006286A">
        <w:rPr>
          <w:vertAlign w:val="subscript"/>
        </w:rPr>
        <w:t>3</w:t>
      </w:r>
      <w:r w:rsidRPr="0006286A">
        <w:t>), 72.2</w:t>
      </w:r>
      <w:r w:rsidRPr="00C64749">
        <w:t xml:space="preserve"> (s, Cp), 75.2 (d, </w:t>
      </w:r>
      <w:r w:rsidRPr="00C64749">
        <w:rPr>
          <w:vertAlign w:val="superscript"/>
        </w:rPr>
        <w:t>1</w:t>
      </w:r>
      <w:r w:rsidRPr="00C64749">
        <w:rPr>
          <w:i/>
        </w:rPr>
        <w:t>J</w:t>
      </w:r>
      <w:r w:rsidRPr="00C64749">
        <w:rPr>
          <w:vertAlign w:val="subscript"/>
        </w:rPr>
        <w:t>PC</w:t>
      </w:r>
      <w:r w:rsidRPr="00C64749">
        <w:t xml:space="preserve"> = 57.7 Hz, </w:t>
      </w:r>
      <w:r w:rsidRPr="005C18E1">
        <w:rPr>
          <w:rFonts w:cs="Arial"/>
        </w:rPr>
        <w:t>α</w:t>
      </w:r>
      <w:r w:rsidRPr="00C64749">
        <w:t xml:space="preserve">-CH), 94.0 (d, </w:t>
      </w:r>
      <w:r w:rsidRPr="00C64749">
        <w:rPr>
          <w:vertAlign w:val="superscript"/>
        </w:rPr>
        <w:t>2</w:t>
      </w:r>
      <w:r w:rsidRPr="00C64749">
        <w:rPr>
          <w:i/>
        </w:rPr>
        <w:t>J</w:t>
      </w:r>
      <w:r w:rsidRPr="00C64749">
        <w:rPr>
          <w:vertAlign w:val="subscript"/>
        </w:rPr>
        <w:t>PC</w:t>
      </w:r>
      <w:r w:rsidRPr="00C64749">
        <w:t xml:space="preserve"> = 3.3 Hz, </w:t>
      </w:r>
      <w:r w:rsidRPr="00C64749">
        <w:rPr>
          <w:u w:val="single"/>
        </w:rPr>
        <w:t>C</w:t>
      </w:r>
      <w:r w:rsidRPr="00C64749">
        <w:t>CH</w:t>
      </w:r>
      <w:r w:rsidRPr="00C64749">
        <w:rPr>
          <w:vertAlign w:val="subscript"/>
        </w:rPr>
        <w:t>3</w:t>
      </w:r>
      <w:r w:rsidRPr="00C64749">
        <w:t xml:space="preserve">), 94.7 (d, </w:t>
      </w:r>
      <w:r w:rsidRPr="00C64749">
        <w:rPr>
          <w:vertAlign w:val="superscript"/>
        </w:rPr>
        <w:t>1</w:t>
      </w:r>
      <w:r w:rsidRPr="00C64749">
        <w:rPr>
          <w:i/>
        </w:rPr>
        <w:t>J</w:t>
      </w:r>
      <w:r w:rsidRPr="00C64749">
        <w:rPr>
          <w:vertAlign w:val="subscript"/>
        </w:rPr>
        <w:t>PC</w:t>
      </w:r>
      <w:r w:rsidRPr="00C64749">
        <w:t xml:space="preserve"> = 58.1 Hz, </w:t>
      </w:r>
      <w:r w:rsidRPr="005C18E1">
        <w:rPr>
          <w:rFonts w:cs="Arial"/>
        </w:rPr>
        <w:t>α</w:t>
      </w:r>
      <w:r w:rsidRPr="00C64749">
        <w:t>-</w:t>
      </w:r>
      <w:r w:rsidRPr="00C64749">
        <w:rPr>
          <w:u w:val="single"/>
        </w:rPr>
        <w:t>C</w:t>
      </w:r>
      <w:r w:rsidRPr="00C64749">
        <w:t>CH</w:t>
      </w:r>
      <w:r w:rsidRPr="00C64749">
        <w:rPr>
          <w:vertAlign w:val="subscript"/>
        </w:rPr>
        <w:t>2</w:t>
      </w:r>
      <w:r w:rsidRPr="00C64749">
        <w:t xml:space="preserve">), 95.8 (d, </w:t>
      </w:r>
      <w:r w:rsidRPr="00C64749">
        <w:rPr>
          <w:vertAlign w:val="superscript"/>
        </w:rPr>
        <w:t>2</w:t>
      </w:r>
      <w:r w:rsidRPr="00C64749">
        <w:rPr>
          <w:i/>
        </w:rPr>
        <w:t>J</w:t>
      </w:r>
      <w:r w:rsidRPr="00C64749">
        <w:rPr>
          <w:vertAlign w:val="subscript"/>
        </w:rPr>
        <w:t>PC</w:t>
      </w:r>
      <w:r w:rsidRPr="00C64749">
        <w:t xml:space="preserve"> = 5.5 Hz, </w:t>
      </w:r>
      <w:r w:rsidRPr="00C64749">
        <w:rPr>
          <w:u w:val="single"/>
        </w:rPr>
        <w:t>C</w:t>
      </w:r>
      <w:r w:rsidRPr="00C64749">
        <w:t>CH</w:t>
      </w:r>
      <w:r w:rsidRPr="00C64749">
        <w:rPr>
          <w:vertAlign w:val="subscript"/>
        </w:rPr>
        <w:t>3</w:t>
      </w:r>
      <w:r w:rsidRPr="00C64749">
        <w:t>), 120.6 (s, H</w:t>
      </w:r>
      <w:r w:rsidRPr="00C64749">
        <w:rPr>
          <w:u w:val="single"/>
        </w:rPr>
        <w:t>C</w:t>
      </w:r>
      <w:r w:rsidRPr="00C64749">
        <w:t>=CH), 127.0 (s, HC=</w:t>
      </w:r>
      <w:r w:rsidRPr="00C64749">
        <w:rPr>
          <w:u w:val="single"/>
        </w:rPr>
        <w:t>C</w:t>
      </w:r>
      <w:r w:rsidRPr="00C64749">
        <w:t xml:space="preserve">H), 147.6 (br s, NCN) </w:t>
      </w:r>
      <w:r w:rsidR="00C1444A">
        <w:t>ppm.</w:t>
      </w:r>
    </w:p>
    <w:p w:rsidR="00A04567" w:rsidRDefault="00A04567" w:rsidP="00A04567">
      <w:pPr>
        <w:pStyle w:val="TextDissertation"/>
      </w:pPr>
      <w:r w:rsidRPr="000A6FAD">
        <w:rPr>
          <w:b/>
        </w:rPr>
        <w:t>MS (EI, 70 eV):</w:t>
      </w:r>
      <w:r w:rsidRPr="000A6FAD">
        <w:t xml:space="preserve"> m/z (Fragment, Intensität) </w:t>
      </w:r>
      <w:r w:rsidRPr="00A94FB5">
        <w:t>= 326 (M</w:t>
      </w:r>
      <w:r w:rsidRPr="00A94FB5">
        <w:rPr>
          <w:vertAlign w:val="superscript"/>
        </w:rPr>
        <w:t>+</w:t>
      </w:r>
      <w:r w:rsidR="0015172F" w:rsidRPr="0015172F">
        <w:t>,</w:t>
      </w:r>
      <w:r w:rsidRPr="00A94FB5">
        <w:t xml:space="preserve"> 55%), 261 ([M–Cp]</w:t>
      </w:r>
      <w:r w:rsidRPr="00A94FB5">
        <w:rPr>
          <w:vertAlign w:val="superscript"/>
        </w:rPr>
        <w:t>+</w:t>
      </w:r>
      <w:r w:rsidRPr="00A94FB5">
        <w:t>, 100%), 205 ([M–CpFe]</w:t>
      </w:r>
      <w:r w:rsidRPr="00A94FB5">
        <w:rPr>
          <w:vertAlign w:val="superscript"/>
        </w:rPr>
        <w:t>+</w:t>
      </w:r>
      <w:r w:rsidRPr="00A94FB5">
        <w:t>, 13%), 121 ([CpFe]</w:t>
      </w:r>
      <w:r w:rsidRPr="00A94FB5">
        <w:rPr>
          <w:vertAlign w:val="superscript"/>
        </w:rPr>
        <w:t>+</w:t>
      </w:r>
      <w:r w:rsidRPr="00A94FB5">
        <w:t>, 45%), 56 (Fe</w:t>
      </w:r>
      <w:r w:rsidRPr="00A94FB5">
        <w:rPr>
          <w:vertAlign w:val="superscript"/>
        </w:rPr>
        <w:t>+</w:t>
      </w:r>
      <w:r w:rsidRPr="00A94FB5">
        <w:t>, 36%)</w:t>
      </w:r>
      <w:r w:rsidR="00293989">
        <w:t>.</w:t>
      </w:r>
    </w:p>
    <w:p w:rsidR="00A04567" w:rsidRDefault="00A04567" w:rsidP="00A04567">
      <w:pPr>
        <w:pStyle w:val="berschrift4"/>
      </w:pPr>
      <w:bookmarkStart w:id="216" w:name="_Toc220225321"/>
      <w:bookmarkStart w:id="217" w:name="_Toc225060020"/>
      <w:r w:rsidRPr="000A6FAD">
        <w:t>1-</w:t>
      </w:r>
      <w:r>
        <w:t>Methyl</w:t>
      </w:r>
      <w:r w:rsidRPr="000A6FAD">
        <w:t>-2-[</w:t>
      </w:r>
      <w:r>
        <w:t>2-</w:t>
      </w:r>
      <w:r w:rsidRPr="000A6FAD">
        <w:t>(3,4-dimet</w:t>
      </w:r>
      <w:r>
        <w:t>hylphosphaferrocen-2-yl)-2-hydroxy-</w:t>
      </w:r>
      <w:r w:rsidRPr="000A6FAD">
        <w:t>ethyl]</w:t>
      </w:r>
      <w:r w:rsidR="00023868">
        <w:softHyphen/>
      </w:r>
      <w:r w:rsidRPr="000A6FAD">
        <w:t>imidazol (</w:t>
      </w:r>
      <w:r w:rsidR="000C35D7">
        <w:t>78b</w:t>
      </w:r>
      <w:r w:rsidRPr="000A6FAD">
        <w:t>)</w:t>
      </w:r>
      <w:bookmarkEnd w:id="216"/>
      <w:bookmarkEnd w:id="217"/>
    </w:p>
    <w:p w:rsidR="00A04567" w:rsidRDefault="00A04567" w:rsidP="00A04567">
      <w:pPr>
        <w:jc w:val="center"/>
      </w:pPr>
      <w:r>
        <w:object w:dxaOrig="10514" w:dyaOrig="3355">
          <v:shape id="_x0000_i1143" type="#_x0000_t75" style="width:315.75pt;height:100.5pt" o:ole="">
            <v:imagedata r:id="rId272" o:title=""/>
          </v:shape>
          <o:OLEObject Type="Embed" ProgID="ChemDraw.Document.6.0" ShapeID="_x0000_i1143" DrawAspect="Content" ObjectID="_1302339793" r:id="rId273"/>
        </w:object>
      </w:r>
    </w:p>
    <w:p w:rsidR="00A04567" w:rsidRPr="00116201" w:rsidRDefault="00A04567" w:rsidP="00A04567">
      <w:pPr>
        <w:pStyle w:val="TextDissertation"/>
      </w:pPr>
      <w:r w:rsidRPr="00116201">
        <w:t>Man löst 277 mg 1,2-Dimethylimidazol (2,88 mmol = 1 eq) in 5 mL THF und tropft über ein Septum bei –78</w:t>
      </w:r>
      <w:r w:rsidR="000226D8" w:rsidRPr="000226D8">
        <w:t xml:space="preserve"> °C</w:t>
      </w:r>
      <w:r w:rsidRPr="00116201">
        <w:t xml:space="preserve"> 1,98 mL </w:t>
      </w:r>
      <w:r w:rsidRPr="00DE1825">
        <w:rPr>
          <w:i/>
          <w:vertAlign w:val="superscript"/>
        </w:rPr>
        <w:t>n</w:t>
      </w:r>
      <w:r w:rsidRPr="00116201">
        <w:t xml:space="preserve">BuLi (1,6 M; 3,17 mmol = 1,1 eq) zu der </w:t>
      </w:r>
      <w:r w:rsidRPr="00116201">
        <w:lastRenderedPageBreak/>
        <w:t xml:space="preserve">Lösung. Nach </w:t>
      </w:r>
      <w:r w:rsidR="00A9384E">
        <w:t>1 h</w:t>
      </w:r>
      <w:r w:rsidRPr="00116201">
        <w:t xml:space="preserve"> Rühren bei dieser Temperatur wird die nun gelbe Lösung mit 750 mg 3,4-Dimethylphosphaferrocen-2-carbaldehyd (2,88 mmol = 1 eq) in 5 mL THF versetzt und über Nacht bei RT gerührt. Am nächsten Morgen wird mit Wasser hydrolysiert und das Produkt mit CH</w:t>
      </w:r>
      <w:r w:rsidRPr="00116201">
        <w:rPr>
          <w:vertAlign w:val="subscript"/>
        </w:rPr>
        <w:t>2</w:t>
      </w:r>
      <w:r w:rsidRPr="00116201">
        <w:t>Cl</w:t>
      </w:r>
      <w:r w:rsidRPr="00116201">
        <w:rPr>
          <w:vertAlign w:val="subscript"/>
        </w:rPr>
        <w:t>2</w:t>
      </w:r>
      <w:r w:rsidRPr="00116201">
        <w:t xml:space="preserve"> extrahiert. Nach Trocknen der organischen Phase über Na</w:t>
      </w:r>
      <w:r w:rsidRPr="00116201">
        <w:rPr>
          <w:vertAlign w:val="subscript"/>
        </w:rPr>
        <w:t>2</w:t>
      </w:r>
      <w:r w:rsidRPr="00116201">
        <w:t>SO</w:t>
      </w:r>
      <w:r w:rsidRPr="00116201">
        <w:rPr>
          <w:vertAlign w:val="subscript"/>
        </w:rPr>
        <w:t>4</w:t>
      </w:r>
      <w:r w:rsidRPr="00116201">
        <w:t xml:space="preserve"> und Abfiltrieren des Trockenmittels wird das Rohprodukt auf Aluminiumoxid gezogen und säulenchromatographisch gereinigt. Elution des Produktes erfolgt mit reinem THF.</w:t>
      </w:r>
    </w:p>
    <w:p w:rsidR="00A04567" w:rsidRPr="00116201" w:rsidRDefault="00A04567" w:rsidP="00A04567">
      <w:pPr>
        <w:pStyle w:val="TextDissertation"/>
      </w:pPr>
      <w:r w:rsidRPr="00116201">
        <w:t>Ausbeute: 881 mg (2,47 mmol) gelb-</w:t>
      </w:r>
      <w:r w:rsidR="005D5FF6">
        <w:t>orangefarbene</w:t>
      </w:r>
      <w:r w:rsidRPr="00116201">
        <w:t>s Pulver = 86%</w:t>
      </w:r>
      <w:r>
        <w:t xml:space="preserve">; Diastereomerenverhältnis </w:t>
      </w:r>
      <w:r w:rsidR="00E437A6">
        <w:rPr>
          <w:rFonts w:cs="Arial"/>
        </w:rPr>
        <w:t>≈</w:t>
      </w:r>
      <w:r w:rsidR="00E437A6">
        <w:t xml:space="preserve"> </w:t>
      </w:r>
      <w:r>
        <w:t>5:1</w:t>
      </w:r>
    </w:p>
    <w:p w:rsidR="00A04567" w:rsidRPr="00E839D7" w:rsidRDefault="00A04567" w:rsidP="00A04567">
      <w:pPr>
        <w:pStyle w:val="TextDissertation"/>
        <w:rPr>
          <w:b/>
        </w:rPr>
      </w:pPr>
      <w:r w:rsidRPr="00E839D7">
        <w:rPr>
          <w:b/>
        </w:rPr>
        <w:t>Überschussdiastereomer</w:t>
      </w:r>
    </w:p>
    <w:p w:rsidR="00A04567" w:rsidRPr="004C4E53" w:rsidRDefault="00A04567" w:rsidP="00A04567">
      <w:pPr>
        <w:pStyle w:val="TextDissertation"/>
      </w:pPr>
      <w:r w:rsidRPr="004C4E53">
        <w:rPr>
          <w:b/>
          <w:vertAlign w:val="superscript"/>
        </w:rPr>
        <w:t>1</w:t>
      </w:r>
      <w:r w:rsidRPr="004C4E53">
        <w:rPr>
          <w:b/>
        </w:rPr>
        <w:t>H-NMR (200 MHz in CDCl</w:t>
      </w:r>
      <w:r w:rsidRPr="004C4E53">
        <w:rPr>
          <w:b/>
          <w:vertAlign w:val="subscript"/>
        </w:rPr>
        <w:t>3</w:t>
      </w:r>
      <w:r w:rsidRPr="004C4E53">
        <w:rPr>
          <w:b/>
        </w:rPr>
        <w:t>):</w:t>
      </w:r>
      <w:r w:rsidRPr="004C4E53">
        <w:t xml:space="preserve"> </w:t>
      </w:r>
      <w:r w:rsidRPr="000A6FAD">
        <w:t>δ</w:t>
      </w:r>
      <w:r w:rsidRPr="004C4E53">
        <w:t xml:space="preserve"> = 2.14 (s, 3 H, CCH</w:t>
      </w:r>
      <w:r w:rsidRPr="004C4E53">
        <w:rPr>
          <w:vertAlign w:val="subscript"/>
        </w:rPr>
        <w:t>3</w:t>
      </w:r>
      <w:r w:rsidRPr="004C4E53">
        <w:t>), 2.20 (s, 3 H, CCH</w:t>
      </w:r>
      <w:r w:rsidRPr="004C4E53">
        <w:rPr>
          <w:vertAlign w:val="subscript"/>
        </w:rPr>
        <w:t>3</w:t>
      </w:r>
      <w:r w:rsidRPr="004C4E53">
        <w:t>), 2.77 (m, 2 H, CH</w:t>
      </w:r>
      <w:r w:rsidRPr="004C4E53">
        <w:rPr>
          <w:vertAlign w:val="subscript"/>
        </w:rPr>
        <w:t>2</w:t>
      </w:r>
      <w:r w:rsidRPr="004C4E53">
        <w:t>), 3.45 (s, 3 H, NCH</w:t>
      </w:r>
      <w:r w:rsidRPr="004C4E53">
        <w:rPr>
          <w:vertAlign w:val="subscript"/>
        </w:rPr>
        <w:t>3</w:t>
      </w:r>
      <w:r w:rsidRPr="004C4E53">
        <w:t xml:space="preserve">), 3.75 (d, </w:t>
      </w:r>
      <w:r w:rsidRPr="004C4E53">
        <w:rPr>
          <w:vertAlign w:val="superscript"/>
        </w:rPr>
        <w:t>2</w:t>
      </w:r>
      <w:r w:rsidRPr="004C4E53">
        <w:rPr>
          <w:i/>
        </w:rPr>
        <w:t>J</w:t>
      </w:r>
      <w:r w:rsidRPr="004C4E53">
        <w:rPr>
          <w:vertAlign w:val="subscript"/>
        </w:rPr>
        <w:t>PH</w:t>
      </w:r>
      <w:r w:rsidRPr="004C4E53">
        <w:t xml:space="preserve"> = 36.5 Hz, 1 H, </w:t>
      </w:r>
      <w:r w:rsidRPr="00205CFF">
        <w:t>α</w:t>
      </w:r>
      <w:r w:rsidRPr="004C4E53">
        <w:t xml:space="preserve">-CH), 4.23 (s, 5 H, Cp), 4.83 (m, 1 H, </w:t>
      </w:r>
      <w:r w:rsidRPr="004C4E53">
        <w:rPr>
          <w:u w:val="single"/>
        </w:rPr>
        <w:t>H</w:t>
      </w:r>
      <w:r w:rsidRPr="004C4E53">
        <w:t>COH),</w:t>
      </w:r>
      <w:r w:rsidRPr="004C4E53">
        <w:rPr>
          <w:color w:val="FF0000"/>
        </w:rPr>
        <w:t xml:space="preserve"> </w:t>
      </w:r>
      <w:r w:rsidRPr="004C4E53">
        <w:t xml:space="preserve">6.78 (br s, 1 H, </w:t>
      </w:r>
      <w:r w:rsidRPr="004C4E53">
        <w:rPr>
          <w:u w:val="single"/>
        </w:rPr>
        <w:t>H</w:t>
      </w:r>
      <w:r w:rsidRPr="004C4E53">
        <w:t>C=CH), 6.95 (br s, 1 H, HC=C</w:t>
      </w:r>
      <w:r w:rsidRPr="004C4E53">
        <w:rPr>
          <w:u w:val="single"/>
        </w:rPr>
        <w:t>H</w:t>
      </w:r>
      <w:r w:rsidRPr="004C4E53">
        <w:t>) ppm</w:t>
      </w:r>
      <w:r w:rsidR="005D21BF">
        <w:t>.</w:t>
      </w:r>
      <w:r>
        <w:br/>
        <w:t>Das Signal für das OH-Proton kann nicht sicher bestimmt werden.</w:t>
      </w:r>
    </w:p>
    <w:p w:rsidR="00A04567" w:rsidRPr="00C64749" w:rsidRDefault="00A04567" w:rsidP="00A04567">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–85.9 (s) </w:t>
      </w:r>
      <w:r w:rsidR="00C1444A">
        <w:t>ppm.</w:t>
      </w:r>
    </w:p>
    <w:p w:rsidR="00A04567" w:rsidRPr="00C64749" w:rsidRDefault="00A04567" w:rsidP="00A04567">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A6FAD">
        <w:t>δ</w:t>
      </w:r>
      <w:r w:rsidRPr="00C64749">
        <w:t xml:space="preserve"> = 13.6 (s, C</w:t>
      </w:r>
      <w:r w:rsidRPr="00C64749">
        <w:rPr>
          <w:u w:val="single"/>
        </w:rPr>
        <w:t>C</w:t>
      </w:r>
      <w:r w:rsidRPr="00C64749">
        <w:t>H</w:t>
      </w:r>
      <w:r w:rsidRPr="00C64749">
        <w:rPr>
          <w:vertAlign w:val="subscript"/>
        </w:rPr>
        <w:t>3</w:t>
      </w:r>
      <w:r w:rsidRPr="00C64749">
        <w:t>), 16.5 (s, C</w:t>
      </w:r>
      <w:r w:rsidRPr="00C64749">
        <w:rPr>
          <w:u w:val="single"/>
        </w:rPr>
        <w:t>C</w:t>
      </w:r>
      <w:r w:rsidRPr="00C64749">
        <w:t>H</w:t>
      </w:r>
      <w:r w:rsidRPr="00C64749">
        <w:rPr>
          <w:vertAlign w:val="subscript"/>
        </w:rPr>
        <w:t>3</w:t>
      </w:r>
      <w:r w:rsidRPr="00C64749">
        <w:t>), 32.5 (s, NCH</w:t>
      </w:r>
      <w:r w:rsidRPr="00C64749">
        <w:rPr>
          <w:vertAlign w:val="subscript"/>
        </w:rPr>
        <w:t>3</w:t>
      </w:r>
      <w:r w:rsidRPr="00C64749">
        <w:t xml:space="preserve">), 36.7 (d, </w:t>
      </w:r>
      <w:r w:rsidRPr="00C64749">
        <w:rPr>
          <w:vertAlign w:val="superscript"/>
        </w:rPr>
        <w:t>3</w:t>
      </w:r>
      <w:r w:rsidRPr="00C64749">
        <w:rPr>
          <w:i/>
        </w:rPr>
        <w:t>J</w:t>
      </w:r>
      <w:r w:rsidRPr="00C64749">
        <w:rPr>
          <w:vertAlign w:val="subscript"/>
        </w:rPr>
        <w:t>PC</w:t>
      </w:r>
      <w:r w:rsidRPr="00C64749">
        <w:t xml:space="preserve"> = 2.8 Hz, CH</w:t>
      </w:r>
      <w:r w:rsidRPr="00C64749">
        <w:rPr>
          <w:vertAlign w:val="subscript"/>
        </w:rPr>
        <w:t>2</w:t>
      </w:r>
      <w:r w:rsidRPr="00C64749">
        <w:t xml:space="preserve">), 69.8 (d, </w:t>
      </w:r>
      <w:r w:rsidRPr="00C64749">
        <w:rPr>
          <w:vertAlign w:val="superscript"/>
        </w:rPr>
        <w:t>2</w:t>
      </w:r>
      <w:r w:rsidRPr="00C64749">
        <w:rPr>
          <w:i/>
        </w:rPr>
        <w:t>J</w:t>
      </w:r>
      <w:r w:rsidRPr="00C64749">
        <w:rPr>
          <w:vertAlign w:val="subscript"/>
        </w:rPr>
        <w:t>PC</w:t>
      </w:r>
      <w:r w:rsidRPr="00C64749">
        <w:t xml:space="preserve"> = 12.3 Hz, HCOH), 72.0 (s, Cp), 75.9 (d, </w:t>
      </w:r>
      <w:r w:rsidRPr="00C64749">
        <w:rPr>
          <w:vertAlign w:val="superscript"/>
        </w:rPr>
        <w:t>1</w:t>
      </w:r>
      <w:r w:rsidRPr="00C64749">
        <w:rPr>
          <w:i/>
        </w:rPr>
        <w:t>J</w:t>
      </w:r>
      <w:r w:rsidRPr="00C64749">
        <w:rPr>
          <w:vertAlign w:val="subscript"/>
        </w:rPr>
        <w:t>PC</w:t>
      </w:r>
      <w:r w:rsidRPr="00C64749">
        <w:t xml:space="preserve"> = 58.3 Hz, </w:t>
      </w:r>
      <w:r w:rsidRPr="004C4E53">
        <w:rPr>
          <w:rFonts w:cs="Arial"/>
        </w:rPr>
        <w:t>α</w:t>
      </w:r>
      <w:r w:rsidRPr="00C64749">
        <w:t xml:space="preserve">-CH), 91.2 (d, </w:t>
      </w:r>
      <w:r w:rsidRPr="00C64749">
        <w:rPr>
          <w:vertAlign w:val="superscript"/>
        </w:rPr>
        <w:t>2</w:t>
      </w:r>
      <w:r w:rsidRPr="00C64749">
        <w:rPr>
          <w:i/>
        </w:rPr>
        <w:t>J</w:t>
      </w:r>
      <w:r w:rsidRPr="00C64749">
        <w:rPr>
          <w:vertAlign w:val="subscript"/>
        </w:rPr>
        <w:t>PC</w:t>
      </w:r>
      <w:r w:rsidRPr="00C64749">
        <w:t xml:space="preserve"> = 5.2 Hz, </w:t>
      </w:r>
      <w:r w:rsidRPr="00C64749">
        <w:rPr>
          <w:u w:val="single"/>
        </w:rPr>
        <w:t>C</w:t>
      </w:r>
      <w:r w:rsidRPr="00C64749">
        <w:t>CH</w:t>
      </w:r>
      <w:r w:rsidRPr="00C64749">
        <w:rPr>
          <w:vertAlign w:val="subscript"/>
        </w:rPr>
        <w:t>3</w:t>
      </w:r>
      <w:r w:rsidRPr="00C64749">
        <w:t xml:space="preserve">), 96.2 (d, </w:t>
      </w:r>
      <w:r w:rsidRPr="00C64749">
        <w:rPr>
          <w:vertAlign w:val="superscript"/>
        </w:rPr>
        <w:t>2</w:t>
      </w:r>
      <w:r w:rsidRPr="00C64749">
        <w:rPr>
          <w:i/>
        </w:rPr>
        <w:t>J</w:t>
      </w:r>
      <w:r w:rsidRPr="00C64749">
        <w:rPr>
          <w:vertAlign w:val="subscript"/>
        </w:rPr>
        <w:t>PC</w:t>
      </w:r>
      <w:r w:rsidRPr="00C64749">
        <w:t xml:space="preserve"> = 7.0 Hz, </w:t>
      </w:r>
      <w:r w:rsidRPr="00C64749">
        <w:rPr>
          <w:u w:val="single"/>
        </w:rPr>
        <w:t>C</w:t>
      </w:r>
      <w:r w:rsidRPr="00C64749">
        <w:t>CH</w:t>
      </w:r>
      <w:r w:rsidRPr="00C64749">
        <w:rPr>
          <w:vertAlign w:val="subscript"/>
        </w:rPr>
        <w:t>3</w:t>
      </w:r>
      <w:r w:rsidRPr="00C64749">
        <w:t xml:space="preserve">), 104.1 (d, </w:t>
      </w:r>
      <w:r w:rsidRPr="00C64749">
        <w:rPr>
          <w:vertAlign w:val="superscript"/>
        </w:rPr>
        <w:t>1</w:t>
      </w:r>
      <w:r w:rsidRPr="00C64749">
        <w:rPr>
          <w:i/>
        </w:rPr>
        <w:t>J</w:t>
      </w:r>
      <w:r w:rsidRPr="00C64749">
        <w:rPr>
          <w:vertAlign w:val="subscript"/>
        </w:rPr>
        <w:t>PC</w:t>
      </w:r>
      <w:r w:rsidRPr="00C64749">
        <w:t xml:space="preserve"> = 60.0 Hz, </w:t>
      </w:r>
      <w:r w:rsidRPr="005C18E1">
        <w:rPr>
          <w:rFonts w:cs="Arial"/>
        </w:rPr>
        <w:t>α</w:t>
      </w:r>
      <w:r w:rsidRPr="00C64749">
        <w:t>-</w:t>
      </w:r>
      <w:r w:rsidRPr="00C64749">
        <w:rPr>
          <w:u w:val="single"/>
        </w:rPr>
        <w:t>C</w:t>
      </w:r>
      <w:r w:rsidRPr="00C64749">
        <w:t>C</w:t>
      </w:r>
      <w:r w:rsidR="005D21BF">
        <w:t>H</w:t>
      </w:r>
      <w:r w:rsidRPr="00C64749">
        <w:t>OH), 120.2 (s, H</w:t>
      </w:r>
      <w:r w:rsidRPr="00C64749">
        <w:rPr>
          <w:u w:val="single"/>
        </w:rPr>
        <w:t>C</w:t>
      </w:r>
      <w:r w:rsidRPr="00C64749">
        <w:t>=CH), 126.6 (s, HC=</w:t>
      </w:r>
      <w:r w:rsidRPr="00C64749">
        <w:rPr>
          <w:u w:val="single"/>
        </w:rPr>
        <w:t>C</w:t>
      </w:r>
      <w:r w:rsidRPr="00C64749">
        <w:t xml:space="preserve">H), 145.9 (s, NCN) </w:t>
      </w:r>
      <w:r w:rsidR="00C1444A">
        <w:t>ppm.</w:t>
      </w:r>
    </w:p>
    <w:p w:rsidR="00A04567" w:rsidRPr="004C4E53" w:rsidRDefault="00A04567" w:rsidP="00A04567">
      <w:pPr>
        <w:pStyle w:val="TextDissertation"/>
        <w:rPr>
          <w:b/>
        </w:rPr>
      </w:pPr>
      <w:r w:rsidRPr="004C4E53">
        <w:rPr>
          <w:b/>
        </w:rPr>
        <w:t>Unterschussdiastereomer</w:t>
      </w:r>
    </w:p>
    <w:p w:rsidR="00A04567" w:rsidRPr="004C4E53" w:rsidRDefault="00A04567" w:rsidP="00A04567">
      <w:pPr>
        <w:pStyle w:val="TextDissertation"/>
      </w:pPr>
      <w:r w:rsidRPr="004C4E53">
        <w:rPr>
          <w:b/>
          <w:vertAlign w:val="superscript"/>
        </w:rPr>
        <w:t>1</w:t>
      </w:r>
      <w:r w:rsidRPr="004C4E53">
        <w:rPr>
          <w:b/>
        </w:rPr>
        <w:t>H-NMR (200 MHz in CDCl</w:t>
      </w:r>
      <w:r w:rsidRPr="004C4E53">
        <w:rPr>
          <w:b/>
          <w:vertAlign w:val="subscript"/>
        </w:rPr>
        <w:t>3</w:t>
      </w:r>
      <w:r w:rsidRPr="004C4E53">
        <w:rPr>
          <w:b/>
        </w:rPr>
        <w:t>):</w:t>
      </w:r>
      <w:r w:rsidRPr="004C4E53">
        <w:t xml:space="preserve"> δ = 2.17 (s, 3 H, CCH</w:t>
      </w:r>
      <w:r w:rsidRPr="004C4E53">
        <w:rPr>
          <w:vertAlign w:val="subscript"/>
        </w:rPr>
        <w:t>3</w:t>
      </w:r>
      <w:r w:rsidRPr="004C4E53">
        <w:t>),</w:t>
      </w:r>
      <w:r w:rsidRPr="004C4E53">
        <w:rPr>
          <w:color w:val="FF0000"/>
        </w:rPr>
        <w:t xml:space="preserve"> </w:t>
      </w:r>
      <w:r w:rsidRPr="004C4E53">
        <w:t>2.31 (s, 3 H, CCH</w:t>
      </w:r>
      <w:r w:rsidRPr="004C4E53">
        <w:rPr>
          <w:vertAlign w:val="subscript"/>
        </w:rPr>
        <w:t>3</w:t>
      </w:r>
      <w:r w:rsidRPr="004C4E53">
        <w:t>), 3.07 (m, 2 H, CH</w:t>
      </w:r>
      <w:r w:rsidRPr="004C4E53">
        <w:rPr>
          <w:vertAlign w:val="subscript"/>
        </w:rPr>
        <w:t>2</w:t>
      </w:r>
      <w:r w:rsidRPr="004C4E53">
        <w:t>), 3.64 (s, 3 H, NCH</w:t>
      </w:r>
      <w:r w:rsidRPr="004C4E53">
        <w:rPr>
          <w:vertAlign w:val="subscript"/>
        </w:rPr>
        <w:t>3</w:t>
      </w:r>
      <w:r w:rsidRPr="004C4E53">
        <w:t xml:space="preserve">), 3.79 (d, </w:t>
      </w:r>
      <w:r w:rsidRPr="004C4E53">
        <w:rPr>
          <w:vertAlign w:val="superscript"/>
        </w:rPr>
        <w:t>2</w:t>
      </w:r>
      <w:r w:rsidRPr="004C4E53">
        <w:rPr>
          <w:i/>
        </w:rPr>
        <w:t>J</w:t>
      </w:r>
      <w:r w:rsidRPr="004C4E53">
        <w:rPr>
          <w:vertAlign w:val="subscript"/>
        </w:rPr>
        <w:t>PH</w:t>
      </w:r>
      <w:r w:rsidRPr="004C4E53">
        <w:t xml:space="preserve"> = 36.6 Hz, 1 H, α-CH), 4.15 (s, 5 H, Cp), 4.97 (m, 1 H, </w:t>
      </w:r>
      <w:r w:rsidRPr="004C4E53">
        <w:rPr>
          <w:u w:val="single"/>
        </w:rPr>
        <w:t>H</w:t>
      </w:r>
      <w:r w:rsidRPr="004C4E53">
        <w:t xml:space="preserve">COH), 6.84 (br s, 1 H, </w:t>
      </w:r>
      <w:r w:rsidRPr="004C4E53">
        <w:rPr>
          <w:u w:val="single"/>
        </w:rPr>
        <w:t>H</w:t>
      </w:r>
      <w:r w:rsidRPr="004C4E53">
        <w:t>C=CH), 6.94 (br s, 1 H, HC=C</w:t>
      </w:r>
      <w:r w:rsidRPr="004C4E53">
        <w:rPr>
          <w:u w:val="single"/>
        </w:rPr>
        <w:t>H</w:t>
      </w:r>
      <w:r w:rsidRPr="004C4E53">
        <w:t>) ppm</w:t>
      </w:r>
      <w:r w:rsidR="005D21BF">
        <w:t>.</w:t>
      </w:r>
      <w:r w:rsidRPr="004C4E53">
        <w:br/>
        <w:t xml:space="preserve">Das Signal für das OH-Proton kann nicht sicher bestimmt </w:t>
      </w:r>
      <w:r>
        <w:t>we</w:t>
      </w:r>
      <w:r w:rsidRPr="004C4E53">
        <w:t>rden.</w:t>
      </w:r>
    </w:p>
    <w:p w:rsidR="00A04567" w:rsidRPr="00C64749" w:rsidRDefault="00A04567" w:rsidP="00A04567">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–83.5 (s) </w:t>
      </w:r>
      <w:r w:rsidR="00C1444A">
        <w:t>ppm.</w:t>
      </w:r>
    </w:p>
    <w:p w:rsidR="00A04567" w:rsidRPr="00C64749" w:rsidRDefault="00A04567" w:rsidP="00A04567">
      <w:pPr>
        <w:pStyle w:val="TextDissertation"/>
      </w:pPr>
      <w:r w:rsidRPr="00C64749">
        <w:rPr>
          <w:b/>
          <w:vertAlign w:val="superscript"/>
        </w:rPr>
        <w:lastRenderedPageBreak/>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A6FAD">
        <w:t>δ</w:t>
      </w:r>
      <w:r w:rsidRPr="00C64749">
        <w:t xml:space="preserve"> = 13.7 (s, C</w:t>
      </w:r>
      <w:r w:rsidRPr="00C64749">
        <w:rPr>
          <w:u w:val="single"/>
        </w:rPr>
        <w:t>C</w:t>
      </w:r>
      <w:r w:rsidRPr="00C64749">
        <w:t>H</w:t>
      </w:r>
      <w:r w:rsidRPr="00C64749">
        <w:rPr>
          <w:vertAlign w:val="subscript"/>
        </w:rPr>
        <w:t>3</w:t>
      </w:r>
      <w:r w:rsidRPr="00C64749">
        <w:t>), 16.6 (s, C</w:t>
      </w:r>
      <w:r w:rsidRPr="00C64749">
        <w:rPr>
          <w:u w:val="single"/>
        </w:rPr>
        <w:t>C</w:t>
      </w:r>
      <w:r w:rsidRPr="00C64749">
        <w:t>H</w:t>
      </w:r>
      <w:r w:rsidRPr="00C64749">
        <w:rPr>
          <w:vertAlign w:val="subscript"/>
        </w:rPr>
        <w:t>3</w:t>
      </w:r>
      <w:r w:rsidRPr="00C64749">
        <w:t>), 32.5 (s, NCH</w:t>
      </w:r>
      <w:r w:rsidRPr="00C64749">
        <w:rPr>
          <w:vertAlign w:val="subscript"/>
        </w:rPr>
        <w:t>3</w:t>
      </w:r>
      <w:r w:rsidRPr="00C64749">
        <w:t>),</w:t>
      </w:r>
      <w:r w:rsidRPr="00C64749">
        <w:rPr>
          <w:color w:val="FF0000"/>
        </w:rPr>
        <w:t xml:space="preserve"> </w:t>
      </w:r>
      <w:r w:rsidRPr="00C64749">
        <w:t xml:space="preserve">33.5 (d, </w:t>
      </w:r>
      <w:r w:rsidRPr="00C64749">
        <w:rPr>
          <w:vertAlign w:val="superscript"/>
        </w:rPr>
        <w:t>3</w:t>
      </w:r>
      <w:r w:rsidRPr="00C64749">
        <w:rPr>
          <w:i/>
        </w:rPr>
        <w:t>J</w:t>
      </w:r>
      <w:r w:rsidRPr="00C64749">
        <w:rPr>
          <w:vertAlign w:val="subscript"/>
        </w:rPr>
        <w:t>PC</w:t>
      </w:r>
      <w:r w:rsidRPr="00C64749">
        <w:t xml:space="preserve"> = 15.1 Hz, CH</w:t>
      </w:r>
      <w:r w:rsidRPr="00C64749">
        <w:rPr>
          <w:vertAlign w:val="subscript"/>
        </w:rPr>
        <w:t>2</w:t>
      </w:r>
      <w:r w:rsidRPr="00C64749">
        <w:t xml:space="preserve">), 69.0 (d, </w:t>
      </w:r>
      <w:r w:rsidRPr="00C64749">
        <w:rPr>
          <w:vertAlign w:val="superscript"/>
        </w:rPr>
        <w:t>2</w:t>
      </w:r>
      <w:r w:rsidRPr="00C64749">
        <w:rPr>
          <w:i/>
        </w:rPr>
        <w:t>J</w:t>
      </w:r>
      <w:r w:rsidRPr="00C64749">
        <w:rPr>
          <w:vertAlign w:val="subscript"/>
        </w:rPr>
        <w:t>PC</w:t>
      </w:r>
      <w:r w:rsidRPr="00C64749">
        <w:t xml:space="preserve"> = 16.7 Hz, HCOH), 71.8 (s, Cp), 76.0 (d, </w:t>
      </w:r>
      <w:r w:rsidRPr="00C64749">
        <w:rPr>
          <w:vertAlign w:val="superscript"/>
        </w:rPr>
        <w:t>1</w:t>
      </w:r>
      <w:r w:rsidRPr="00C64749">
        <w:rPr>
          <w:i/>
        </w:rPr>
        <w:t>J</w:t>
      </w:r>
      <w:r w:rsidRPr="00C64749">
        <w:rPr>
          <w:vertAlign w:val="subscript"/>
        </w:rPr>
        <w:t>PC</w:t>
      </w:r>
      <w:r w:rsidRPr="00C64749">
        <w:t xml:space="preserve"> = 57.4 Hz, </w:t>
      </w:r>
      <w:r w:rsidRPr="00B83095">
        <w:rPr>
          <w:rFonts w:cs="Arial"/>
        </w:rPr>
        <w:t>α</w:t>
      </w:r>
      <w:r w:rsidRPr="00C64749">
        <w:t xml:space="preserve">-CH), 94.2 (d, </w:t>
      </w:r>
      <w:r w:rsidRPr="00C64749">
        <w:rPr>
          <w:vertAlign w:val="superscript"/>
        </w:rPr>
        <w:t>2</w:t>
      </w:r>
      <w:r w:rsidRPr="00C64749">
        <w:rPr>
          <w:i/>
        </w:rPr>
        <w:t>J</w:t>
      </w:r>
      <w:r w:rsidRPr="00C64749">
        <w:rPr>
          <w:vertAlign w:val="subscript"/>
        </w:rPr>
        <w:t>PC</w:t>
      </w:r>
      <w:r w:rsidRPr="00C64749">
        <w:t xml:space="preserve"> = 5.1 Hz, </w:t>
      </w:r>
      <w:r w:rsidRPr="00C64749">
        <w:rPr>
          <w:u w:val="single"/>
        </w:rPr>
        <w:t>C</w:t>
      </w:r>
      <w:r w:rsidRPr="00C64749">
        <w:t>CH</w:t>
      </w:r>
      <w:r w:rsidRPr="00C64749">
        <w:rPr>
          <w:vertAlign w:val="subscript"/>
        </w:rPr>
        <w:t>3</w:t>
      </w:r>
      <w:r w:rsidRPr="00C64749">
        <w:t xml:space="preserve">), 96.8 (d, </w:t>
      </w:r>
      <w:r w:rsidRPr="00C64749">
        <w:rPr>
          <w:vertAlign w:val="superscript"/>
        </w:rPr>
        <w:t>2</w:t>
      </w:r>
      <w:r w:rsidRPr="00C64749">
        <w:rPr>
          <w:i/>
        </w:rPr>
        <w:t>J</w:t>
      </w:r>
      <w:r w:rsidRPr="00C64749">
        <w:rPr>
          <w:vertAlign w:val="subscript"/>
        </w:rPr>
        <w:t>PC</w:t>
      </w:r>
      <w:r w:rsidRPr="00C64749">
        <w:t xml:space="preserve"> = 6.8 Hz, </w:t>
      </w:r>
      <w:r w:rsidRPr="00C64749">
        <w:rPr>
          <w:u w:val="single"/>
        </w:rPr>
        <w:t>C</w:t>
      </w:r>
      <w:r w:rsidRPr="00C64749">
        <w:t>CH</w:t>
      </w:r>
      <w:r w:rsidRPr="00C64749">
        <w:rPr>
          <w:vertAlign w:val="subscript"/>
        </w:rPr>
        <w:t>3</w:t>
      </w:r>
      <w:r w:rsidRPr="00C64749">
        <w:t xml:space="preserve">), 99.7 (d, </w:t>
      </w:r>
      <w:r w:rsidRPr="00C64749">
        <w:rPr>
          <w:vertAlign w:val="superscript"/>
        </w:rPr>
        <w:t>1</w:t>
      </w:r>
      <w:r w:rsidRPr="00C64749">
        <w:rPr>
          <w:i/>
        </w:rPr>
        <w:t>J</w:t>
      </w:r>
      <w:r w:rsidRPr="00C64749">
        <w:rPr>
          <w:vertAlign w:val="subscript"/>
        </w:rPr>
        <w:t>PC</w:t>
      </w:r>
      <w:r w:rsidRPr="00C64749">
        <w:t xml:space="preserve"> = 60.8 Hz, </w:t>
      </w:r>
      <w:r w:rsidRPr="005C18E1">
        <w:rPr>
          <w:rFonts w:cs="Arial"/>
        </w:rPr>
        <w:t>α</w:t>
      </w:r>
      <w:r w:rsidRPr="00C64749">
        <w:t>-</w:t>
      </w:r>
      <w:r w:rsidRPr="00C64749">
        <w:rPr>
          <w:u w:val="single"/>
        </w:rPr>
        <w:t>C</w:t>
      </w:r>
      <w:r w:rsidRPr="00C64749">
        <w:t>C</w:t>
      </w:r>
      <w:r w:rsidR="005D21BF">
        <w:t>H</w:t>
      </w:r>
      <w:r w:rsidRPr="00C64749">
        <w:t>OH), 120.2 (s, H</w:t>
      </w:r>
      <w:r w:rsidRPr="00C64749">
        <w:rPr>
          <w:u w:val="single"/>
        </w:rPr>
        <w:t>C</w:t>
      </w:r>
      <w:r w:rsidRPr="00C64749">
        <w:t>=CH), 126.5 (s, HC=</w:t>
      </w:r>
      <w:r w:rsidRPr="00C64749">
        <w:rPr>
          <w:u w:val="single"/>
        </w:rPr>
        <w:t>C</w:t>
      </w:r>
      <w:r w:rsidRPr="00C64749">
        <w:t xml:space="preserve">H), 146.7 (s, NCN) </w:t>
      </w:r>
      <w:r w:rsidR="00C1444A">
        <w:t>ppm.</w:t>
      </w:r>
    </w:p>
    <w:p w:rsidR="00A04567" w:rsidRPr="00786240" w:rsidRDefault="00A04567" w:rsidP="00A04567">
      <w:pPr>
        <w:pStyle w:val="TextDissertation"/>
      </w:pPr>
      <w:r w:rsidRPr="00786240">
        <w:rPr>
          <w:b/>
        </w:rPr>
        <w:t>MS (EI, 70 eV):</w:t>
      </w:r>
      <w:r w:rsidRPr="00786240">
        <w:t xml:space="preserve"> m/z (Fragment, Intensität) = 356 (M</w:t>
      </w:r>
      <w:r w:rsidRPr="00786240">
        <w:rPr>
          <w:vertAlign w:val="superscript"/>
        </w:rPr>
        <w:t>+</w:t>
      </w:r>
      <w:r w:rsidR="0015172F" w:rsidRPr="0015172F">
        <w:t>,</w:t>
      </w:r>
      <w:r w:rsidRPr="00786240">
        <w:t xml:space="preserve"> 61%), 273 ([M–Cp–H</w:t>
      </w:r>
      <w:r w:rsidRPr="00786240">
        <w:rPr>
          <w:vertAlign w:val="subscript"/>
        </w:rPr>
        <w:t>2</w:t>
      </w:r>
      <w:r w:rsidRPr="00786240">
        <w:t>O]</w:t>
      </w:r>
      <w:r w:rsidRPr="00786240">
        <w:rPr>
          <w:vertAlign w:val="superscript"/>
        </w:rPr>
        <w:t>+</w:t>
      </w:r>
      <w:r w:rsidRPr="00786240">
        <w:t>, 100%), 121 ([CpFe]</w:t>
      </w:r>
      <w:r w:rsidRPr="00786240">
        <w:rPr>
          <w:vertAlign w:val="superscript"/>
        </w:rPr>
        <w:t>+</w:t>
      </w:r>
      <w:r w:rsidRPr="00786240">
        <w:t>, 42%)</w:t>
      </w:r>
      <w:r w:rsidR="00293989">
        <w:t>.</w:t>
      </w:r>
    </w:p>
    <w:p w:rsidR="00A04567" w:rsidRPr="007C0415" w:rsidRDefault="00A04567" w:rsidP="00A04567">
      <w:pPr>
        <w:pStyle w:val="TextDissertation"/>
        <w:ind w:left="4245" w:hanging="4245"/>
        <w:jc w:val="left"/>
        <w:rPr>
          <w:b/>
        </w:rPr>
      </w:pPr>
      <w:r w:rsidRPr="000A6FAD">
        <w:rPr>
          <w:b/>
        </w:rPr>
        <w:t>Elementaranalyse:</w:t>
      </w:r>
      <w:r w:rsidRPr="000A6FAD">
        <w:t xml:space="preserve"> </w:t>
      </w:r>
      <w:r>
        <w:tab/>
      </w:r>
      <w:r>
        <w:tab/>
      </w:r>
      <w:r w:rsidRPr="0039713E">
        <w:t>C</w:t>
      </w:r>
      <w:r w:rsidRPr="0039713E">
        <w:rPr>
          <w:vertAlign w:val="subscript"/>
        </w:rPr>
        <w:t>17</w:t>
      </w:r>
      <w:r w:rsidRPr="0039713E">
        <w:t>H</w:t>
      </w:r>
      <w:r w:rsidRPr="0039713E">
        <w:rPr>
          <w:vertAlign w:val="subscript"/>
        </w:rPr>
        <w:t>21</w:t>
      </w:r>
      <w:r w:rsidRPr="0039713E">
        <w:t>FeN</w:t>
      </w:r>
      <w:r w:rsidRPr="0039713E">
        <w:rPr>
          <w:vertAlign w:val="subscript"/>
        </w:rPr>
        <w:t>2</w:t>
      </w:r>
      <w:r w:rsidRPr="0039713E">
        <w:t>OP</w:t>
      </w:r>
      <w:r>
        <w:rPr>
          <w:color w:val="FF0000"/>
        </w:rPr>
        <w:br/>
      </w:r>
      <w:r w:rsidRPr="0039713E">
        <w:t>berechnet:</w:t>
      </w:r>
      <w:r w:rsidRPr="0039713E">
        <w:tab/>
        <w:t xml:space="preserve">57.33% </w:t>
      </w:r>
      <w:r w:rsidRPr="0039713E">
        <w:rPr>
          <w:b/>
        </w:rPr>
        <w:t>C</w:t>
      </w:r>
      <w:r w:rsidRPr="0039713E">
        <w:t xml:space="preserve">, 5.94% </w:t>
      </w:r>
      <w:r w:rsidRPr="0039713E">
        <w:rPr>
          <w:b/>
        </w:rPr>
        <w:t>H</w:t>
      </w:r>
      <w:r w:rsidRPr="0039713E">
        <w:t xml:space="preserve">, 7.86% </w:t>
      </w:r>
      <w:r w:rsidRPr="0039713E">
        <w:rPr>
          <w:b/>
        </w:rPr>
        <w:t>N</w:t>
      </w:r>
      <w:r w:rsidRPr="0039713E">
        <w:t xml:space="preserve"> </w:t>
      </w:r>
      <w:r w:rsidRPr="00F454BB">
        <w:t>gefunden:</w:t>
      </w:r>
      <w:r w:rsidRPr="002F31C1">
        <w:rPr>
          <w:color w:val="FF0000"/>
        </w:rPr>
        <w:t xml:space="preserve"> </w:t>
      </w:r>
      <w:r w:rsidRPr="002F31C1">
        <w:rPr>
          <w:color w:val="FF0000"/>
        </w:rPr>
        <w:tab/>
      </w:r>
      <w:r>
        <w:t>57.19</w:t>
      </w:r>
      <w:r w:rsidRPr="00BB48A4">
        <w:t xml:space="preserve">% </w:t>
      </w:r>
      <w:r w:rsidRPr="00BB48A4">
        <w:rPr>
          <w:b/>
        </w:rPr>
        <w:t>C</w:t>
      </w:r>
      <w:r>
        <w:t>, 6.18</w:t>
      </w:r>
      <w:r w:rsidRPr="00BB48A4">
        <w:t xml:space="preserve">% </w:t>
      </w:r>
      <w:r w:rsidRPr="00BB48A4">
        <w:rPr>
          <w:b/>
        </w:rPr>
        <w:t>H</w:t>
      </w:r>
      <w:r>
        <w:t>, 7.63</w:t>
      </w:r>
      <w:r w:rsidRPr="00BB48A4">
        <w:t xml:space="preserve">% </w:t>
      </w:r>
      <w:r w:rsidRPr="00BB48A4">
        <w:rPr>
          <w:b/>
        </w:rPr>
        <w:t>N</w:t>
      </w:r>
    </w:p>
    <w:p w:rsidR="00A04567" w:rsidRDefault="00A04567" w:rsidP="00A04567">
      <w:pPr>
        <w:pStyle w:val="berschrift4"/>
      </w:pPr>
      <w:bookmarkStart w:id="218" w:name="_Toc220225322"/>
      <w:bookmarkStart w:id="219" w:name="_Toc225060021"/>
      <w:r w:rsidRPr="000A6FAD">
        <w:t>1-</w:t>
      </w:r>
      <w:r>
        <w:t>Methyl</w:t>
      </w:r>
      <w:r w:rsidRPr="000A6FAD">
        <w:t>-2-[</w:t>
      </w:r>
      <w:r>
        <w:t>2-</w:t>
      </w:r>
      <w:r w:rsidRPr="000A6FAD">
        <w:t>(3,4-dimet</w:t>
      </w:r>
      <w:r>
        <w:t>hylphosphaferrocen-2-yl)</w:t>
      </w:r>
      <w:r w:rsidRPr="000A6FAD">
        <w:t>ethyl]imidazol (</w:t>
      </w:r>
      <w:r w:rsidR="000C35D7">
        <w:t>79b</w:t>
      </w:r>
      <w:r w:rsidRPr="000A6FAD">
        <w:t>)</w:t>
      </w:r>
      <w:bookmarkEnd w:id="218"/>
      <w:bookmarkEnd w:id="219"/>
    </w:p>
    <w:p w:rsidR="00A04567" w:rsidRDefault="00A04567" w:rsidP="00A04567">
      <w:pPr>
        <w:jc w:val="center"/>
      </w:pPr>
      <w:r>
        <w:object w:dxaOrig="10335" w:dyaOrig="3353">
          <v:shape id="_x0000_i1144" type="#_x0000_t75" style="width:309pt;height:100.5pt" o:ole="">
            <v:imagedata r:id="rId274" o:title=""/>
          </v:shape>
          <o:OLEObject Type="Embed" ProgID="ChemDraw.Document.6.0" ShapeID="_x0000_i1144" DrawAspect="Content" ObjectID="_1302339794" r:id="rId275"/>
        </w:object>
      </w:r>
    </w:p>
    <w:p w:rsidR="00A04567" w:rsidRPr="00116201" w:rsidRDefault="00E437A6" w:rsidP="00A04567">
      <w:pPr>
        <w:pStyle w:val="TextDissertation"/>
      </w:pPr>
      <w:r>
        <w:t>In einem 100-mL-</w:t>
      </w:r>
      <w:r w:rsidR="00A04567" w:rsidRPr="00116201">
        <w:t>Weithalskolben werden 500 mg NaBH</w:t>
      </w:r>
      <w:r w:rsidR="00A04567" w:rsidRPr="00116201">
        <w:rPr>
          <w:vertAlign w:val="subscript"/>
        </w:rPr>
        <w:t>4</w:t>
      </w:r>
      <w:r w:rsidR="00A04567" w:rsidRPr="00116201">
        <w:t xml:space="preserve"> bei 0</w:t>
      </w:r>
      <w:r w:rsidR="000226D8" w:rsidRPr="000226D8">
        <w:t xml:space="preserve"> °C</w:t>
      </w:r>
      <w:r w:rsidR="00A04567" w:rsidRPr="00116201">
        <w:t xml:space="preserve"> über ein Septum vorsichtig mit 5 mL Trifluoressigsäure versetzt. Nach Abklingen der Gasentwicklung werden 819 mg 1-Methyl-2-[2-(3,4-dimethylphosphaferrocen-2-yl)-2-hydroxy-ethyl]imidazol (2,30 mmol) – gelöst in 10 mL CH</w:t>
      </w:r>
      <w:r w:rsidR="00A04567" w:rsidRPr="00116201">
        <w:rPr>
          <w:vertAlign w:val="subscript"/>
        </w:rPr>
        <w:t>2</w:t>
      </w:r>
      <w:r w:rsidR="00A04567" w:rsidRPr="00116201">
        <w:t>Cl</w:t>
      </w:r>
      <w:r w:rsidR="00A04567" w:rsidRPr="00116201">
        <w:rPr>
          <w:vertAlign w:val="subscript"/>
        </w:rPr>
        <w:t>2</w:t>
      </w:r>
      <w:r w:rsidR="00A04567" w:rsidRPr="00116201">
        <w:t xml:space="preserve"> – zur Reaktionsmischung getropft. Man lässt </w:t>
      </w:r>
      <w:r w:rsidR="00066D73">
        <w:t>die Suspension</w:t>
      </w:r>
      <w:r w:rsidR="00066D73" w:rsidRPr="00116201">
        <w:t xml:space="preserve"> </w:t>
      </w:r>
      <w:r w:rsidR="00A04567" w:rsidRPr="00116201">
        <w:t>über Nacht rühren und hydrolysiert anschließend mit 40 mL 2N NaOH. Die Phasen werden getrennt und die wässrige Phase mit CH</w:t>
      </w:r>
      <w:r w:rsidR="00A04567" w:rsidRPr="00116201">
        <w:rPr>
          <w:vertAlign w:val="subscript"/>
        </w:rPr>
        <w:t>2</w:t>
      </w:r>
      <w:r w:rsidR="00A04567" w:rsidRPr="00116201">
        <w:t>Cl</w:t>
      </w:r>
      <w:r w:rsidR="00A04567" w:rsidRPr="00116201">
        <w:rPr>
          <w:vertAlign w:val="subscript"/>
        </w:rPr>
        <w:t>2</w:t>
      </w:r>
      <w:r w:rsidR="00A04567" w:rsidRPr="00116201">
        <w:t xml:space="preserve"> extrahiert. Die vereinigten organischen Phasen werden daraufhin mit gesättigter wässriger NaCl-Lösung gewaschen, über Na</w:t>
      </w:r>
      <w:r w:rsidR="00A04567" w:rsidRPr="00116201">
        <w:rPr>
          <w:vertAlign w:val="subscript"/>
        </w:rPr>
        <w:t>2</w:t>
      </w:r>
      <w:r w:rsidR="00A04567" w:rsidRPr="00116201">
        <w:t>SO</w:t>
      </w:r>
      <w:r w:rsidR="00A04567" w:rsidRPr="00116201">
        <w:rPr>
          <w:vertAlign w:val="subscript"/>
        </w:rPr>
        <w:t>4</w:t>
      </w:r>
      <w:r w:rsidR="00A04567" w:rsidRPr="00116201">
        <w:t xml:space="preserve"> getrocknet und nach Abfiltrieren des Trockenmittels am HV bis zur Trockne eingeengt. </w:t>
      </w:r>
      <w:r w:rsidR="005D21BF">
        <w:t>Der Rückstand</w:t>
      </w:r>
      <w:r w:rsidR="00A04567" w:rsidRPr="00116201">
        <w:t xml:space="preserve"> wird über Aluminiumoxid chromatographiert, wobei das </w:t>
      </w:r>
      <w:r w:rsidR="0018013B">
        <w:t>P</w:t>
      </w:r>
      <w:r w:rsidR="00A04567" w:rsidRPr="00116201">
        <w:t>rodukt mit Ether/THF 3:1 eluiert wird.</w:t>
      </w:r>
    </w:p>
    <w:p w:rsidR="00A04567" w:rsidRPr="00116201" w:rsidRDefault="00A04567" w:rsidP="00A04567">
      <w:pPr>
        <w:pStyle w:val="TextDissertation"/>
      </w:pPr>
      <w:r w:rsidRPr="00116201">
        <w:t xml:space="preserve">Ausbeute: 625 mg (1,84 mmol) </w:t>
      </w:r>
      <w:r w:rsidR="005D5FF6">
        <w:t>orangefarbene</w:t>
      </w:r>
      <w:r w:rsidRPr="00116201">
        <w:t>s, später kristallisierendes Öl = 80%</w:t>
      </w:r>
    </w:p>
    <w:p w:rsidR="00A04567" w:rsidRPr="00314FCE" w:rsidRDefault="00A04567" w:rsidP="00A04567">
      <w:pPr>
        <w:pStyle w:val="TextDissertation"/>
      </w:pPr>
      <w:r w:rsidRPr="00314FCE">
        <w:rPr>
          <w:b/>
          <w:vertAlign w:val="superscript"/>
        </w:rPr>
        <w:lastRenderedPageBreak/>
        <w:t>1</w:t>
      </w:r>
      <w:r w:rsidRPr="00314FCE">
        <w:rPr>
          <w:b/>
        </w:rPr>
        <w:t>H-NMR (200 MHz in CDCl</w:t>
      </w:r>
      <w:r w:rsidRPr="00314FCE">
        <w:rPr>
          <w:b/>
          <w:vertAlign w:val="subscript"/>
        </w:rPr>
        <w:t>3</w:t>
      </w:r>
      <w:r w:rsidRPr="00314FCE">
        <w:rPr>
          <w:b/>
        </w:rPr>
        <w:t>):</w:t>
      </w:r>
      <w:r w:rsidRPr="00314FCE">
        <w:t xml:space="preserve"> </w:t>
      </w:r>
      <w:r w:rsidRPr="000A6FAD">
        <w:t>δ</w:t>
      </w:r>
      <w:r w:rsidRPr="00314FCE">
        <w:t xml:space="preserve"> = 2.10 (s, 3 H, CCH</w:t>
      </w:r>
      <w:r w:rsidRPr="00314FCE">
        <w:rPr>
          <w:vertAlign w:val="subscript"/>
        </w:rPr>
        <w:t>3</w:t>
      </w:r>
      <w:r w:rsidRPr="00314FCE">
        <w:t>), 2.19 (s, 3 H, CCH</w:t>
      </w:r>
      <w:r w:rsidRPr="00314FCE">
        <w:rPr>
          <w:vertAlign w:val="subscript"/>
        </w:rPr>
        <w:t>3</w:t>
      </w:r>
      <w:r w:rsidRPr="00314FCE">
        <w:t>), 2.55–2.80 (m, 4 H, CH</w:t>
      </w:r>
      <w:r w:rsidRPr="00314FCE">
        <w:rPr>
          <w:vertAlign w:val="subscript"/>
        </w:rPr>
        <w:t>2</w:t>
      </w:r>
      <w:r w:rsidRPr="00314FCE">
        <w:t>CH</w:t>
      </w:r>
      <w:r w:rsidRPr="00314FCE">
        <w:rPr>
          <w:vertAlign w:val="subscript"/>
        </w:rPr>
        <w:t>2</w:t>
      </w:r>
      <w:r w:rsidRPr="00314FCE">
        <w:t>), 3.48 (s, 3 H, NCH</w:t>
      </w:r>
      <w:r w:rsidRPr="00314FCE">
        <w:rPr>
          <w:vertAlign w:val="subscript"/>
        </w:rPr>
        <w:t>3</w:t>
      </w:r>
      <w:r w:rsidRPr="00314FCE">
        <w:t xml:space="preserve">), 3.69 (d, </w:t>
      </w:r>
      <w:r w:rsidRPr="00314FCE">
        <w:rPr>
          <w:vertAlign w:val="superscript"/>
        </w:rPr>
        <w:t>2</w:t>
      </w:r>
      <w:r w:rsidRPr="00314FCE">
        <w:rPr>
          <w:i/>
        </w:rPr>
        <w:t>J</w:t>
      </w:r>
      <w:r w:rsidRPr="00314FCE">
        <w:rPr>
          <w:vertAlign w:val="subscript"/>
        </w:rPr>
        <w:t>PH</w:t>
      </w:r>
      <w:r w:rsidRPr="00314FCE">
        <w:t xml:space="preserve"> = 36.2 Hz, 1 H, α-CH), 4.10 (s, 5 H, Cp), 6.77 (d, </w:t>
      </w:r>
      <w:r w:rsidRPr="00314FCE">
        <w:rPr>
          <w:vertAlign w:val="superscript"/>
        </w:rPr>
        <w:t>3</w:t>
      </w:r>
      <w:r w:rsidRPr="00314FCE">
        <w:rPr>
          <w:i/>
        </w:rPr>
        <w:t>J</w:t>
      </w:r>
      <w:r w:rsidRPr="00314FCE">
        <w:rPr>
          <w:vertAlign w:val="subscript"/>
        </w:rPr>
        <w:t>HH</w:t>
      </w:r>
      <w:r w:rsidRPr="00314FCE">
        <w:t xml:space="preserve"> = 1</w:t>
      </w:r>
      <w:r w:rsidR="005D21BF">
        <w:t>.0</w:t>
      </w:r>
      <w:r w:rsidRPr="00314FCE">
        <w:t xml:space="preserve"> Hz, 1 H, </w:t>
      </w:r>
      <w:r w:rsidRPr="00314FCE">
        <w:rPr>
          <w:u w:val="single"/>
        </w:rPr>
        <w:t>H</w:t>
      </w:r>
      <w:r w:rsidRPr="00314FCE">
        <w:t xml:space="preserve">C=CH), 6.94 (d, </w:t>
      </w:r>
      <w:r w:rsidRPr="00314FCE">
        <w:rPr>
          <w:vertAlign w:val="superscript"/>
        </w:rPr>
        <w:t>3</w:t>
      </w:r>
      <w:r w:rsidRPr="00314FCE">
        <w:rPr>
          <w:i/>
        </w:rPr>
        <w:t>J</w:t>
      </w:r>
      <w:r w:rsidRPr="00314FCE">
        <w:rPr>
          <w:vertAlign w:val="subscript"/>
        </w:rPr>
        <w:t>HH</w:t>
      </w:r>
      <w:r w:rsidRPr="00314FCE">
        <w:t xml:space="preserve"> = 1</w:t>
      </w:r>
      <w:r w:rsidR="005D21BF">
        <w:t>.0</w:t>
      </w:r>
      <w:r w:rsidRPr="00314FCE">
        <w:t xml:space="preserve"> Hz, 1 H, HC=C</w:t>
      </w:r>
      <w:r w:rsidRPr="00314FCE">
        <w:rPr>
          <w:u w:val="single"/>
        </w:rPr>
        <w:t>H</w:t>
      </w:r>
      <w:r w:rsidRPr="00314FCE">
        <w:t xml:space="preserve">) </w:t>
      </w:r>
      <w:r w:rsidR="00C1444A">
        <w:t>ppm.</w:t>
      </w:r>
    </w:p>
    <w:p w:rsidR="00A04567" w:rsidRPr="00C64749" w:rsidRDefault="00A04567" w:rsidP="00A04567">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–79.4 (s) </w:t>
      </w:r>
      <w:r w:rsidR="00C1444A">
        <w:t>ppm.</w:t>
      </w:r>
    </w:p>
    <w:p w:rsidR="00A04567" w:rsidRPr="00C64749" w:rsidRDefault="00A04567" w:rsidP="00A04567">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383AAF">
        <w:t>δ</w:t>
      </w:r>
      <w:r w:rsidRPr="00C64749">
        <w:t xml:space="preserve"> = 13.0 (s, C</w:t>
      </w:r>
      <w:r w:rsidRPr="00C64749">
        <w:rPr>
          <w:u w:val="single"/>
        </w:rPr>
        <w:t>C</w:t>
      </w:r>
      <w:r w:rsidRPr="00C64749">
        <w:t>H</w:t>
      </w:r>
      <w:r w:rsidRPr="00C64749">
        <w:rPr>
          <w:vertAlign w:val="subscript"/>
        </w:rPr>
        <w:t>3</w:t>
      </w:r>
      <w:r w:rsidRPr="00C64749">
        <w:t>), 16.6 (s, C</w:t>
      </w:r>
      <w:r w:rsidRPr="00C64749">
        <w:rPr>
          <w:u w:val="single"/>
        </w:rPr>
        <w:t>C</w:t>
      </w:r>
      <w:r w:rsidRPr="00C64749">
        <w:t>H</w:t>
      </w:r>
      <w:r w:rsidRPr="00C64749">
        <w:rPr>
          <w:vertAlign w:val="subscript"/>
        </w:rPr>
        <w:t>3</w:t>
      </w:r>
      <w:r w:rsidRPr="00C64749">
        <w:t xml:space="preserve">), 28.7 (d, </w:t>
      </w:r>
      <w:r w:rsidRPr="00C64749">
        <w:rPr>
          <w:vertAlign w:val="superscript"/>
        </w:rPr>
        <w:t>2</w:t>
      </w:r>
      <w:r w:rsidRPr="00C64749">
        <w:rPr>
          <w:i/>
        </w:rPr>
        <w:t>J</w:t>
      </w:r>
      <w:r w:rsidRPr="00C64749">
        <w:rPr>
          <w:vertAlign w:val="subscript"/>
        </w:rPr>
        <w:t>PC</w:t>
      </w:r>
      <w:r w:rsidRPr="00C64749">
        <w:t xml:space="preserve"> = 19.3 Hz, CH</w:t>
      </w:r>
      <w:r w:rsidRPr="00C64749">
        <w:rPr>
          <w:vertAlign w:val="subscript"/>
        </w:rPr>
        <w:t>2</w:t>
      </w:r>
      <w:r w:rsidRPr="00C64749">
        <w:t xml:space="preserve">), 29.3 (d, </w:t>
      </w:r>
      <w:r w:rsidRPr="00C64749">
        <w:rPr>
          <w:vertAlign w:val="superscript"/>
        </w:rPr>
        <w:t>3</w:t>
      </w:r>
      <w:r w:rsidRPr="00C64749">
        <w:rPr>
          <w:i/>
        </w:rPr>
        <w:t>J</w:t>
      </w:r>
      <w:r w:rsidRPr="00C64749">
        <w:rPr>
          <w:vertAlign w:val="subscript"/>
        </w:rPr>
        <w:t>PC</w:t>
      </w:r>
      <w:r w:rsidRPr="00C64749">
        <w:t xml:space="preserve"> = 7.0 Hz, CH</w:t>
      </w:r>
      <w:r w:rsidRPr="00C64749">
        <w:rPr>
          <w:vertAlign w:val="subscript"/>
        </w:rPr>
        <w:t>2</w:t>
      </w:r>
      <w:r w:rsidRPr="00C64749">
        <w:t>), 32.4 (s, NCH</w:t>
      </w:r>
      <w:r w:rsidRPr="00C64749">
        <w:rPr>
          <w:vertAlign w:val="subscript"/>
        </w:rPr>
        <w:t>3</w:t>
      </w:r>
      <w:r w:rsidRPr="00C64749">
        <w:t xml:space="preserve">), 71.6 (s, Cp), 75.0 (d, </w:t>
      </w:r>
      <w:r w:rsidRPr="00C64749">
        <w:rPr>
          <w:vertAlign w:val="superscript"/>
        </w:rPr>
        <w:t>1</w:t>
      </w:r>
      <w:r w:rsidRPr="00C64749">
        <w:rPr>
          <w:i/>
        </w:rPr>
        <w:t>J</w:t>
      </w:r>
      <w:r w:rsidRPr="00C64749">
        <w:rPr>
          <w:vertAlign w:val="subscript"/>
        </w:rPr>
        <w:t>PC</w:t>
      </w:r>
      <w:r w:rsidRPr="00C64749">
        <w:t xml:space="preserve"> = 58.1 Hz, </w:t>
      </w:r>
      <w:r w:rsidRPr="00383AAF">
        <w:rPr>
          <w:rFonts w:cs="Arial"/>
        </w:rPr>
        <w:t>α</w:t>
      </w:r>
      <w:r w:rsidRPr="00C64749">
        <w:t xml:space="preserve">-CH), 92.7 (d, </w:t>
      </w:r>
      <w:r w:rsidRPr="00C64749">
        <w:rPr>
          <w:vertAlign w:val="superscript"/>
        </w:rPr>
        <w:t>2</w:t>
      </w:r>
      <w:r w:rsidRPr="00C64749">
        <w:rPr>
          <w:i/>
        </w:rPr>
        <w:t>J</w:t>
      </w:r>
      <w:r w:rsidRPr="00C64749">
        <w:rPr>
          <w:vertAlign w:val="subscript"/>
        </w:rPr>
        <w:t>PC</w:t>
      </w:r>
      <w:r w:rsidRPr="00C64749">
        <w:t xml:space="preserve"> = 4.9 Hz, </w:t>
      </w:r>
      <w:r w:rsidRPr="00C64749">
        <w:rPr>
          <w:u w:val="single"/>
        </w:rPr>
        <w:t>C</w:t>
      </w:r>
      <w:r w:rsidRPr="00C64749">
        <w:t>CH</w:t>
      </w:r>
      <w:r w:rsidRPr="00C64749">
        <w:rPr>
          <w:vertAlign w:val="subscript"/>
        </w:rPr>
        <w:t>3</w:t>
      </w:r>
      <w:r w:rsidRPr="00C64749">
        <w:t xml:space="preserve">), 95.4 (d, </w:t>
      </w:r>
      <w:r w:rsidRPr="00C64749">
        <w:rPr>
          <w:vertAlign w:val="superscript"/>
        </w:rPr>
        <w:t>2</w:t>
      </w:r>
      <w:r w:rsidRPr="00C64749">
        <w:rPr>
          <w:i/>
        </w:rPr>
        <w:t>J</w:t>
      </w:r>
      <w:r w:rsidRPr="00C64749">
        <w:rPr>
          <w:vertAlign w:val="subscript"/>
        </w:rPr>
        <w:t>PC</w:t>
      </w:r>
      <w:r w:rsidRPr="00C64749">
        <w:t xml:space="preserve"> = 6.5 Hz, </w:t>
      </w:r>
      <w:r w:rsidRPr="00C64749">
        <w:rPr>
          <w:u w:val="single"/>
        </w:rPr>
        <w:t>C</w:t>
      </w:r>
      <w:r w:rsidRPr="00C64749">
        <w:t>CH</w:t>
      </w:r>
      <w:r w:rsidRPr="00C64749">
        <w:rPr>
          <w:vertAlign w:val="subscript"/>
        </w:rPr>
        <w:t>3</w:t>
      </w:r>
      <w:r w:rsidRPr="00C64749">
        <w:t xml:space="preserve">), 98.1 (d, </w:t>
      </w:r>
      <w:r w:rsidRPr="00C64749">
        <w:rPr>
          <w:vertAlign w:val="superscript"/>
        </w:rPr>
        <w:t>2</w:t>
      </w:r>
      <w:r w:rsidRPr="00C64749">
        <w:rPr>
          <w:i/>
        </w:rPr>
        <w:t>J</w:t>
      </w:r>
      <w:r w:rsidRPr="00C64749">
        <w:rPr>
          <w:vertAlign w:val="subscript"/>
        </w:rPr>
        <w:t>PC</w:t>
      </w:r>
      <w:r w:rsidRPr="00C64749">
        <w:t xml:space="preserve"> = 58.5 Hz, </w:t>
      </w:r>
      <w:r w:rsidRPr="00383AAF">
        <w:rPr>
          <w:rFonts w:cs="Arial"/>
        </w:rPr>
        <w:t>α</w:t>
      </w:r>
      <w:r w:rsidRPr="00C64749">
        <w:t>-</w:t>
      </w:r>
      <w:r w:rsidRPr="00C64749">
        <w:rPr>
          <w:u w:val="single"/>
        </w:rPr>
        <w:t>C</w:t>
      </w:r>
      <w:r w:rsidRPr="00C64749">
        <w:t>CH</w:t>
      </w:r>
      <w:r w:rsidRPr="00C64749">
        <w:rPr>
          <w:vertAlign w:val="subscript"/>
        </w:rPr>
        <w:t>2</w:t>
      </w:r>
      <w:r w:rsidRPr="00C64749">
        <w:t>), 120.4 (s, H</w:t>
      </w:r>
      <w:r w:rsidRPr="00C64749">
        <w:rPr>
          <w:u w:val="single"/>
        </w:rPr>
        <w:t>C</w:t>
      </w:r>
      <w:r w:rsidRPr="00C64749">
        <w:t>=CH), 126.7 (s, HC=</w:t>
      </w:r>
      <w:r w:rsidRPr="00C64749">
        <w:rPr>
          <w:u w:val="single"/>
        </w:rPr>
        <w:t>C</w:t>
      </w:r>
      <w:r w:rsidRPr="00C64749">
        <w:t xml:space="preserve">H), 148.3 (br s, NCN) </w:t>
      </w:r>
      <w:r w:rsidR="00C1444A">
        <w:t>ppm.</w:t>
      </w:r>
    </w:p>
    <w:p w:rsidR="00A04567" w:rsidRDefault="00A04567" w:rsidP="00A04567">
      <w:pPr>
        <w:pStyle w:val="TextDissertation"/>
      </w:pPr>
      <w:r w:rsidRPr="003845EE">
        <w:rPr>
          <w:b/>
        </w:rPr>
        <w:t>MS (EI, 70 eV):</w:t>
      </w:r>
      <w:r w:rsidRPr="003845EE">
        <w:t xml:space="preserve"> m/z (Fragment, Intensität) = 340 (M</w:t>
      </w:r>
      <w:r w:rsidRPr="003845EE">
        <w:rPr>
          <w:vertAlign w:val="superscript"/>
        </w:rPr>
        <w:t>+</w:t>
      </w:r>
      <w:r w:rsidR="0015172F" w:rsidRPr="0015172F">
        <w:t>,</w:t>
      </w:r>
      <w:r w:rsidRPr="003845EE">
        <w:t xml:space="preserve"> 40%), 275 ([M–Cp]</w:t>
      </w:r>
      <w:r w:rsidRPr="003845EE">
        <w:rPr>
          <w:vertAlign w:val="superscript"/>
        </w:rPr>
        <w:t>+</w:t>
      </w:r>
      <w:r w:rsidRPr="003845EE">
        <w:t>, 100%), 219 ([M–CpFe]</w:t>
      </w:r>
      <w:r w:rsidRPr="003845EE">
        <w:rPr>
          <w:vertAlign w:val="superscript"/>
        </w:rPr>
        <w:t>+</w:t>
      </w:r>
      <w:r w:rsidRPr="003845EE">
        <w:t>, 7%), 121 ([CpFe]</w:t>
      </w:r>
      <w:r w:rsidRPr="003845EE">
        <w:rPr>
          <w:vertAlign w:val="superscript"/>
        </w:rPr>
        <w:t>+</w:t>
      </w:r>
      <w:r w:rsidRPr="003845EE">
        <w:t>, 22%)</w:t>
      </w:r>
      <w:r w:rsidR="00293989">
        <w:t>.</w:t>
      </w:r>
    </w:p>
    <w:p w:rsidR="00A04567" w:rsidRPr="00203ADC" w:rsidRDefault="00A04567" w:rsidP="00A04567">
      <w:pPr>
        <w:pStyle w:val="TextDissertation"/>
        <w:ind w:left="4248" w:hanging="4248"/>
        <w:jc w:val="left"/>
        <w:rPr>
          <w:b/>
        </w:rPr>
      </w:pPr>
      <w:r w:rsidRPr="00AF3795">
        <w:rPr>
          <w:b/>
        </w:rPr>
        <w:t>Elementaranalyse:</w:t>
      </w:r>
      <w:r w:rsidRPr="00AF3795">
        <w:t xml:space="preserve"> </w:t>
      </w:r>
      <w:r>
        <w:tab/>
      </w:r>
      <w:r w:rsidRPr="00AF3795">
        <w:t>C</w:t>
      </w:r>
      <w:r w:rsidRPr="00AF3795">
        <w:rPr>
          <w:vertAlign w:val="subscript"/>
        </w:rPr>
        <w:t>17</w:t>
      </w:r>
      <w:r w:rsidRPr="00AF3795">
        <w:t>H</w:t>
      </w:r>
      <w:r w:rsidRPr="00AF3795">
        <w:rPr>
          <w:vertAlign w:val="subscript"/>
        </w:rPr>
        <w:t>21</w:t>
      </w:r>
      <w:r w:rsidRPr="00AF3795">
        <w:t>FeN</w:t>
      </w:r>
      <w:r w:rsidRPr="00AF3795">
        <w:rPr>
          <w:vertAlign w:val="subscript"/>
        </w:rPr>
        <w:t>2</w:t>
      </w:r>
      <w:r w:rsidRPr="00AF3795">
        <w:t>P</w:t>
      </w:r>
      <w:r>
        <w:tab/>
      </w:r>
      <w:r>
        <w:br/>
        <w:t>berechnet:</w:t>
      </w:r>
      <w:r>
        <w:tab/>
        <w:t>60.0</w:t>
      </w:r>
      <w:r w:rsidRPr="00AF3795">
        <w:t xml:space="preserve">2% </w:t>
      </w:r>
      <w:r w:rsidRPr="00AF3795">
        <w:rPr>
          <w:b/>
        </w:rPr>
        <w:t>C</w:t>
      </w:r>
      <w:r>
        <w:t>, 6.22</w:t>
      </w:r>
      <w:r w:rsidRPr="00AF3795">
        <w:t xml:space="preserve">% </w:t>
      </w:r>
      <w:r w:rsidRPr="00AF3795">
        <w:rPr>
          <w:b/>
        </w:rPr>
        <w:t>H</w:t>
      </w:r>
      <w:r w:rsidRPr="00AF3795">
        <w:t>, 8.</w:t>
      </w:r>
      <w:r>
        <w:t>23</w:t>
      </w:r>
      <w:r w:rsidRPr="00AF3795">
        <w:t xml:space="preserve">% </w:t>
      </w:r>
      <w:r w:rsidRPr="00AF3795">
        <w:rPr>
          <w:b/>
        </w:rPr>
        <w:t>N</w:t>
      </w:r>
      <w:r w:rsidRPr="00AF3795">
        <w:t xml:space="preserve"> </w:t>
      </w:r>
      <w:r>
        <w:t xml:space="preserve">gefunden: </w:t>
      </w:r>
      <w:r>
        <w:tab/>
        <w:t>59.87</w:t>
      </w:r>
      <w:r w:rsidRPr="00BB48A4">
        <w:t xml:space="preserve">% </w:t>
      </w:r>
      <w:r w:rsidRPr="00BB48A4">
        <w:rPr>
          <w:b/>
        </w:rPr>
        <w:t>C</w:t>
      </w:r>
      <w:r>
        <w:t>, 6.46</w:t>
      </w:r>
      <w:r w:rsidRPr="00BB48A4">
        <w:t xml:space="preserve">% </w:t>
      </w:r>
      <w:r w:rsidRPr="00BB48A4">
        <w:rPr>
          <w:b/>
        </w:rPr>
        <w:t>H</w:t>
      </w:r>
      <w:r>
        <w:t>, 8.08</w:t>
      </w:r>
      <w:r w:rsidRPr="00BB48A4">
        <w:t xml:space="preserve">% </w:t>
      </w:r>
      <w:r w:rsidRPr="00BB48A4">
        <w:rPr>
          <w:b/>
        </w:rPr>
        <w:t>N</w:t>
      </w:r>
    </w:p>
    <w:p w:rsidR="00A04567" w:rsidRPr="000C35D7" w:rsidRDefault="00A04567" w:rsidP="000C35D7">
      <w:pPr>
        <w:pStyle w:val="TextDissertation"/>
        <w:rPr>
          <w:b/>
        </w:rPr>
      </w:pPr>
      <w:bookmarkStart w:id="220" w:name="_Toc220225323"/>
      <w:r w:rsidRPr="000C35D7">
        <w:rPr>
          <w:b/>
          <w:i/>
        </w:rPr>
        <w:t>E</w:t>
      </w:r>
      <w:r w:rsidRPr="000C35D7">
        <w:rPr>
          <w:b/>
        </w:rPr>
        <w:t>-/</w:t>
      </w:r>
      <w:r w:rsidRPr="000C35D7">
        <w:rPr>
          <w:b/>
          <w:i/>
        </w:rPr>
        <w:t>Z</w:t>
      </w:r>
      <w:r w:rsidRPr="000C35D7">
        <w:rPr>
          <w:b/>
        </w:rPr>
        <w:t>-1-Methyl-2-[2-(3,4-dimethylphosphaferrocen-2-yl)vinyl]imidazol (</w:t>
      </w:r>
      <w:r w:rsidR="000C35D7" w:rsidRPr="000C35D7">
        <w:rPr>
          <w:b/>
        </w:rPr>
        <w:t>80</w:t>
      </w:r>
      <w:r w:rsidRPr="000C35D7">
        <w:rPr>
          <w:b/>
        </w:rPr>
        <w:t>)</w:t>
      </w:r>
      <w:bookmarkEnd w:id="220"/>
    </w:p>
    <w:p w:rsidR="00A04567" w:rsidRPr="000F4411" w:rsidRDefault="00A04567" w:rsidP="00A04567">
      <w:pPr>
        <w:jc w:val="center"/>
      </w:pPr>
      <w:r>
        <w:object w:dxaOrig="9976" w:dyaOrig="3353">
          <v:shape id="_x0000_i1145" type="#_x0000_t75" style="width:299.25pt;height:100.5pt" o:ole="">
            <v:imagedata r:id="rId276" o:title=""/>
          </v:shape>
          <o:OLEObject Type="Embed" ProgID="ChemDraw.Document.6.0" ShapeID="_x0000_i1145" DrawAspect="Content" ObjectID="_1302339795" r:id="rId277"/>
        </w:object>
      </w:r>
    </w:p>
    <w:p w:rsidR="00A04567" w:rsidRPr="00203ADC" w:rsidRDefault="00A04567" w:rsidP="00A04567">
      <w:pPr>
        <w:pStyle w:val="TextDissertation"/>
        <w:rPr>
          <w:b/>
        </w:rPr>
      </w:pPr>
      <w:r w:rsidRPr="00203ADC">
        <w:rPr>
          <w:b/>
          <w:i/>
        </w:rPr>
        <w:t>E</w:t>
      </w:r>
      <w:r w:rsidRPr="00203ADC">
        <w:rPr>
          <w:b/>
        </w:rPr>
        <w:t>-1-Methyl-2-[2-(3,4-dimethylphosphaferrocen-2-yl)vinyl]imidazol</w:t>
      </w:r>
    </w:p>
    <w:p w:rsidR="00A04567" w:rsidRPr="008114AC" w:rsidRDefault="00A04567" w:rsidP="00A04567">
      <w:pPr>
        <w:pStyle w:val="TextDissertation"/>
      </w:pPr>
      <w:r w:rsidRPr="00203ADC">
        <w:rPr>
          <w:b/>
          <w:vertAlign w:val="superscript"/>
        </w:rPr>
        <w:t>1</w:t>
      </w:r>
      <w:r w:rsidRPr="00203ADC">
        <w:rPr>
          <w:b/>
        </w:rPr>
        <w:t>H-NMR (200 MHz in CDCl</w:t>
      </w:r>
      <w:r w:rsidRPr="00203ADC">
        <w:rPr>
          <w:b/>
          <w:vertAlign w:val="subscript"/>
        </w:rPr>
        <w:t>3</w:t>
      </w:r>
      <w:r w:rsidRPr="00203ADC">
        <w:rPr>
          <w:b/>
        </w:rPr>
        <w:t>):</w:t>
      </w:r>
      <w:r w:rsidRPr="00314FCE">
        <w:t xml:space="preserve"> </w:t>
      </w:r>
      <w:r w:rsidRPr="000A6FAD">
        <w:t>δ</w:t>
      </w:r>
      <w:r w:rsidRPr="00314FCE">
        <w:t xml:space="preserve"> = </w:t>
      </w:r>
      <w:r w:rsidRPr="00523C41">
        <w:t>2.23 (s, 3 H, CCH</w:t>
      </w:r>
      <w:r w:rsidRPr="00523C41">
        <w:rPr>
          <w:vertAlign w:val="subscript"/>
        </w:rPr>
        <w:t>3</w:t>
      </w:r>
      <w:r w:rsidRPr="00523C41">
        <w:t>), 2.30 (s, 3 H, CCH</w:t>
      </w:r>
      <w:r w:rsidRPr="00523C41">
        <w:rPr>
          <w:vertAlign w:val="subscript"/>
        </w:rPr>
        <w:t>3</w:t>
      </w:r>
      <w:r w:rsidRPr="00523C41">
        <w:t>),</w:t>
      </w:r>
      <w:r w:rsidRPr="00BC180F">
        <w:rPr>
          <w:color w:val="FF0000"/>
        </w:rPr>
        <w:t xml:space="preserve"> </w:t>
      </w:r>
      <w:r w:rsidRPr="00523C41">
        <w:t>3.64</w:t>
      </w:r>
      <w:r>
        <w:t xml:space="preserve"> (s, 3 </w:t>
      </w:r>
      <w:r w:rsidRPr="00523C41">
        <w:t>H, NCH</w:t>
      </w:r>
      <w:r w:rsidRPr="00523C41">
        <w:rPr>
          <w:vertAlign w:val="subscript"/>
        </w:rPr>
        <w:t>3</w:t>
      </w:r>
      <w:r w:rsidRPr="00523C41">
        <w:t xml:space="preserve">), 3.93 (d, </w:t>
      </w:r>
      <w:r w:rsidRPr="00523C41">
        <w:rPr>
          <w:vertAlign w:val="superscript"/>
        </w:rPr>
        <w:t>2</w:t>
      </w:r>
      <w:r w:rsidRPr="00523C41">
        <w:rPr>
          <w:i/>
        </w:rPr>
        <w:t>J</w:t>
      </w:r>
      <w:r w:rsidRPr="00523C41">
        <w:rPr>
          <w:vertAlign w:val="subscript"/>
        </w:rPr>
        <w:t>PH</w:t>
      </w:r>
      <w:r w:rsidRPr="00523C41">
        <w:t xml:space="preserve"> = 37.0 Hz, 1 H, α-CH</w:t>
      </w:r>
      <w:r w:rsidRPr="008114AC">
        <w:t xml:space="preserve">), 4.16 (s, 5 H, Cp), 6.55 (dd, </w:t>
      </w:r>
      <w:r w:rsidRPr="008114AC">
        <w:rPr>
          <w:vertAlign w:val="superscript"/>
        </w:rPr>
        <w:t>3</w:t>
      </w:r>
      <w:r w:rsidRPr="008114AC">
        <w:rPr>
          <w:i/>
        </w:rPr>
        <w:t>J</w:t>
      </w:r>
      <w:r w:rsidRPr="008114AC">
        <w:rPr>
          <w:vertAlign w:val="subscript"/>
        </w:rPr>
        <w:t>HH</w:t>
      </w:r>
      <w:r w:rsidRPr="008114AC">
        <w:t xml:space="preserve"> = 15.3 Hz, </w:t>
      </w:r>
      <w:r w:rsidRPr="008114AC">
        <w:rPr>
          <w:vertAlign w:val="superscript"/>
        </w:rPr>
        <w:t>4</w:t>
      </w:r>
      <w:r w:rsidRPr="008114AC">
        <w:rPr>
          <w:i/>
        </w:rPr>
        <w:t>J</w:t>
      </w:r>
      <w:r w:rsidRPr="008114AC">
        <w:rPr>
          <w:vertAlign w:val="subscript"/>
        </w:rPr>
        <w:t>PH</w:t>
      </w:r>
      <w:r w:rsidRPr="008114AC">
        <w:t xml:space="preserve"> = 2.5 Hz, 1 H, Pfc</w:t>
      </w:r>
      <w:r w:rsidRPr="00A316ED">
        <w:t>H</w:t>
      </w:r>
      <w:r w:rsidRPr="008114AC">
        <w:t>C=C</w:t>
      </w:r>
      <w:r w:rsidRPr="00A316ED">
        <w:rPr>
          <w:u w:val="single"/>
        </w:rPr>
        <w:t>H</w:t>
      </w:r>
      <w:r w:rsidRPr="008114AC">
        <w:t xml:space="preserve">), </w:t>
      </w:r>
      <w:r>
        <w:t xml:space="preserve">6.82 (d, </w:t>
      </w:r>
      <w:r w:rsidRPr="008114AC">
        <w:rPr>
          <w:vertAlign w:val="superscript"/>
        </w:rPr>
        <w:t>3</w:t>
      </w:r>
      <w:r w:rsidRPr="008114AC">
        <w:rPr>
          <w:i/>
        </w:rPr>
        <w:t>J</w:t>
      </w:r>
      <w:r w:rsidRPr="008114AC">
        <w:rPr>
          <w:vertAlign w:val="subscript"/>
        </w:rPr>
        <w:t>HH</w:t>
      </w:r>
      <w:r>
        <w:t xml:space="preserve"> = 1</w:t>
      </w:r>
      <w:r w:rsidR="005D21BF">
        <w:t>.0</w:t>
      </w:r>
      <w:r>
        <w:t xml:space="preserve"> Hz, N</w:t>
      </w:r>
      <w:r w:rsidRPr="008114AC">
        <w:rPr>
          <w:u w:val="single"/>
        </w:rPr>
        <w:t>H</w:t>
      </w:r>
      <w:r>
        <w:t xml:space="preserve">C=CHN), 7.02 (d, </w:t>
      </w:r>
      <w:r w:rsidRPr="008114AC">
        <w:rPr>
          <w:vertAlign w:val="superscript"/>
        </w:rPr>
        <w:t>3</w:t>
      </w:r>
      <w:r w:rsidRPr="008114AC">
        <w:rPr>
          <w:i/>
        </w:rPr>
        <w:t>J</w:t>
      </w:r>
      <w:r w:rsidRPr="008114AC">
        <w:rPr>
          <w:vertAlign w:val="subscript"/>
        </w:rPr>
        <w:t>HH</w:t>
      </w:r>
      <w:r>
        <w:t xml:space="preserve"> = 1</w:t>
      </w:r>
      <w:r w:rsidR="005D21BF">
        <w:t>.0</w:t>
      </w:r>
      <w:r>
        <w:t xml:space="preserve"> Hz, N</w:t>
      </w:r>
      <w:r w:rsidRPr="00A316ED">
        <w:t>H</w:t>
      </w:r>
      <w:r>
        <w:t>C=C</w:t>
      </w:r>
      <w:r w:rsidRPr="008114AC">
        <w:rPr>
          <w:u w:val="single"/>
        </w:rPr>
        <w:t>H</w:t>
      </w:r>
      <w:r w:rsidRPr="00A316ED">
        <w:t>N</w:t>
      </w:r>
      <w:r>
        <w:t xml:space="preserve">), </w:t>
      </w:r>
      <w:r w:rsidRPr="008114AC">
        <w:t xml:space="preserve">7.34 (dd, </w:t>
      </w:r>
      <w:r w:rsidRPr="008114AC">
        <w:rPr>
          <w:vertAlign w:val="superscript"/>
        </w:rPr>
        <w:t>3</w:t>
      </w:r>
      <w:r w:rsidRPr="008114AC">
        <w:rPr>
          <w:i/>
        </w:rPr>
        <w:t>J</w:t>
      </w:r>
      <w:r w:rsidRPr="008114AC">
        <w:rPr>
          <w:vertAlign w:val="subscript"/>
        </w:rPr>
        <w:t>HH</w:t>
      </w:r>
      <w:r w:rsidRPr="008114AC">
        <w:t xml:space="preserve"> = 15.3 Hz, </w:t>
      </w:r>
      <w:r w:rsidRPr="008114AC">
        <w:rPr>
          <w:vertAlign w:val="superscript"/>
        </w:rPr>
        <w:t>3</w:t>
      </w:r>
      <w:r w:rsidRPr="008114AC">
        <w:rPr>
          <w:i/>
        </w:rPr>
        <w:t>J</w:t>
      </w:r>
      <w:r w:rsidRPr="008114AC">
        <w:rPr>
          <w:vertAlign w:val="subscript"/>
        </w:rPr>
        <w:t>PH</w:t>
      </w:r>
      <w:r w:rsidRPr="008114AC">
        <w:t xml:space="preserve"> = 10.9 Hz, 1 H, Pfc</w:t>
      </w:r>
      <w:r w:rsidRPr="00A316ED">
        <w:rPr>
          <w:u w:val="single"/>
        </w:rPr>
        <w:t>H</w:t>
      </w:r>
      <w:r w:rsidRPr="008114AC">
        <w:t>C=C</w:t>
      </w:r>
      <w:r w:rsidRPr="00A316ED">
        <w:t>H</w:t>
      </w:r>
      <w:r>
        <w:t xml:space="preserve">) </w:t>
      </w:r>
      <w:r w:rsidR="00C1444A">
        <w:t>ppm.</w:t>
      </w:r>
    </w:p>
    <w:p w:rsidR="00A04567" w:rsidRPr="00C64749" w:rsidRDefault="00A04567" w:rsidP="00A04567">
      <w:pPr>
        <w:pStyle w:val="TextDissertation"/>
      </w:pPr>
      <w:r w:rsidRPr="00203ADC">
        <w:rPr>
          <w:b/>
          <w:bCs/>
          <w:vertAlign w:val="superscript"/>
        </w:rPr>
        <w:lastRenderedPageBreak/>
        <w:t>31</w:t>
      </w:r>
      <w:r w:rsidRPr="00203ADC">
        <w:rPr>
          <w:b/>
          <w:bCs/>
        </w:rPr>
        <w:t>P{</w:t>
      </w:r>
      <w:r w:rsidRPr="00203ADC">
        <w:rPr>
          <w:b/>
          <w:bCs/>
          <w:vertAlign w:val="superscript"/>
        </w:rPr>
        <w:t>1</w:t>
      </w:r>
      <w:r w:rsidRPr="00203ADC">
        <w:rPr>
          <w:b/>
          <w:bCs/>
        </w:rPr>
        <w:t>H}-NMR (81 MHz in CDCl</w:t>
      </w:r>
      <w:r w:rsidRPr="00203ADC">
        <w:rPr>
          <w:b/>
          <w:bCs/>
          <w:vertAlign w:val="subscript"/>
        </w:rPr>
        <w:t>3</w:t>
      </w:r>
      <w:r w:rsidRPr="00203ADC">
        <w:rPr>
          <w:b/>
          <w:bCs/>
        </w:rPr>
        <w:t>):</w:t>
      </w:r>
      <w:r w:rsidRPr="00C64749">
        <w:t xml:space="preserve"> </w:t>
      </w:r>
      <w:r w:rsidRPr="000A6FAD">
        <w:t>δ</w:t>
      </w:r>
      <w:r w:rsidRPr="00C64749">
        <w:t xml:space="preserve"> = –86.0 (s) </w:t>
      </w:r>
      <w:r w:rsidR="00C1444A">
        <w:t>ppm.</w:t>
      </w:r>
    </w:p>
    <w:p w:rsidR="00A04567" w:rsidRPr="00203ADC" w:rsidRDefault="00A04567" w:rsidP="00A04567">
      <w:pPr>
        <w:pStyle w:val="TextDissertation"/>
        <w:rPr>
          <w:b/>
        </w:rPr>
      </w:pPr>
      <w:r w:rsidRPr="00203ADC">
        <w:rPr>
          <w:b/>
          <w:i/>
        </w:rPr>
        <w:t>Z</w:t>
      </w:r>
      <w:r w:rsidRPr="00203ADC">
        <w:rPr>
          <w:b/>
        </w:rPr>
        <w:t>-1-Methyl-2-[2-(3,4-dimethylphosphaferrocen-2-yl)vinyl]imidazol</w:t>
      </w:r>
    </w:p>
    <w:p w:rsidR="00A04567" w:rsidRPr="00C64749" w:rsidRDefault="00A04567" w:rsidP="00A04567">
      <w:pPr>
        <w:pStyle w:val="TextDissertation"/>
      </w:pPr>
      <w:r w:rsidRPr="00203ADC">
        <w:rPr>
          <w:b/>
          <w:bCs/>
          <w:vertAlign w:val="superscript"/>
        </w:rPr>
        <w:t>31</w:t>
      </w:r>
      <w:r w:rsidRPr="00203ADC">
        <w:rPr>
          <w:b/>
          <w:bCs/>
        </w:rPr>
        <w:t>P{</w:t>
      </w:r>
      <w:r w:rsidRPr="00203ADC">
        <w:rPr>
          <w:b/>
          <w:bCs/>
          <w:vertAlign w:val="superscript"/>
        </w:rPr>
        <w:t>1</w:t>
      </w:r>
      <w:r w:rsidRPr="00203ADC">
        <w:rPr>
          <w:b/>
          <w:bCs/>
        </w:rPr>
        <w:t>H}-NMR (81 MHz in CDCl</w:t>
      </w:r>
      <w:r w:rsidRPr="00203ADC">
        <w:rPr>
          <w:b/>
          <w:bCs/>
          <w:vertAlign w:val="subscript"/>
        </w:rPr>
        <w:t>3</w:t>
      </w:r>
      <w:r w:rsidRPr="00203ADC">
        <w:rPr>
          <w:b/>
          <w:bCs/>
        </w:rPr>
        <w:t>):</w:t>
      </w:r>
      <w:r w:rsidRPr="00C64749">
        <w:t xml:space="preserve"> </w:t>
      </w:r>
      <w:r w:rsidRPr="000A6FAD">
        <w:t>δ</w:t>
      </w:r>
      <w:r w:rsidRPr="00C64749">
        <w:t xml:space="preserve"> = –74.8 (s) </w:t>
      </w:r>
      <w:r w:rsidR="00C1444A">
        <w:t>ppm.</w:t>
      </w:r>
    </w:p>
    <w:p w:rsidR="00A04567" w:rsidRDefault="00A04567" w:rsidP="00A04567">
      <w:pPr>
        <w:pStyle w:val="TextDissertation"/>
      </w:pPr>
      <w:r w:rsidRPr="00203ADC">
        <w:rPr>
          <w:b/>
        </w:rPr>
        <w:t>MS (EI, 70 eV):</w:t>
      </w:r>
      <w:r w:rsidRPr="003845EE">
        <w:t xml:space="preserve"> m/z (Fragment, Intensität) = 3</w:t>
      </w:r>
      <w:r>
        <w:t>38</w:t>
      </w:r>
      <w:r w:rsidRPr="003845EE">
        <w:t xml:space="preserve"> (M</w:t>
      </w:r>
      <w:r w:rsidRPr="003845EE">
        <w:rPr>
          <w:vertAlign w:val="superscript"/>
        </w:rPr>
        <w:t>+</w:t>
      </w:r>
      <w:r w:rsidR="0015172F" w:rsidRPr="0015172F">
        <w:t>,</w:t>
      </w:r>
      <w:r w:rsidRPr="003845EE">
        <w:t xml:space="preserve"> </w:t>
      </w:r>
      <w:r>
        <w:t>39</w:t>
      </w:r>
      <w:r w:rsidRPr="003845EE">
        <w:t>%), 27</w:t>
      </w:r>
      <w:r>
        <w:t>3</w:t>
      </w:r>
      <w:r w:rsidRPr="003845EE">
        <w:t xml:space="preserve"> ([M–Cp]</w:t>
      </w:r>
      <w:r w:rsidRPr="003845EE">
        <w:rPr>
          <w:vertAlign w:val="superscript"/>
        </w:rPr>
        <w:t>+</w:t>
      </w:r>
      <w:r w:rsidRPr="003845EE">
        <w:t>, 100%), 21</w:t>
      </w:r>
      <w:r>
        <w:t>7</w:t>
      </w:r>
      <w:r w:rsidRPr="003845EE">
        <w:t xml:space="preserve"> ([M–CpFe]</w:t>
      </w:r>
      <w:r w:rsidRPr="003845EE">
        <w:rPr>
          <w:vertAlign w:val="superscript"/>
        </w:rPr>
        <w:t>+</w:t>
      </w:r>
      <w:r w:rsidRPr="003845EE">
        <w:t xml:space="preserve">, </w:t>
      </w:r>
      <w:r>
        <w:t>6</w:t>
      </w:r>
      <w:r w:rsidRPr="003845EE">
        <w:t>%), 121 ([CpFe]</w:t>
      </w:r>
      <w:r w:rsidRPr="003845EE">
        <w:rPr>
          <w:vertAlign w:val="superscript"/>
        </w:rPr>
        <w:t>+</w:t>
      </w:r>
      <w:r w:rsidRPr="003845EE">
        <w:t xml:space="preserve">, </w:t>
      </w:r>
      <w:r>
        <w:t>19%)</w:t>
      </w:r>
      <w:r w:rsidR="00293989">
        <w:t>.</w:t>
      </w:r>
    </w:p>
    <w:p w:rsidR="00A04567" w:rsidRPr="000A6FAD" w:rsidRDefault="00A04567" w:rsidP="00A04567">
      <w:pPr>
        <w:pStyle w:val="berschrift4"/>
      </w:pPr>
      <w:bookmarkStart w:id="221" w:name="_Toc220225324"/>
      <w:bookmarkStart w:id="222" w:name="_Toc225060022"/>
      <w:r w:rsidRPr="000A6FAD">
        <w:t>3-(3,4-Dimethylphosphaferrocen-2-yl)pyrazol (</w:t>
      </w:r>
      <w:r w:rsidR="000C35D7">
        <w:t>73a</w:t>
      </w:r>
      <w:r w:rsidRPr="000A6FAD">
        <w:t>)</w:t>
      </w:r>
      <w:bookmarkEnd w:id="221"/>
      <w:bookmarkEnd w:id="222"/>
    </w:p>
    <w:p w:rsidR="00A04567" w:rsidRDefault="003250E5" w:rsidP="00A04567">
      <w:pPr>
        <w:jc w:val="center"/>
      </w:pPr>
      <w:r>
        <w:object w:dxaOrig="10526" w:dyaOrig="3927">
          <v:shape id="_x0000_i1146" type="#_x0000_t75" style="width:315.75pt;height:117.75pt" o:ole="">
            <v:imagedata r:id="rId278" o:title=""/>
          </v:shape>
          <o:OLEObject Type="Embed" ProgID="ChemDraw.Document.6.0" ShapeID="_x0000_i1146" DrawAspect="Content" ObjectID="_1302339796" r:id="rId279"/>
        </w:object>
      </w:r>
    </w:p>
    <w:p w:rsidR="00A04567" w:rsidRPr="000A6FAD" w:rsidRDefault="00A04567" w:rsidP="00A04567">
      <w:pPr>
        <w:pStyle w:val="TextDissertation"/>
      </w:pPr>
      <w:r w:rsidRPr="000A6FAD">
        <w:t>Zu einer Suspension von 106 mg Natriumhydrid (4,4 mmo</w:t>
      </w:r>
      <w:r w:rsidR="00C26713">
        <w:t xml:space="preserve">l = </w:t>
      </w:r>
      <w:r w:rsidR="00790A5C">
        <w:t>3</w:t>
      </w:r>
      <w:r w:rsidR="00C26713">
        <w:t xml:space="preserve"> eq</w:t>
      </w:r>
      <w:r w:rsidRPr="000A6FAD">
        <w:t>) in 3 mL THF werden über ein Septum bei 0</w:t>
      </w:r>
      <w:r w:rsidR="000226D8" w:rsidRPr="000226D8">
        <w:t xml:space="preserve"> °C</w:t>
      </w:r>
      <w:r w:rsidRPr="000A6FAD">
        <w:t xml:space="preserve"> 750 mg Diethoxyphosphorylacetaldehyd-</w:t>
      </w:r>
      <w:r w:rsidRPr="000A6FAD">
        <w:rPr>
          <w:i/>
        </w:rPr>
        <w:t>p</w:t>
      </w:r>
      <w:r w:rsidRPr="000A6FAD">
        <w:t>-tosylhydrazon (2,2 mmol</w:t>
      </w:r>
      <w:r w:rsidR="00C26713">
        <w:t xml:space="preserve"> = 1,</w:t>
      </w:r>
      <w:r w:rsidR="00790A5C">
        <w:t>5</w:t>
      </w:r>
      <w:r w:rsidR="00C26713">
        <w:t> eq</w:t>
      </w:r>
      <w:r w:rsidRPr="000A6FAD">
        <w:t xml:space="preserve">) in 4 mL THF getropft. Gasentwicklung setzt ein und die Lösung verfärbt sich hellgelb. Man lässt 30 </w:t>
      </w:r>
      <w:r w:rsidR="003F3E42">
        <w:t xml:space="preserve">min </w:t>
      </w:r>
      <w:r w:rsidR="00790A5C">
        <w:t>rühren und tropft dann 390 </w:t>
      </w:r>
      <w:r w:rsidRPr="000A6FAD">
        <w:t>mg 3,4-Dimethylphosphaferrocen-2-carbaldehyd (1,5 mmol</w:t>
      </w:r>
      <w:r w:rsidR="00C26713">
        <w:t xml:space="preserve"> = 1 eq</w:t>
      </w:r>
      <w:r w:rsidR="00790A5C">
        <w:t>) in insgesamt 4 </w:t>
      </w:r>
      <w:r w:rsidRPr="000A6FAD">
        <w:t>mL THF zu. Die Reaktionsmischung wird zunächst 1 h bei RT, dann 1 h unter Rückfluss gerührt, wobei sich aus der Suspension eine klare, dunkelrote Lösung bildet. Diese wird anschließend zu 50 mL 5%iger NaH</w:t>
      </w:r>
      <w:r w:rsidRPr="000A6FAD">
        <w:rPr>
          <w:vertAlign w:val="subscript"/>
        </w:rPr>
        <w:t>2</w:t>
      </w:r>
      <w:r w:rsidRPr="000A6FAD">
        <w:t>PO</w:t>
      </w:r>
      <w:r w:rsidRPr="000A6FAD">
        <w:rPr>
          <w:vertAlign w:val="subscript"/>
        </w:rPr>
        <w:t>4</w:t>
      </w:r>
      <w:r w:rsidRPr="000A6FAD">
        <w:t>-Lösung gegeben und das Produkt mit CH</w:t>
      </w:r>
      <w:r w:rsidRPr="000A6FAD">
        <w:rPr>
          <w:vertAlign w:val="subscript"/>
        </w:rPr>
        <w:t>2</w:t>
      </w:r>
      <w:r w:rsidRPr="000A6FAD">
        <w:t>Cl</w:t>
      </w:r>
      <w:r w:rsidRPr="000A6FAD">
        <w:rPr>
          <w:vertAlign w:val="subscript"/>
        </w:rPr>
        <w:t>2</w:t>
      </w:r>
      <w:r w:rsidRPr="000A6FAD">
        <w:t xml:space="preserve"> aus der wässrigen Phase extrahiert. Die organische Phase wird über Na</w:t>
      </w:r>
      <w:r w:rsidRPr="000A6FAD">
        <w:rPr>
          <w:vertAlign w:val="subscript"/>
        </w:rPr>
        <w:t>2</w:t>
      </w:r>
      <w:r w:rsidRPr="000A6FAD">
        <w:t>SO</w:t>
      </w:r>
      <w:r w:rsidRPr="000A6FAD">
        <w:rPr>
          <w:vertAlign w:val="subscript"/>
        </w:rPr>
        <w:t>4</w:t>
      </w:r>
      <w:r w:rsidRPr="000A6FAD">
        <w:t xml:space="preserve"> getrocknet, das Trockenmittel abfiltriert und das LM am HV entfernt. Bei der </w:t>
      </w:r>
      <w:r w:rsidR="00937078">
        <w:t xml:space="preserve">nachfolgenden </w:t>
      </w:r>
      <w:r w:rsidRPr="000A6FAD">
        <w:t>Säulenchromatographie über Silica eluiert man das Produkt mit Hexan/Ether 1:1 bis zu reinem Ether.</w:t>
      </w:r>
    </w:p>
    <w:p w:rsidR="00A04567" w:rsidRPr="000A6FAD" w:rsidRDefault="00A04567" w:rsidP="00A04567">
      <w:pPr>
        <w:pStyle w:val="TextDissertation"/>
      </w:pPr>
      <w:r w:rsidRPr="000A6FAD">
        <w:t>Ausbeute: 447 mg (1,5 mmol) roter Feststoff = 100%</w:t>
      </w:r>
    </w:p>
    <w:p w:rsidR="00A04567" w:rsidRPr="000B4149" w:rsidRDefault="00A04567" w:rsidP="00A04567">
      <w:pPr>
        <w:pStyle w:val="TextDissertation"/>
      </w:pPr>
      <w:r w:rsidRPr="000B4149">
        <w:rPr>
          <w:b/>
          <w:vertAlign w:val="superscript"/>
        </w:rPr>
        <w:t>1</w:t>
      </w:r>
      <w:r w:rsidRPr="000B4149">
        <w:rPr>
          <w:b/>
        </w:rPr>
        <w:t>H-NMR (200 MHz in CDCl</w:t>
      </w:r>
      <w:r w:rsidRPr="000B4149">
        <w:rPr>
          <w:b/>
          <w:vertAlign w:val="subscript"/>
        </w:rPr>
        <w:t>3</w:t>
      </w:r>
      <w:r w:rsidRPr="000B4149">
        <w:rPr>
          <w:b/>
        </w:rPr>
        <w:t>):</w:t>
      </w:r>
      <w:r w:rsidRPr="000B4149">
        <w:t xml:space="preserve"> </w:t>
      </w:r>
      <w:r w:rsidRPr="000A6FAD">
        <w:t>δ</w:t>
      </w:r>
      <w:r w:rsidRPr="000B4149">
        <w:t xml:space="preserve"> =</w:t>
      </w:r>
      <w:r w:rsidRPr="000B4149">
        <w:rPr>
          <w:color w:val="FF0000"/>
        </w:rPr>
        <w:t xml:space="preserve"> </w:t>
      </w:r>
      <w:r w:rsidRPr="000B4149">
        <w:t>2.26 (s, 3 H, CCH</w:t>
      </w:r>
      <w:r w:rsidRPr="000B4149">
        <w:rPr>
          <w:vertAlign w:val="subscript"/>
        </w:rPr>
        <w:t>3</w:t>
      </w:r>
      <w:r w:rsidRPr="000B4149">
        <w:t>), 2.34 (s, 3 H, CCH</w:t>
      </w:r>
      <w:r w:rsidRPr="000B4149">
        <w:rPr>
          <w:vertAlign w:val="subscript"/>
        </w:rPr>
        <w:t>3</w:t>
      </w:r>
      <w:r w:rsidRPr="000B4149">
        <w:t xml:space="preserve">), 3.91 (d, </w:t>
      </w:r>
      <w:r w:rsidRPr="000B4149">
        <w:rPr>
          <w:vertAlign w:val="superscript"/>
        </w:rPr>
        <w:t>2</w:t>
      </w:r>
      <w:r w:rsidRPr="000B4149">
        <w:rPr>
          <w:i/>
        </w:rPr>
        <w:t>J</w:t>
      </w:r>
      <w:r w:rsidRPr="000B4149">
        <w:rPr>
          <w:vertAlign w:val="subscript"/>
        </w:rPr>
        <w:t>PH</w:t>
      </w:r>
      <w:r w:rsidRPr="000B4149">
        <w:t xml:space="preserve"> = 36.8 Hz, 1 H, </w:t>
      </w:r>
      <w:r w:rsidRPr="000A6FAD">
        <w:t>α</w:t>
      </w:r>
      <w:r w:rsidRPr="000B4149">
        <w:t>-CH), 4.17 (s, 5 H, Cp</w:t>
      </w:r>
      <w:r w:rsidRPr="00791162">
        <w:t>), 6.25 (br s, 1 H, PfcCC</w:t>
      </w:r>
      <w:r w:rsidRPr="00791162">
        <w:rPr>
          <w:u w:val="single"/>
        </w:rPr>
        <w:t>H</w:t>
      </w:r>
      <w:r w:rsidRPr="00791162">
        <w:t>),</w:t>
      </w:r>
      <w:r w:rsidRPr="000B4149">
        <w:t xml:space="preserve"> 7.50 (br s, PfcCCH</w:t>
      </w:r>
      <w:r>
        <w:t>C</w:t>
      </w:r>
      <w:r w:rsidRPr="00791162">
        <w:rPr>
          <w:u w:val="single"/>
        </w:rPr>
        <w:t>H</w:t>
      </w:r>
      <w:r w:rsidRPr="000B4149">
        <w:t xml:space="preserve">) </w:t>
      </w:r>
      <w:r w:rsidR="00C1444A">
        <w:t>ppm.</w:t>
      </w:r>
    </w:p>
    <w:p w:rsidR="00A04567" w:rsidRPr="00C64749" w:rsidRDefault="00A04567" w:rsidP="00A04567">
      <w:pPr>
        <w:pStyle w:val="TextDissertation"/>
      </w:pPr>
      <w:r w:rsidRPr="00C64749">
        <w:rPr>
          <w:b/>
          <w:bCs/>
          <w:vertAlign w:val="superscript"/>
        </w:rPr>
        <w:lastRenderedPageBreak/>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–76.6 (s) </w:t>
      </w:r>
      <w:r w:rsidR="00C1444A">
        <w:t>ppm.</w:t>
      </w:r>
    </w:p>
    <w:p w:rsidR="00A04567" w:rsidRPr="00C64749" w:rsidRDefault="00A04567" w:rsidP="00A04567">
      <w:pPr>
        <w:pStyle w:val="TextDissertation"/>
      </w:pPr>
      <w:r w:rsidRPr="00C64749">
        <w:rPr>
          <w:b/>
          <w:vertAlign w:val="superscript"/>
        </w:rPr>
        <w:t>13</w:t>
      </w:r>
      <w:r w:rsidRPr="00C64749">
        <w:rPr>
          <w:b/>
        </w:rPr>
        <w:t>C{</w:t>
      </w:r>
      <w:r w:rsidRPr="00C64749">
        <w:rPr>
          <w:b/>
          <w:vertAlign w:val="superscript"/>
        </w:rPr>
        <w:t>1</w:t>
      </w:r>
      <w:r w:rsidRPr="00C64749">
        <w:rPr>
          <w:b/>
        </w:rPr>
        <w:t>H}-NMR (126 MHz in CDCl</w:t>
      </w:r>
      <w:r w:rsidRPr="00C64749">
        <w:rPr>
          <w:b/>
          <w:vertAlign w:val="subscript"/>
        </w:rPr>
        <w:t>3</w:t>
      </w:r>
      <w:r w:rsidRPr="00C64749">
        <w:rPr>
          <w:b/>
        </w:rPr>
        <w:t>):</w:t>
      </w:r>
      <w:r w:rsidRPr="00C64749">
        <w:t xml:space="preserve"> </w:t>
      </w:r>
      <w:r w:rsidRPr="000A6FAD">
        <w:t>δ</w:t>
      </w:r>
      <w:r w:rsidRPr="00C64749">
        <w:t xml:space="preserve"> = 15.0 (s, C</w:t>
      </w:r>
      <w:r w:rsidRPr="00C64749">
        <w:rPr>
          <w:u w:val="single"/>
        </w:rPr>
        <w:t>C</w:t>
      </w:r>
      <w:r w:rsidRPr="00C64749">
        <w:t>H</w:t>
      </w:r>
      <w:r w:rsidRPr="00C64749">
        <w:rPr>
          <w:vertAlign w:val="subscript"/>
        </w:rPr>
        <w:t>3</w:t>
      </w:r>
      <w:r w:rsidRPr="00C64749">
        <w:t>), 17.0 (s, C</w:t>
      </w:r>
      <w:r w:rsidRPr="00C64749">
        <w:rPr>
          <w:u w:val="single"/>
        </w:rPr>
        <w:t>C</w:t>
      </w:r>
      <w:r w:rsidRPr="00C64749">
        <w:t>H</w:t>
      </w:r>
      <w:r w:rsidRPr="00C64749">
        <w:rPr>
          <w:vertAlign w:val="subscript"/>
        </w:rPr>
        <w:t>3</w:t>
      </w:r>
      <w:r w:rsidRPr="00C64749">
        <w:t xml:space="preserve">), 72.9 (s, Cp), 77.3 (d, </w:t>
      </w:r>
      <w:r w:rsidRPr="00C64749">
        <w:rPr>
          <w:vertAlign w:val="superscript"/>
        </w:rPr>
        <w:t>1</w:t>
      </w:r>
      <w:r w:rsidRPr="00C64749">
        <w:rPr>
          <w:i/>
        </w:rPr>
        <w:t>J</w:t>
      </w:r>
      <w:r w:rsidRPr="00C64749">
        <w:rPr>
          <w:vertAlign w:val="subscript"/>
        </w:rPr>
        <w:t>PC</w:t>
      </w:r>
      <w:r w:rsidRPr="00C64749">
        <w:t xml:space="preserve"> = 58.8 Hz, </w:t>
      </w:r>
      <w:r w:rsidRPr="002E0D0D">
        <w:rPr>
          <w:rFonts w:cs="Arial"/>
        </w:rPr>
        <w:t>α</w:t>
      </w:r>
      <w:r w:rsidRPr="00C64749">
        <w:t xml:space="preserve">-CH), 85.9 (d, </w:t>
      </w:r>
      <w:r w:rsidRPr="00C64749">
        <w:rPr>
          <w:vertAlign w:val="superscript"/>
        </w:rPr>
        <w:t>1</w:t>
      </w:r>
      <w:r w:rsidRPr="00C64749">
        <w:rPr>
          <w:i/>
        </w:rPr>
        <w:t>J</w:t>
      </w:r>
      <w:r w:rsidRPr="00C64749">
        <w:rPr>
          <w:vertAlign w:val="subscript"/>
        </w:rPr>
        <w:t>PC</w:t>
      </w:r>
      <w:r w:rsidRPr="00C64749">
        <w:t xml:space="preserve"> </w:t>
      </w:r>
      <w:r w:rsidRPr="00B3557D">
        <w:t>= 59.5 Hz,</w:t>
      </w:r>
      <w:r w:rsidRPr="00C64749">
        <w:t xml:space="preserve"> </w:t>
      </w:r>
      <w:r w:rsidRPr="002E0D0D">
        <w:rPr>
          <w:rFonts w:cs="Arial"/>
        </w:rPr>
        <w:t>α</w:t>
      </w:r>
      <w:r w:rsidRPr="00C64749">
        <w:t xml:space="preserve">-C-Pz), 92.7 (br s, </w:t>
      </w:r>
      <w:r w:rsidRPr="00C64749">
        <w:rPr>
          <w:u w:val="single"/>
        </w:rPr>
        <w:t>C</w:t>
      </w:r>
      <w:r w:rsidRPr="00C64749">
        <w:t>CH</w:t>
      </w:r>
      <w:r w:rsidRPr="00C64749">
        <w:rPr>
          <w:vertAlign w:val="subscript"/>
        </w:rPr>
        <w:t>3</w:t>
      </w:r>
      <w:r w:rsidRPr="00C64749">
        <w:t xml:space="preserve">), 96.5 (d, </w:t>
      </w:r>
      <w:r w:rsidRPr="00C64749">
        <w:rPr>
          <w:vertAlign w:val="superscript"/>
        </w:rPr>
        <w:t>2</w:t>
      </w:r>
      <w:r w:rsidRPr="00C64749">
        <w:rPr>
          <w:i/>
        </w:rPr>
        <w:t>J</w:t>
      </w:r>
      <w:r w:rsidRPr="00C64749">
        <w:rPr>
          <w:vertAlign w:val="subscript"/>
        </w:rPr>
        <w:t>PC</w:t>
      </w:r>
      <w:r w:rsidRPr="00C64749">
        <w:t xml:space="preserve"> = 7.3 Hz, </w:t>
      </w:r>
      <w:r w:rsidRPr="00C64749">
        <w:rPr>
          <w:u w:val="single"/>
        </w:rPr>
        <w:t>C</w:t>
      </w:r>
      <w:r w:rsidRPr="00C64749">
        <w:t>CH</w:t>
      </w:r>
      <w:r w:rsidRPr="00C64749">
        <w:rPr>
          <w:vertAlign w:val="subscript"/>
        </w:rPr>
        <w:t>3</w:t>
      </w:r>
      <w:r w:rsidRPr="00C64749">
        <w:t>), 104.9 (br s, PfcC</w:t>
      </w:r>
      <w:r w:rsidRPr="00C64749">
        <w:rPr>
          <w:u w:val="single"/>
        </w:rPr>
        <w:t>C</w:t>
      </w:r>
      <w:r w:rsidRPr="00C64749">
        <w:t>H), 136.4 (br s, PfcCCH</w:t>
      </w:r>
      <w:r w:rsidRPr="00C64749">
        <w:rPr>
          <w:u w:val="single"/>
        </w:rPr>
        <w:t>C</w:t>
      </w:r>
      <w:r w:rsidRPr="00C64749">
        <w:t xml:space="preserve">H), 145.6 (br s, PfcC) </w:t>
      </w:r>
      <w:r w:rsidR="00C1444A">
        <w:t>ppm.</w:t>
      </w:r>
    </w:p>
    <w:p w:rsidR="00A04567" w:rsidRPr="000A6FAD" w:rsidRDefault="00A04567" w:rsidP="00A04567">
      <w:pPr>
        <w:pStyle w:val="TextDissertation"/>
      </w:pPr>
      <w:r w:rsidRPr="000A6FAD">
        <w:rPr>
          <w:b/>
        </w:rPr>
        <w:t>MS (EI, 70 eV):</w:t>
      </w:r>
      <w:r w:rsidRPr="000A6FAD">
        <w:t xml:space="preserve"> m/z (Fragment, Intensität) = 298 (M</w:t>
      </w:r>
      <w:r w:rsidRPr="000A6FAD">
        <w:rPr>
          <w:vertAlign w:val="superscript"/>
        </w:rPr>
        <w:t>+</w:t>
      </w:r>
      <w:r w:rsidR="0015172F" w:rsidRPr="0015172F">
        <w:t>,</w:t>
      </w:r>
      <w:r w:rsidRPr="000A6FAD">
        <w:t xml:space="preserve"> 100%), 232 ([Pfc]</w:t>
      </w:r>
      <w:r w:rsidRPr="000A6FAD">
        <w:rPr>
          <w:vertAlign w:val="superscript"/>
        </w:rPr>
        <w:t>+</w:t>
      </w:r>
      <w:r w:rsidRPr="000A6FAD">
        <w:t>, 25%), 177 ([M–CpFe]</w:t>
      </w:r>
      <w:r w:rsidRPr="000A6FAD">
        <w:rPr>
          <w:vertAlign w:val="superscript"/>
        </w:rPr>
        <w:t>+</w:t>
      </w:r>
      <w:r w:rsidRPr="000A6FAD">
        <w:t>, 20%), 121 ([CpFe]</w:t>
      </w:r>
      <w:r w:rsidRPr="000A6FAD">
        <w:rPr>
          <w:vertAlign w:val="superscript"/>
        </w:rPr>
        <w:t>+</w:t>
      </w:r>
      <w:r w:rsidRPr="000A6FAD">
        <w:t>, 80%)</w:t>
      </w:r>
      <w:r w:rsidR="00293989">
        <w:t>.</w:t>
      </w:r>
    </w:p>
    <w:p w:rsidR="00A04567" w:rsidRPr="00D61EFC" w:rsidRDefault="00A04567" w:rsidP="00A04567">
      <w:pPr>
        <w:pStyle w:val="berschrift4"/>
        <w:rPr>
          <w:lang w:val="en-GB"/>
        </w:rPr>
      </w:pPr>
      <w:bookmarkStart w:id="223" w:name="_Toc220225325"/>
      <w:bookmarkStart w:id="224" w:name="_Toc225060023"/>
      <w:r w:rsidRPr="00D61EFC">
        <w:rPr>
          <w:lang w:val="en-GB"/>
        </w:rPr>
        <w:t>3-[(3,4-Dimethylphosphaferrocen-2-yl)methyl]pyrazol (</w:t>
      </w:r>
      <w:r w:rsidR="000C35D7">
        <w:rPr>
          <w:lang w:val="en-GB"/>
        </w:rPr>
        <w:t>73b</w:t>
      </w:r>
      <w:r w:rsidRPr="00D61EFC">
        <w:rPr>
          <w:lang w:val="en-GB"/>
        </w:rPr>
        <w:t>)</w:t>
      </w:r>
      <w:bookmarkEnd w:id="223"/>
      <w:bookmarkEnd w:id="224"/>
    </w:p>
    <w:p w:rsidR="00A04567" w:rsidRDefault="000F04E1" w:rsidP="00A04567">
      <w:pPr>
        <w:jc w:val="center"/>
      </w:pPr>
      <w:r>
        <w:object w:dxaOrig="11925" w:dyaOrig="3890">
          <v:shape id="_x0000_i1147" type="#_x0000_t75" style="width:357.75pt;height:117pt" o:ole="">
            <v:imagedata r:id="rId280" o:title=""/>
          </v:shape>
          <o:OLEObject Type="Embed" ProgID="ChemDraw.Document.6.0" ShapeID="_x0000_i1147" DrawAspect="Content" ObjectID="_1302339797" r:id="rId281"/>
        </w:object>
      </w:r>
    </w:p>
    <w:p w:rsidR="00C26713" w:rsidRPr="000A6FAD" w:rsidRDefault="00C26713" w:rsidP="00C26713">
      <w:pPr>
        <w:pStyle w:val="TextDissertation"/>
      </w:pPr>
      <w:r w:rsidRPr="000A6FAD">
        <w:t xml:space="preserve">Zu einer Suspension von </w:t>
      </w:r>
      <w:r>
        <w:t>212</w:t>
      </w:r>
      <w:r w:rsidRPr="000A6FAD">
        <w:t xml:space="preserve"> mg Natriumhydrid (</w:t>
      </w:r>
      <w:r>
        <w:t>8</w:t>
      </w:r>
      <w:r w:rsidRPr="000A6FAD">
        <w:t>,</w:t>
      </w:r>
      <w:r>
        <w:t>8</w:t>
      </w:r>
      <w:r w:rsidRPr="000A6FAD">
        <w:t xml:space="preserve"> mmol</w:t>
      </w:r>
      <w:r>
        <w:t xml:space="preserve"> = </w:t>
      </w:r>
      <w:r w:rsidR="00790A5C">
        <w:t>3</w:t>
      </w:r>
      <w:r>
        <w:t> eq</w:t>
      </w:r>
      <w:r w:rsidRPr="000A6FAD">
        <w:t>) in 3 mL THF werden über ein Septum bei 0</w:t>
      </w:r>
      <w:r w:rsidR="000226D8" w:rsidRPr="000226D8">
        <w:t xml:space="preserve"> °C</w:t>
      </w:r>
      <w:r w:rsidRPr="000A6FAD">
        <w:t xml:space="preserve"> </w:t>
      </w:r>
      <w:r w:rsidR="00790A5C">
        <w:t>1,50</w:t>
      </w:r>
      <w:r w:rsidRPr="000A6FAD">
        <w:t xml:space="preserve"> g Diethoxyphosphorylacetaldehyd-</w:t>
      </w:r>
      <w:r w:rsidRPr="000A6FAD">
        <w:rPr>
          <w:i/>
        </w:rPr>
        <w:t>p</w:t>
      </w:r>
      <w:r w:rsidRPr="000A6FAD">
        <w:t>-tosylhydrazon (</w:t>
      </w:r>
      <w:r w:rsidR="00790A5C">
        <w:t>4</w:t>
      </w:r>
      <w:r w:rsidRPr="000A6FAD">
        <w:t>,</w:t>
      </w:r>
      <w:r w:rsidR="00790A5C">
        <w:t>3</w:t>
      </w:r>
      <w:r w:rsidRPr="000A6FAD">
        <w:t> mmol</w:t>
      </w:r>
      <w:r>
        <w:t xml:space="preserve"> = 1,</w:t>
      </w:r>
      <w:r w:rsidR="00790A5C">
        <w:t>5</w:t>
      </w:r>
      <w:r>
        <w:t> eq</w:t>
      </w:r>
      <w:r w:rsidRPr="000A6FAD">
        <w:t xml:space="preserve">) in </w:t>
      </w:r>
      <w:r w:rsidR="00790A5C">
        <w:t>7</w:t>
      </w:r>
      <w:r w:rsidRPr="000A6FAD">
        <w:t xml:space="preserve"> mL THF getropft. Gasentwicklung setzt ein und die Lösung verfärbt sich hellgelb. Man lässt 30 </w:t>
      </w:r>
      <w:r w:rsidR="003F3E42">
        <w:t xml:space="preserve">min </w:t>
      </w:r>
      <w:r w:rsidR="00790A5C">
        <w:t>rühren und tropft dann 821 </w:t>
      </w:r>
      <w:r w:rsidRPr="000A6FAD">
        <w:t xml:space="preserve">mg </w:t>
      </w:r>
      <w:r w:rsidR="00E437A6">
        <w:t>2-(</w:t>
      </w:r>
      <w:r w:rsidRPr="000A6FAD">
        <w:t>3,4-Dimethyl</w:t>
      </w:r>
      <w:r w:rsidR="00790A5C">
        <w:t>phosphaferrocen-2-</w:t>
      </w:r>
      <w:r w:rsidR="00E437A6">
        <w:t>yl)aceta</w:t>
      </w:r>
      <w:r w:rsidR="00790A5C">
        <w:t>ldehyd (3,00</w:t>
      </w:r>
      <w:r w:rsidRPr="000A6FAD">
        <w:t xml:space="preserve"> mmol</w:t>
      </w:r>
      <w:r>
        <w:t xml:space="preserve"> = 1 eq</w:t>
      </w:r>
      <w:r w:rsidR="00790A5C">
        <w:t>) in insgesamt 5 </w:t>
      </w:r>
      <w:r w:rsidRPr="000A6FAD">
        <w:t xml:space="preserve">mL THF zu. Die Reaktionsmischung wird zunächst 1 h bei RT, dann </w:t>
      </w:r>
      <w:r w:rsidR="00790A5C">
        <w:t>4</w:t>
      </w:r>
      <w:r w:rsidRPr="000A6FAD">
        <w:t xml:space="preserve"> h unter Rückfluss gerührt, wobei sich aus der Suspension eine klare, dunkelrote Lösung bildet. Diese wird anschließend zu </w:t>
      </w:r>
      <w:r w:rsidR="00790A5C">
        <w:t>6</w:t>
      </w:r>
      <w:r w:rsidRPr="000A6FAD">
        <w:t>0 mL 5%iger NaH</w:t>
      </w:r>
      <w:r w:rsidRPr="000A6FAD">
        <w:rPr>
          <w:vertAlign w:val="subscript"/>
        </w:rPr>
        <w:t>2</w:t>
      </w:r>
      <w:r w:rsidRPr="000A6FAD">
        <w:t>PO</w:t>
      </w:r>
      <w:r w:rsidRPr="000A6FAD">
        <w:rPr>
          <w:vertAlign w:val="subscript"/>
        </w:rPr>
        <w:t>4</w:t>
      </w:r>
      <w:r w:rsidRPr="000A6FAD">
        <w:t>-Lösung gegeben und das Produkt mit CH</w:t>
      </w:r>
      <w:r w:rsidRPr="000A6FAD">
        <w:rPr>
          <w:vertAlign w:val="subscript"/>
        </w:rPr>
        <w:t>2</w:t>
      </w:r>
      <w:r w:rsidRPr="000A6FAD">
        <w:t>Cl</w:t>
      </w:r>
      <w:r w:rsidRPr="000A6FAD">
        <w:rPr>
          <w:vertAlign w:val="subscript"/>
        </w:rPr>
        <w:t>2</w:t>
      </w:r>
      <w:r w:rsidRPr="000A6FAD">
        <w:t xml:space="preserve"> aus der wässrigen Phase extrahiert. Die organische Phase wird über Na</w:t>
      </w:r>
      <w:r w:rsidRPr="000A6FAD">
        <w:rPr>
          <w:vertAlign w:val="subscript"/>
        </w:rPr>
        <w:t>2</w:t>
      </w:r>
      <w:r w:rsidRPr="000A6FAD">
        <w:t>SO</w:t>
      </w:r>
      <w:r w:rsidRPr="000A6FAD">
        <w:rPr>
          <w:vertAlign w:val="subscript"/>
        </w:rPr>
        <w:t>4</w:t>
      </w:r>
      <w:r w:rsidRPr="000A6FAD">
        <w:t xml:space="preserve"> getrocknet, das Trockenmittel abfiltriert und das LM am HV entfernt. Bei der Säulenchromatographie über </w:t>
      </w:r>
      <w:r w:rsidR="00A77D75">
        <w:t>Aluminiumoxid</w:t>
      </w:r>
      <w:r w:rsidRPr="000A6FAD">
        <w:t xml:space="preserve"> eluiert man das Produkt mit </w:t>
      </w:r>
      <w:r w:rsidR="00A77D75">
        <w:t>Ether/THF</w:t>
      </w:r>
      <w:r w:rsidRPr="000A6FAD">
        <w:t xml:space="preserve"> 1</w:t>
      </w:r>
      <w:r w:rsidR="00A77D75">
        <w:t>0</w:t>
      </w:r>
      <w:r w:rsidRPr="000A6FAD">
        <w:t>:1.</w:t>
      </w:r>
    </w:p>
    <w:p w:rsidR="00C26713" w:rsidRPr="000A6FAD" w:rsidRDefault="00C26713" w:rsidP="00C26713">
      <w:pPr>
        <w:pStyle w:val="TextDissertation"/>
      </w:pPr>
      <w:r w:rsidRPr="000A6FAD">
        <w:t xml:space="preserve">Ausbeute: </w:t>
      </w:r>
      <w:r w:rsidR="00A77D75">
        <w:t>558</w:t>
      </w:r>
      <w:r w:rsidRPr="000A6FAD">
        <w:t xml:space="preserve"> mg (1,</w:t>
      </w:r>
      <w:r w:rsidR="00A77D75">
        <w:t>79</w:t>
      </w:r>
      <w:r w:rsidRPr="000A6FAD">
        <w:t xml:space="preserve"> mmol) roter Feststoff = </w:t>
      </w:r>
      <w:r w:rsidR="00A77D75">
        <w:t>6</w:t>
      </w:r>
      <w:r w:rsidRPr="000A6FAD">
        <w:t>0%</w:t>
      </w:r>
    </w:p>
    <w:p w:rsidR="00A04567" w:rsidRPr="000B4149" w:rsidRDefault="00A04567" w:rsidP="00A04567">
      <w:pPr>
        <w:pStyle w:val="TextDissertation"/>
      </w:pPr>
      <w:r w:rsidRPr="000B4149">
        <w:rPr>
          <w:b/>
          <w:vertAlign w:val="superscript"/>
        </w:rPr>
        <w:lastRenderedPageBreak/>
        <w:t>1</w:t>
      </w:r>
      <w:r w:rsidRPr="000B4149">
        <w:rPr>
          <w:b/>
        </w:rPr>
        <w:t>H-NMR (200 MHz in CDCl</w:t>
      </w:r>
      <w:r w:rsidRPr="000B4149">
        <w:rPr>
          <w:b/>
          <w:vertAlign w:val="subscript"/>
        </w:rPr>
        <w:t>3</w:t>
      </w:r>
      <w:r w:rsidRPr="000B4149">
        <w:rPr>
          <w:b/>
        </w:rPr>
        <w:t>):</w:t>
      </w:r>
      <w:r w:rsidRPr="000B4149">
        <w:t xml:space="preserve"> </w:t>
      </w:r>
      <w:r w:rsidRPr="000A6FAD">
        <w:t>δ</w:t>
      </w:r>
      <w:r w:rsidRPr="000B4149">
        <w:t xml:space="preserve"> = 2.13 (s, 3 H, CCH</w:t>
      </w:r>
      <w:r w:rsidRPr="000B4149">
        <w:rPr>
          <w:vertAlign w:val="subscript"/>
        </w:rPr>
        <w:t>3</w:t>
      </w:r>
      <w:r w:rsidRPr="000B4149">
        <w:t>), 2.19 (s, 3 H, CCH</w:t>
      </w:r>
      <w:r w:rsidRPr="000B4149">
        <w:rPr>
          <w:vertAlign w:val="subscript"/>
        </w:rPr>
        <w:t>3</w:t>
      </w:r>
      <w:r w:rsidRPr="000B4149">
        <w:t>), 3.58 (m, 2 H, CH</w:t>
      </w:r>
      <w:r w:rsidRPr="000B4149">
        <w:rPr>
          <w:vertAlign w:val="subscript"/>
        </w:rPr>
        <w:t>2</w:t>
      </w:r>
      <w:r w:rsidRPr="000B4149">
        <w:t xml:space="preserve">), 3.73 (d, </w:t>
      </w:r>
      <w:r w:rsidRPr="000B4149">
        <w:rPr>
          <w:vertAlign w:val="superscript"/>
        </w:rPr>
        <w:t>2</w:t>
      </w:r>
      <w:r w:rsidRPr="000B4149">
        <w:rPr>
          <w:i/>
        </w:rPr>
        <w:t>J</w:t>
      </w:r>
      <w:r w:rsidRPr="000B4149">
        <w:rPr>
          <w:vertAlign w:val="subscript"/>
        </w:rPr>
        <w:t>PH</w:t>
      </w:r>
      <w:r w:rsidRPr="000B4149">
        <w:t xml:space="preserve"> = 36.1 Hz, 1 H, </w:t>
      </w:r>
      <w:r w:rsidRPr="002350F4">
        <w:t>α</w:t>
      </w:r>
      <w:r w:rsidRPr="000B4149">
        <w:t>-CH), 4.14 (s, 5 H, Cp), 6.</w:t>
      </w:r>
      <w:r w:rsidRPr="00350150">
        <w:t>15 (br s, 1 H,</w:t>
      </w:r>
      <w:r w:rsidRPr="00D03E40">
        <w:rPr>
          <w:color w:val="FF0000"/>
        </w:rPr>
        <w:t xml:space="preserve"> </w:t>
      </w:r>
      <w:r w:rsidRPr="000B4149">
        <w:t>N</w:t>
      </w:r>
      <w:r w:rsidR="00937078">
        <w:t>H</w:t>
      </w:r>
      <w:r w:rsidRPr="000B4149">
        <w:t>C</w:t>
      </w:r>
      <w:r w:rsidRPr="008F44AD">
        <w:t>H</w:t>
      </w:r>
      <w:r w:rsidRPr="000B4149">
        <w:t>C</w:t>
      </w:r>
      <w:r w:rsidRPr="000B4149">
        <w:rPr>
          <w:u w:val="single"/>
        </w:rPr>
        <w:t>H</w:t>
      </w:r>
      <w:r w:rsidRPr="00350150">
        <w:t xml:space="preserve">), </w:t>
      </w:r>
      <w:r w:rsidRPr="008F44AD">
        <w:t>7.47 (br s, N</w:t>
      </w:r>
      <w:r w:rsidR="00937078">
        <w:t>H</w:t>
      </w:r>
      <w:r w:rsidRPr="008F44AD">
        <w:t>C</w:t>
      </w:r>
      <w:r w:rsidRPr="008F44AD">
        <w:rPr>
          <w:u w:val="single"/>
        </w:rPr>
        <w:t>H</w:t>
      </w:r>
      <w:r w:rsidRPr="008F44AD">
        <w:t>CH),</w:t>
      </w:r>
      <w:r w:rsidRPr="00350150">
        <w:t xml:space="preserve"> 10.02 (br s, 1 H, NH)</w:t>
      </w:r>
      <w:r w:rsidRPr="000B4149">
        <w:t xml:space="preserve"> </w:t>
      </w:r>
      <w:r w:rsidR="00C1444A">
        <w:t>ppm.</w:t>
      </w:r>
    </w:p>
    <w:p w:rsidR="00A04567" w:rsidRPr="00C64749" w:rsidRDefault="00A04567" w:rsidP="00A04567">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–76.9 (s) </w:t>
      </w:r>
      <w:r w:rsidR="00C1444A">
        <w:t>ppm.</w:t>
      </w:r>
    </w:p>
    <w:p w:rsidR="00A04567" w:rsidRPr="00C64749" w:rsidRDefault="00A04567" w:rsidP="00A04567">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A6FAD">
        <w:t>δ</w:t>
      </w:r>
      <w:r w:rsidRPr="00C64749">
        <w:t xml:space="preserve"> = 13.6 (s, C</w:t>
      </w:r>
      <w:r w:rsidRPr="00C64749">
        <w:rPr>
          <w:u w:val="single"/>
        </w:rPr>
        <w:t>C</w:t>
      </w:r>
      <w:r w:rsidRPr="00C64749">
        <w:t>H</w:t>
      </w:r>
      <w:r w:rsidRPr="00C64749">
        <w:rPr>
          <w:vertAlign w:val="subscript"/>
        </w:rPr>
        <w:t>3</w:t>
      </w:r>
      <w:r w:rsidRPr="00C64749">
        <w:t>), 17.0 (s, C</w:t>
      </w:r>
      <w:r w:rsidRPr="00C64749">
        <w:rPr>
          <w:u w:val="single"/>
        </w:rPr>
        <w:t>C</w:t>
      </w:r>
      <w:r w:rsidRPr="00C64749">
        <w:t>H</w:t>
      </w:r>
      <w:r w:rsidRPr="00C64749">
        <w:rPr>
          <w:vertAlign w:val="subscript"/>
        </w:rPr>
        <w:t>3</w:t>
      </w:r>
      <w:r w:rsidRPr="00C64749">
        <w:t xml:space="preserve">), 28.4 (d, </w:t>
      </w:r>
      <w:r w:rsidRPr="00C64749">
        <w:rPr>
          <w:vertAlign w:val="superscript"/>
        </w:rPr>
        <w:t>2</w:t>
      </w:r>
      <w:r w:rsidRPr="00C64749">
        <w:rPr>
          <w:i/>
        </w:rPr>
        <w:t>J</w:t>
      </w:r>
      <w:r w:rsidRPr="00C64749">
        <w:rPr>
          <w:vertAlign w:val="subscript"/>
        </w:rPr>
        <w:t>PC</w:t>
      </w:r>
      <w:r w:rsidRPr="00C64749">
        <w:t xml:space="preserve"> = 21.5 Hz, CH</w:t>
      </w:r>
      <w:r w:rsidRPr="00C64749">
        <w:rPr>
          <w:vertAlign w:val="subscript"/>
        </w:rPr>
        <w:t>2</w:t>
      </w:r>
      <w:r w:rsidRPr="00C64749">
        <w:t xml:space="preserve">), 72.0 (s, Cp), 75.7 (d, </w:t>
      </w:r>
      <w:r w:rsidRPr="00C64749">
        <w:rPr>
          <w:vertAlign w:val="superscript"/>
        </w:rPr>
        <w:t>1</w:t>
      </w:r>
      <w:r w:rsidRPr="00C64749">
        <w:rPr>
          <w:i/>
        </w:rPr>
        <w:t>J</w:t>
      </w:r>
      <w:r w:rsidRPr="00C64749">
        <w:rPr>
          <w:vertAlign w:val="subscript"/>
        </w:rPr>
        <w:t>PC</w:t>
      </w:r>
      <w:r w:rsidRPr="00C64749">
        <w:t xml:space="preserve"> = 58.1 Hz, </w:t>
      </w:r>
      <w:r w:rsidRPr="00C22D73">
        <w:rPr>
          <w:rFonts w:cs="Arial"/>
        </w:rPr>
        <w:t>α</w:t>
      </w:r>
      <w:r w:rsidRPr="00C64749">
        <w:t xml:space="preserve">-CH), 93.3 (d, </w:t>
      </w:r>
      <w:r w:rsidRPr="00C64749">
        <w:rPr>
          <w:vertAlign w:val="superscript"/>
        </w:rPr>
        <w:t>2</w:t>
      </w:r>
      <w:r w:rsidRPr="00C64749">
        <w:rPr>
          <w:i/>
        </w:rPr>
        <w:t>J</w:t>
      </w:r>
      <w:r w:rsidRPr="00C64749">
        <w:rPr>
          <w:vertAlign w:val="subscript"/>
        </w:rPr>
        <w:t>PC</w:t>
      </w:r>
      <w:r w:rsidRPr="00C64749">
        <w:t xml:space="preserve"> = 4.9 Hz, </w:t>
      </w:r>
      <w:r w:rsidRPr="00C64749">
        <w:rPr>
          <w:u w:val="single"/>
        </w:rPr>
        <w:t>C</w:t>
      </w:r>
      <w:r w:rsidRPr="00C64749">
        <w:t>CH</w:t>
      </w:r>
      <w:r w:rsidRPr="00C64749">
        <w:rPr>
          <w:vertAlign w:val="subscript"/>
        </w:rPr>
        <w:t>3</w:t>
      </w:r>
      <w:r w:rsidRPr="00C64749">
        <w:t xml:space="preserve">), 95.9 (d, </w:t>
      </w:r>
      <w:r w:rsidRPr="00C64749">
        <w:rPr>
          <w:vertAlign w:val="superscript"/>
        </w:rPr>
        <w:t>2</w:t>
      </w:r>
      <w:r w:rsidRPr="00C64749">
        <w:rPr>
          <w:i/>
        </w:rPr>
        <w:t>J</w:t>
      </w:r>
      <w:r w:rsidRPr="00C64749">
        <w:rPr>
          <w:vertAlign w:val="subscript"/>
        </w:rPr>
        <w:t>PC</w:t>
      </w:r>
      <w:r w:rsidRPr="00C64749">
        <w:t xml:space="preserve"> = 6.7 Hz, </w:t>
      </w:r>
      <w:r w:rsidRPr="00C64749">
        <w:rPr>
          <w:u w:val="single"/>
        </w:rPr>
        <w:t>C</w:t>
      </w:r>
      <w:r w:rsidRPr="00C64749">
        <w:t>CH</w:t>
      </w:r>
      <w:r w:rsidRPr="00C64749">
        <w:rPr>
          <w:vertAlign w:val="subscript"/>
        </w:rPr>
        <w:t>3</w:t>
      </w:r>
      <w:r w:rsidRPr="00C64749">
        <w:t xml:space="preserve">), 96.1 (d, </w:t>
      </w:r>
      <w:r w:rsidRPr="00C64749">
        <w:rPr>
          <w:vertAlign w:val="superscript"/>
        </w:rPr>
        <w:t>1</w:t>
      </w:r>
      <w:r w:rsidRPr="00C64749">
        <w:rPr>
          <w:i/>
        </w:rPr>
        <w:t>J</w:t>
      </w:r>
      <w:r w:rsidRPr="00C64749">
        <w:rPr>
          <w:vertAlign w:val="subscript"/>
        </w:rPr>
        <w:t>PC</w:t>
      </w:r>
      <w:r w:rsidRPr="00C64749">
        <w:t xml:space="preserve"> = 57.9 Hz, </w:t>
      </w:r>
      <w:r w:rsidRPr="00C22D73">
        <w:rPr>
          <w:rFonts w:cs="Arial"/>
        </w:rPr>
        <w:t>α</w:t>
      </w:r>
      <w:r w:rsidRPr="00C64749">
        <w:t>-</w:t>
      </w:r>
      <w:r w:rsidRPr="00C64749">
        <w:rPr>
          <w:u w:val="single"/>
        </w:rPr>
        <w:t>C</w:t>
      </w:r>
      <w:r w:rsidRPr="00C64749">
        <w:t>CH</w:t>
      </w:r>
      <w:r w:rsidRPr="00C64749">
        <w:rPr>
          <w:vertAlign w:val="subscript"/>
        </w:rPr>
        <w:t>2</w:t>
      </w:r>
      <w:r w:rsidRPr="00C64749">
        <w:t>), 104.7 (br s, C</w:t>
      </w:r>
      <w:r w:rsidRPr="00C64749">
        <w:rPr>
          <w:u w:val="single"/>
        </w:rPr>
        <w:t>C</w:t>
      </w:r>
      <w:r w:rsidRPr="00C64749">
        <w:t>HCH), 134.9 (br s, CCH</w:t>
      </w:r>
      <w:r w:rsidRPr="00C64749">
        <w:rPr>
          <w:u w:val="single"/>
        </w:rPr>
        <w:t>C</w:t>
      </w:r>
      <w:r w:rsidRPr="00C64749">
        <w:t>H) 149.2 (br s, PfcCH</w:t>
      </w:r>
      <w:r w:rsidRPr="00C64749">
        <w:rPr>
          <w:vertAlign w:val="subscript"/>
        </w:rPr>
        <w:t>2</w:t>
      </w:r>
      <w:r w:rsidRPr="00C64749">
        <w:rPr>
          <w:u w:val="single"/>
        </w:rPr>
        <w:t>C</w:t>
      </w:r>
      <w:r w:rsidRPr="00C64749">
        <w:t xml:space="preserve">) </w:t>
      </w:r>
      <w:r w:rsidR="00C1444A">
        <w:t>ppm.</w:t>
      </w:r>
    </w:p>
    <w:p w:rsidR="00A04567" w:rsidRDefault="00A04567" w:rsidP="00A04567">
      <w:pPr>
        <w:pStyle w:val="TextDissertation"/>
      </w:pPr>
      <w:r w:rsidRPr="000A6FAD">
        <w:rPr>
          <w:b/>
        </w:rPr>
        <w:t>MS (EI, 70 eV):</w:t>
      </w:r>
      <w:r w:rsidRPr="000A6FAD">
        <w:t xml:space="preserve"> m/z (Fragment, Intensität) = </w:t>
      </w:r>
      <w:r w:rsidRPr="00A80075">
        <w:t>312 (M</w:t>
      </w:r>
      <w:r w:rsidRPr="00A80075">
        <w:rPr>
          <w:vertAlign w:val="superscript"/>
        </w:rPr>
        <w:t>+</w:t>
      </w:r>
      <w:r w:rsidR="0015172F" w:rsidRPr="0015172F">
        <w:t>,</w:t>
      </w:r>
      <w:r w:rsidRPr="00A80075">
        <w:t xml:space="preserve"> 100%), 247 ([M–Cp]</w:t>
      </w:r>
      <w:r w:rsidRPr="00A80075">
        <w:rPr>
          <w:vertAlign w:val="superscript"/>
        </w:rPr>
        <w:t>+</w:t>
      </w:r>
      <w:r w:rsidRPr="00A80075">
        <w:t>, 70%), 191 ([M–CpFe]</w:t>
      </w:r>
      <w:r w:rsidRPr="00A80075">
        <w:rPr>
          <w:vertAlign w:val="superscript"/>
        </w:rPr>
        <w:t>+</w:t>
      </w:r>
      <w:r w:rsidRPr="00A80075">
        <w:t>, 19%), 121 ([CpFe]</w:t>
      </w:r>
      <w:r w:rsidRPr="00A80075">
        <w:rPr>
          <w:vertAlign w:val="superscript"/>
        </w:rPr>
        <w:t>+</w:t>
      </w:r>
      <w:r>
        <w:t>, 77%)</w:t>
      </w:r>
      <w:r w:rsidR="00293989">
        <w:t>.</w:t>
      </w:r>
    </w:p>
    <w:p w:rsidR="00A04567" w:rsidRDefault="00A04567" w:rsidP="00937078">
      <w:pPr>
        <w:pStyle w:val="berschrift4"/>
        <w:tabs>
          <w:tab w:val="clear" w:pos="864"/>
          <w:tab w:val="num" w:pos="1134"/>
        </w:tabs>
        <w:ind w:left="1134" w:hanging="1134"/>
      </w:pPr>
      <w:bookmarkStart w:id="225" w:name="_Toc220225326"/>
      <w:bookmarkStart w:id="226" w:name="_Toc225060024"/>
      <w:r w:rsidRPr="000A6FAD">
        <w:t>1-N,N-Dimethylsulfonamido-2-[(3,4-dimethylphosphaferrocen-2-yl)</w:t>
      </w:r>
      <w:r w:rsidR="00023868">
        <w:softHyphen/>
      </w:r>
      <w:r w:rsidRPr="000A6FAD">
        <w:t>hydroxymethyl]imidazol (</w:t>
      </w:r>
      <w:r w:rsidR="000C35D7">
        <w:t>75</w:t>
      </w:r>
      <w:r w:rsidRPr="000A6FAD">
        <w:t>)</w:t>
      </w:r>
      <w:bookmarkEnd w:id="225"/>
      <w:bookmarkEnd w:id="226"/>
    </w:p>
    <w:p w:rsidR="00A04567" w:rsidRPr="006B52AA" w:rsidRDefault="00A04567" w:rsidP="00A04567">
      <w:pPr>
        <w:jc w:val="center"/>
      </w:pPr>
      <w:r>
        <w:object w:dxaOrig="10555" w:dyaOrig="3653">
          <v:shape id="_x0000_i1148" type="#_x0000_t75" style="width:315.75pt;height:109.5pt" o:ole="">
            <v:imagedata r:id="rId282" o:title=""/>
          </v:shape>
          <o:OLEObject Type="Embed" ProgID="ChemDraw.Document.6.0" ShapeID="_x0000_i1148" DrawAspect="Content" ObjectID="_1302339798" r:id="rId283"/>
        </w:object>
      </w:r>
    </w:p>
    <w:p w:rsidR="00A04567" w:rsidRPr="000A6FAD" w:rsidRDefault="00A04567" w:rsidP="00A04567">
      <w:pPr>
        <w:pStyle w:val="TextDissertation"/>
      </w:pPr>
      <w:r w:rsidRPr="000A6FAD">
        <w:t>In einem 100</w:t>
      </w:r>
      <w:r w:rsidR="00EE3B9F">
        <w:t>-mL-</w:t>
      </w:r>
      <w:r w:rsidRPr="000A6FAD">
        <w:t>Schlenkkolben werden 830 mg 1-</w:t>
      </w:r>
      <w:r w:rsidR="00F876BE">
        <w:t>N,N-Dimethyls</w:t>
      </w:r>
      <w:r w:rsidRPr="000A6FAD">
        <w:t>ulfonamidoimidazol (4,74 mmol = 1 eq) in 10 mL THF gelöst. Über ein S</w:t>
      </w:r>
      <w:r w:rsidR="00790A5C">
        <w:t>eptum tropft man bei –78</w:t>
      </w:r>
      <w:r w:rsidR="000226D8" w:rsidRPr="000226D8">
        <w:t xml:space="preserve"> °C</w:t>
      </w:r>
      <w:r w:rsidR="00790A5C">
        <w:t xml:space="preserve"> 3,26 </w:t>
      </w:r>
      <w:r w:rsidRPr="000A6FAD">
        <w:t xml:space="preserve">mL </w:t>
      </w:r>
      <w:r w:rsidRPr="00DE1825">
        <w:rPr>
          <w:i/>
          <w:vertAlign w:val="superscript"/>
        </w:rPr>
        <w:t>n</w:t>
      </w:r>
      <w:r w:rsidRPr="000A6FAD">
        <w:t>BuLi (</w:t>
      </w:r>
      <w:r>
        <w:t xml:space="preserve">1,6 M; </w:t>
      </w:r>
      <w:r w:rsidRPr="000A6FAD">
        <w:t xml:space="preserve">5,21 mmol = 1,1 eq) zu und lässt die nun gelbe Lösung </w:t>
      </w:r>
      <w:r w:rsidR="00A9384E">
        <w:t>1 h</w:t>
      </w:r>
      <w:r w:rsidRPr="000A6FAD">
        <w:t xml:space="preserve"> bei dieser Temperatur rühren. Dann gibt man 1,232 g 3,4-Dimethylphosphaferrocen-2-carbaldehyd (4,74 mmol = 1 eq) in 10 mL THF zu, entfernt </w:t>
      </w:r>
      <w:r w:rsidR="00AA3ADD">
        <w:t>die Kühlung</w:t>
      </w:r>
      <w:r w:rsidRPr="000A6FAD">
        <w:t xml:space="preserve"> und lässt die Reaktionsmischung über Nacht auf Raumtemperatur kommen. Am nächsten Tag hydrolysiert man mit 2N HCl und </w:t>
      </w:r>
      <w:r>
        <w:t>wäscht</w:t>
      </w:r>
      <w:r w:rsidRPr="000A6FAD">
        <w:t xml:space="preserve"> die resultierende </w:t>
      </w:r>
      <w:r w:rsidR="005D5FF6">
        <w:t>orangefarbene</w:t>
      </w:r>
      <w:r w:rsidRPr="000A6FAD">
        <w:t xml:space="preserve"> Suspension mehrmals mit Ether. Die wässrige Phase wird daraufhin vorsichtig mit festem NaOH basisch gestellt und das Produkt mit CH</w:t>
      </w:r>
      <w:r w:rsidRPr="000A6FAD">
        <w:rPr>
          <w:vertAlign w:val="subscript"/>
        </w:rPr>
        <w:t>2</w:t>
      </w:r>
      <w:r w:rsidRPr="000A6FAD">
        <w:t>Cl</w:t>
      </w:r>
      <w:r w:rsidRPr="000A6FAD">
        <w:rPr>
          <w:vertAlign w:val="subscript"/>
        </w:rPr>
        <w:t>2</w:t>
      </w:r>
      <w:r w:rsidRPr="000A6FAD">
        <w:t xml:space="preserve"> extrahiert. Die organische Phase wird über Na</w:t>
      </w:r>
      <w:r w:rsidRPr="000A6FAD">
        <w:rPr>
          <w:vertAlign w:val="subscript"/>
        </w:rPr>
        <w:t>2</w:t>
      </w:r>
      <w:r w:rsidRPr="000A6FAD">
        <w:t>SO</w:t>
      </w:r>
      <w:r w:rsidRPr="000A6FAD">
        <w:rPr>
          <w:vertAlign w:val="subscript"/>
        </w:rPr>
        <w:t>4</w:t>
      </w:r>
      <w:r w:rsidRPr="000A6FAD">
        <w:t xml:space="preserve"> getrocknet, filtriert und am HV vom LM befreit. </w:t>
      </w:r>
    </w:p>
    <w:p w:rsidR="00A04567" w:rsidRPr="000A6FAD" w:rsidRDefault="00A04567" w:rsidP="00A04567">
      <w:pPr>
        <w:pStyle w:val="TextDissertation"/>
      </w:pPr>
      <w:r w:rsidRPr="000A6FAD">
        <w:t xml:space="preserve">Ausbeute: 1,654 g (3,80 mmol) </w:t>
      </w:r>
      <w:r w:rsidR="005D5FF6">
        <w:t>orangefarbene</w:t>
      </w:r>
      <w:r w:rsidRPr="000A6FAD">
        <w:t>s Pulver = 80%</w:t>
      </w:r>
    </w:p>
    <w:p w:rsidR="00A04567" w:rsidRPr="000A6FAD" w:rsidRDefault="00A04567" w:rsidP="00A04567">
      <w:pPr>
        <w:pStyle w:val="TextDissertation"/>
      </w:pPr>
      <w:r w:rsidRPr="000A6FAD">
        <w:rPr>
          <w:b/>
          <w:vertAlign w:val="superscript"/>
        </w:rPr>
        <w:lastRenderedPageBreak/>
        <w:t>1</w:t>
      </w:r>
      <w:r w:rsidRPr="000A6FAD">
        <w:rPr>
          <w:b/>
        </w:rPr>
        <w:t>H-NMR (200 MHz in CDCl</w:t>
      </w:r>
      <w:r w:rsidRPr="000A6FAD">
        <w:rPr>
          <w:b/>
          <w:vertAlign w:val="subscript"/>
        </w:rPr>
        <w:t>3</w:t>
      </w:r>
      <w:r w:rsidRPr="000A6FAD">
        <w:rPr>
          <w:b/>
        </w:rPr>
        <w:t>):</w:t>
      </w:r>
      <w:r w:rsidRPr="000A6FAD">
        <w:t xml:space="preserve"> δ = 2.07 (s, 3 H, CCH</w:t>
      </w:r>
      <w:r w:rsidRPr="000A6FAD">
        <w:rPr>
          <w:vertAlign w:val="subscript"/>
        </w:rPr>
        <w:t>3</w:t>
      </w:r>
      <w:r w:rsidRPr="000A6FAD">
        <w:t>), 2.18 (s, 3 H, CCH</w:t>
      </w:r>
      <w:r w:rsidRPr="000A6FAD">
        <w:rPr>
          <w:vertAlign w:val="subscript"/>
        </w:rPr>
        <w:t>3</w:t>
      </w:r>
      <w:r w:rsidRPr="000A6FAD">
        <w:t xml:space="preserve">), 2.66 (dd, </w:t>
      </w:r>
      <w:r w:rsidRPr="000A6FAD">
        <w:rPr>
          <w:vertAlign w:val="superscript"/>
        </w:rPr>
        <w:t>3</w:t>
      </w:r>
      <w:r w:rsidRPr="000A6FAD">
        <w:rPr>
          <w:i/>
        </w:rPr>
        <w:t>J</w:t>
      </w:r>
      <w:r w:rsidRPr="000A6FAD">
        <w:rPr>
          <w:vertAlign w:val="subscript"/>
        </w:rPr>
        <w:t>HH</w:t>
      </w:r>
      <w:r w:rsidRPr="000A6FAD">
        <w:t xml:space="preserve"> = 7.6 Hz, </w:t>
      </w:r>
      <w:r w:rsidRPr="000A6FAD">
        <w:rPr>
          <w:vertAlign w:val="superscript"/>
        </w:rPr>
        <w:t>4</w:t>
      </w:r>
      <w:r w:rsidRPr="000A6FAD">
        <w:rPr>
          <w:i/>
        </w:rPr>
        <w:t>J</w:t>
      </w:r>
      <w:r w:rsidRPr="000A6FAD">
        <w:rPr>
          <w:vertAlign w:val="subscript"/>
        </w:rPr>
        <w:t>PH</w:t>
      </w:r>
      <w:r w:rsidRPr="000A6FAD">
        <w:t xml:space="preserve"> = 1.5 Hz, 1 H, OH), 2.92 (s, 6 H, SO</w:t>
      </w:r>
      <w:r w:rsidRPr="000A6FAD">
        <w:rPr>
          <w:vertAlign w:val="subscript"/>
        </w:rPr>
        <w:t>2</w:t>
      </w:r>
      <w:r w:rsidRPr="000A6FAD">
        <w:t>NMe</w:t>
      </w:r>
      <w:r w:rsidRPr="000A6FAD">
        <w:rPr>
          <w:vertAlign w:val="subscript"/>
        </w:rPr>
        <w:t>2</w:t>
      </w:r>
      <w:r w:rsidRPr="000A6FAD">
        <w:t xml:space="preserve">), 3.81 (d, </w:t>
      </w:r>
      <w:r w:rsidRPr="000A6FAD">
        <w:rPr>
          <w:vertAlign w:val="superscript"/>
        </w:rPr>
        <w:t>2</w:t>
      </w:r>
      <w:r w:rsidRPr="000A6FAD">
        <w:rPr>
          <w:i/>
        </w:rPr>
        <w:t>J</w:t>
      </w:r>
      <w:r w:rsidRPr="000A6FAD">
        <w:rPr>
          <w:vertAlign w:val="subscript"/>
        </w:rPr>
        <w:t>PH</w:t>
      </w:r>
      <w:r w:rsidRPr="000A6FAD">
        <w:t xml:space="preserve"> = 37.0 Hz, 1 H, α-CH), 4.27 (s, 5 H, Cp), 5.79 (dd, </w:t>
      </w:r>
      <w:r w:rsidRPr="000A6FAD">
        <w:rPr>
          <w:vertAlign w:val="superscript"/>
        </w:rPr>
        <w:t>3</w:t>
      </w:r>
      <w:r w:rsidRPr="000A6FAD">
        <w:rPr>
          <w:i/>
        </w:rPr>
        <w:t>J</w:t>
      </w:r>
      <w:r w:rsidRPr="000A6FAD">
        <w:rPr>
          <w:vertAlign w:val="subscript"/>
        </w:rPr>
        <w:t>HH</w:t>
      </w:r>
      <w:r w:rsidRPr="000A6FAD">
        <w:t xml:space="preserve"> = 7.6 Hz, </w:t>
      </w:r>
      <w:r w:rsidRPr="000A6FAD">
        <w:rPr>
          <w:vertAlign w:val="superscript"/>
        </w:rPr>
        <w:t>3</w:t>
      </w:r>
      <w:r w:rsidRPr="000A6FAD">
        <w:rPr>
          <w:i/>
        </w:rPr>
        <w:t>J</w:t>
      </w:r>
      <w:r w:rsidRPr="000A6FAD">
        <w:rPr>
          <w:vertAlign w:val="subscript"/>
        </w:rPr>
        <w:t>PH</w:t>
      </w:r>
      <w:r w:rsidRPr="000A6FAD">
        <w:t xml:space="preserve"> = 6.2 Hz, 1 H, </w:t>
      </w:r>
      <w:r w:rsidRPr="000A6FAD">
        <w:rPr>
          <w:u w:val="single"/>
        </w:rPr>
        <w:t>H</w:t>
      </w:r>
      <w:r w:rsidRPr="000A6FAD">
        <w:t xml:space="preserve">COH), 7.01 (d, </w:t>
      </w:r>
      <w:r w:rsidRPr="000A6FAD">
        <w:rPr>
          <w:vertAlign w:val="superscript"/>
        </w:rPr>
        <w:t>3</w:t>
      </w:r>
      <w:r w:rsidRPr="000A6FAD">
        <w:rPr>
          <w:i/>
        </w:rPr>
        <w:t>J</w:t>
      </w:r>
      <w:r w:rsidRPr="000A6FAD">
        <w:rPr>
          <w:vertAlign w:val="subscript"/>
        </w:rPr>
        <w:t>HH</w:t>
      </w:r>
      <w:r w:rsidRPr="000A6FAD">
        <w:t xml:space="preserve"> = 1.6 Hz, 1 H, </w:t>
      </w:r>
      <w:r w:rsidRPr="00614A02">
        <w:rPr>
          <w:u w:val="single"/>
        </w:rPr>
        <w:t>H</w:t>
      </w:r>
      <w:r w:rsidRPr="000A6FAD">
        <w:t xml:space="preserve">C=CH), 7.22 (d, </w:t>
      </w:r>
      <w:r w:rsidRPr="000A6FAD">
        <w:rPr>
          <w:vertAlign w:val="superscript"/>
        </w:rPr>
        <w:t>3</w:t>
      </w:r>
      <w:r w:rsidRPr="000A6FAD">
        <w:rPr>
          <w:i/>
        </w:rPr>
        <w:t>J</w:t>
      </w:r>
      <w:r w:rsidRPr="000A6FAD">
        <w:rPr>
          <w:vertAlign w:val="subscript"/>
        </w:rPr>
        <w:t>HH</w:t>
      </w:r>
      <w:r w:rsidRPr="000A6FAD">
        <w:t xml:space="preserve"> = 1.6 Hz, 1 H, HC=C</w:t>
      </w:r>
      <w:r w:rsidRPr="00614A02">
        <w:rPr>
          <w:u w:val="single"/>
        </w:rPr>
        <w:t>H</w:t>
      </w:r>
      <w:r w:rsidRPr="000A6FAD">
        <w:t>)</w:t>
      </w:r>
      <w:r w:rsidR="00293989">
        <w:t xml:space="preserve"> ppm.</w:t>
      </w:r>
    </w:p>
    <w:p w:rsidR="00A04567" w:rsidRPr="00C64749" w:rsidRDefault="00A04567" w:rsidP="00A04567">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–82.6 (s) </w:t>
      </w:r>
      <w:r w:rsidR="00C1444A">
        <w:t>ppm.</w:t>
      </w:r>
    </w:p>
    <w:p w:rsidR="00A04567" w:rsidRPr="00C64749" w:rsidRDefault="00A04567" w:rsidP="00A04567">
      <w:pPr>
        <w:pStyle w:val="TextDissertation"/>
      </w:pPr>
      <w:r w:rsidRPr="00C64749">
        <w:rPr>
          <w:b/>
          <w:vertAlign w:val="superscript"/>
        </w:rPr>
        <w:t>13</w:t>
      </w:r>
      <w:r w:rsidRPr="00C64749">
        <w:rPr>
          <w:b/>
        </w:rPr>
        <w:t>C{</w:t>
      </w:r>
      <w:r w:rsidRPr="00C64749">
        <w:rPr>
          <w:b/>
          <w:vertAlign w:val="superscript"/>
        </w:rPr>
        <w:t>1</w:t>
      </w:r>
      <w:r w:rsidRPr="00C64749">
        <w:rPr>
          <w:b/>
        </w:rPr>
        <w:t>H}-NMR (126 MHz in CDCl</w:t>
      </w:r>
      <w:r w:rsidRPr="00C64749">
        <w:rPr>
          <w:b/>
          <w:vertAlign w:val="subscript"/>
        </w:rPr>
        <w:t>3</w:t>
      </w:r>
      <w:r w:rsidRPr="00C64749">
        <w:rPr>
          <w:b/>
        </w:rPr>
        <w:t>):</w:t>
      </w:r>
      <w:r w:rsidRPr="00C64749">
        <w:t xml:space="preserve"> </w:t>
      </w:r>
      <w:r w:rsidRPr="000A6FAD">
        <w:t>δ</w:t>
      </w:r>
      <w:r w:rsidRPr="00C64749">
        <w:t xml:space="preserve"> = 13.8 (s, C</w:t>
      </w:r>
      <w:r w:rsidRPr="00C64749">
        <w:rPr>
          <w:u w:val="single"/>
        </w:rPr>
        <w:t>C</w:t>
      </w:r>
      <w:r w:rsidRPr="00C64749">
        <w:t>H</w:t>
      </w:r>
      <w:r w:rsidRPr="00C64749">
        <w:rPr>
          <w:vertAlign w:val="subscript"/>
        </w:rPr>
        <w:t>3</w:t>
      </w:r>
      <w:r w:rsidRPr="00C64749">
        <w:t>), 16.8 (s, C</w:t>
      </w:r>
      <w:r w:rsidRPr="00C64749">
        <w:rPr>
          <w:u w:val="single"/>
        </w:rPr>
        <w:t>C</w:t>
      </w:r>
      <w:r w:rsidRPr="00C64749">
        <w:t>H</w:t>
      </w:r>
      <w:r w:rsidRPr="00C64749">
        <w:rPr>
          <w:vertAlign w:val="subscript"/>
        </w:rPr>
        <w:t>3</w:t>
      </w:r>
      <w:r w:rsidRPr="00C64749">
        <w:t>), 38.3 (s, SO</w:t>
      </w:r>
      <w:r w:rsidRPr="00C64749">
        <w:rPr>
          <w:vertAlign w:val="subscript"/>
        </w:rPr>
        <w:t>2</w:t>
      </w:r>
      <w:r w:rsidRPr="00C64749">
        <w:t>NMe</w:t>
      </w:r>
      <w:r w:rsidRPr="00C64749">
        <w:rPr>
          <w:vertAlign w:val="subscript"/>
        </w:rPr>
        <w:t>2</w:t>
      </w:r>
      <w:r w:rsidRPr="00C64749">
        <w:t xml:space="preserve">), 65.9 (d, </w:t>
      </w:r>
      <w:r w:rsidRPr="00C64749">
        <w:rPr>
          <w:vertAlign w:val="superscript"/>
        </w:rPr>
        <w:t>2</w:t>
      </w:r>
      <w:r w:rsidRPr="00C64749">
        <w:rPr>
          <w:i/>
        </w:rPr>
        <w:t>J</w:t>
      </w:r>
      <w:r w:rsidRPr="00C64749">
        <w:rPr>
          <w:vertAlign w:val="subscript"/>
        </w:rPr>
        <w:t>PC</w:t>
      </w:r>
      <w:r w:rsidRPr="00C64749">
        <w:t xml:space="preserve"> = 14.3 Hz, HCOH), 72.1 (s, Cp), 76.4 (d, </w:t>
      </w:r>
      <w:r w:rsidRPr="00C64749">
        <w:rPr>
          <w:vertAlign w:val="superscript"/>
        </w:rPr>
        <w:t>1</w:t>
      </w:r>
      <w:r w:rsidRPr="00C64749">
        <w:rPr>
          <w:i/>
        </w:rPr>
        <w:t>J</w:t>
      </w:r>
      <w:r w:rsidRPr="00C64749">
        <w:rPr>
          <w:vertAlign w:val="subscript"/>
        </w:rPr>
        <w:t>PC</w:t>
      </w:r>
      <w:r w:rsidRPr="00C64749">
        <w:t xml:space="preserve"> = 58.3 Hz, </w:t>
      </w:r>
      <w:r w:rsidRPr="00E241B4">
        <w:rPr>
          <w:rFonts w:cs="Arial"/>
        </w:rPr>
        <w:t>α</w:t>
      </w:r>
      <w:r w:rsidRPr="00C64749">
        <w:t xml:space="preserve">-CH), 92.7 (d, </w:t>
      </w:r>
      <w:r w:rsidRPr="00C64749">
        <w:rPr>
          <w:vertAlign w:val="superscript"/>
        </w:rPr>
        <w:t>2</w:t>
      </w:r>
      <w:r w:rsidRPr="00C64749">
        <w:rPr>
          <w:i/>
        </w:rPr>
        <w:t>J</w:t>
      </w:r>
      <w:r w:rsidRPr="00C64749">
        <w:rPr>
          <w:vertAlign w:val="subscript"/>
        </w:rPr>
        <w:t>PC</w:t>
      </w:r>
      <w:r w:rsidRPr="00C64749">
        <w:t xml:space="preserve"> = 4.8 Hz, </w:t>
      </w:r>
      <w:r w:rsidRPr="00C64749">
        <w:rPr>
          <w:u w:val="single"/>
        </w:rPr>
        <w:t>C</w:t>
      </w:r>
      <w:r w:rsidRPr="00C64749">
        <w:t>CH</w:t>
      </w:r>
      <w:r w:rsidRPr="00C64749">
        <w:rPr>
          <w:vertAlign w:val="subscript"/>
        </w:rPr>
        <w:t>3</w:t>
      </w:r>
      <w:r w:rsidRPr="00C64749">
        <w:t xml:space="preserve">), 96.7 (d, </w:t>
      </w:r>
      <w:r w:rsidRPr="00C64749">
        <w:rPr>
          <w:vertAlign w:val="superscript"/>
        </w:rPr>
        <w:t>2</w:t>
      </w:r>
      <w:r w:rsidRPr="00C64749">
        <w:rPr>
          <w:i/>
        </w:rPr>
        <w:t>J</w:t>
      </w:r>
      <w:r w:rsidRPr="00C64749">
        <w:rPr>
          <w:vertAlign w:val="subscript"/>
        </w:rPr>
        <w:t>PC</w:t>
      </w:r>
      <w:r w:rsidRPr="00C64749">
        <w:t xml:space="preserve"> = 7.2 Hz, </w:t>
      </w:r>
      <w:r w:rsidRPr="00C64749">
        <w:rPr>
          <w:u w:val="single"/>
        </w:rPr>
        <w:t>C</w:t>
      </w:r>
      <w:r w:rsidRPr="00C64749">
        <w:t>CH</w:t>
      </w:r>
      <w:r w:rsidRPr="00C64749">
        <w:rPr>
          <w:vertAlign w:val="subscript"/>
        </w:rPr>
        <w:t>3</w:t>
      </w:r>
      <w:r w:rsidRPr="00C64749">
        <w:t xml:space="preserve">), 102.4 (d, </w:t>
      </w:r>
      <w:r w:rsidRPr="00C64749">
        <w:rPr>
          <w:vertAlign w:val="superscript"/>
        </w:rPr>
        <w:t>1</w:t>
      </w:r>
      <w:r w:rsidRPr="00C64749">
        <w:rPr>
          <w:i/>
        </w:rPr>
        <w:t>J</w:t>
      </w:r>
      <w:r w:rsidRPr="00C64749">
        <w:rPr>
          <w:vertAlign w:val="subscript"/>
        </w:rPr>
        <w:t>PC</w:t>
      </w:r>
      <w:r w:rsidRPr="00C64749">
        <w:t xml:space="preserve"> = 58.4 Hz, </w:t>
      </w:r>
      <w:r w:rsidRPr="00E241B4">
        <w:rPr>
          <w:rFonts w:cs="Arial"/>
        </w:rPr>
        <w:t>α</w:t>
      </w:r>
      <w:r w:rsidRPr="00C64749">
        <w:t>-</w:t>
      </w:r>
      <w:r w:rsidRPr="00C64749">
        <w:rPr>
          <w:u w:val="single"/>
        </w:rPr>
        <w:t>C</w:t>
      </w:r>
      <w:r w:rsidRPr="00C64749">
        <w:t>CHOH), 119.8 (s, H</w:t>
      </w:r>
      <w:r w:rsidRPr="00C64749">
        <w:rPr>
          <w:u w:val="single"/>
        </w:rPr>
        <w:t>C</w:t>
      </w:r>
      <w:r w:rsidRPr="00C64749">
        <w:t>=CH), 127.8 (s, HC=</w:t>
      </w:r>
      <w:r w:rsidRPr="00C64749">
        <w:rPr>
          <w:u w:val="single"/>
        </w:rPr>
        <w:t>C</w:t>
      </w:r>
      <w:r w:rsidRPr="00C64749">
        <w:t xml:space="preserve">H), 149.9 (s, NCN) </w:t>
      </w:r>
      <w:r w:rsidR="00C1444A">
        <w:t>ppm.</w:t>
      </w:r>
    </w:p>
    <w:p w:rsidR="00A04567" w:rsidRPr="000A6FAD" w:rsidRDefault="00A04567" w:rsidP="00A04567">
      <w:pPr>
        <w:pStyle w:val="TextDissertation"/>
      </w:pPr>
      <w:r w:rsidRPr="000A6FAD">
        <w:rPr>
          <w:b/>
        </w:rPr>
        <w:t>MS (FAB):</w:t>
      </w:r>
      <w:r w:rsidRPr="000A6FAD">
        <w:t xml:space="preserve"> m/z (Fragment, Intensität) = 435 (M</w:t>
      </w:r>
      <w:r w:rsidRPr="000A6FAD">
        <w:rPr>
          <w:vertAlign w:val="superscript"/>
        </w:rPr>
        <w:t>+</w:t>
      </w:r>
      <w:r w:rsidR="0015172F" w:rsidRPr="0015172F">
        <w:t>,</w:t>
      </w:r>
      <w:r w:rsidRPr="000A6FAD">
        <w:t xml:space="preserve"> 100%), 327 ([M–SO</w:t>
      </w:r>
      <w:r w:rsidRPr="000A6FAD">
        <w:rPr>
          <w:vertAlign w:val="subscript"/>
        </w:rPr>
        <w:t>2</w:t>
      </w:r>
      <w:r w:rsidRPr="000A6FAD">
        <w:t>NMe</w:t>
      </w:r>
      <w:r w:rsidRPr="000A6FAD">
        <w:rPr>
          <w:vertAlign w:val="subscript"/>
        </w:rPr>
        <w:t>2</w:t>
      </w:r>
      <w:r w:rsidRPr="000A6FAD">
        <w:t>]</w:t>
      </w:r>
      <w:r w:rsidRPr="000A6FAD">
        <w:rPr>
          <w:vertAlign w:val="superscript"/>
        </w:rPr>
        <w:t>+</w:t>
      </w:r>
      <w:r w:rsidRPr="000A6FAD">
        <w:t>, 50%)</w:t>
      </w:r>
      <w:r w:rsidR="00293989">
        <w:t>.</w:t>
      </w:r>
    </w:p>
    <w:p w:rsidR="00A04567" w:rsidRPr="000A6FAD" w:rsidRDefault="00A04567" w:rsidP="00A04567">
      <w:pPr>
        <w:pStyle w:val="TextDissertation"/>
        <w:ind w:left="4245" w:hanging="4245"/>
        <w:jc w:val="left"/>
        <w:rPr>
          <w:b/>
        </w:rPr>
      </w:pPr>
      <w:r w:rsidRPr="000A6FAD">
        <w:rPr>
          <w:b/>
        </w:rPr>
        <w:t>Elementaranalyse:</w:t>
      </w:r>
      <w:r w:rsidRPr="000A6FAD">
        <w:t xml:space="preserve"> </w:t>
      </w:r>
      <w:r>
        <w:tab/>
      </w:r>
      <w:r>
        <w:tab/>
      </w:r>
      <w:r w:rsidRPr="000A6FAD">
        <w:t>C</w:t>
      </w:r>
      <w:r w:rsidRPr="000A6FAD">
        <w:rPr>
          <w:vertAlign w:val="subscript"/>
        </w:rPr>
        <w:t>17</w:t>
      </w:r>
      <w:r w:rsidRPr="000A6FAD">
        <w:t>H</w:t>
      </w:r>
      <w:r w:rsidRPr="000A6FAD">
        <w:rPr>
          <w:vertAlign w:val="subscript"/>
        </w:rPr>
        <w:t>22</w:t>
      </w:r>
      <w:r w:rsidRPr="000A6FAD">
        <w:t>FeN</w:t>
      </w:r>
      <w:r w:rsidRPr="000A6FAD">
        <w:rPr>
          <w:vertAlign w:val="subscript"/>
        </w:rPr>
        <w:t>3</w:t>
      </w:r>
      <w:r w:rsidRPr="000A6FAD">
        <w:t>O</w:t>
      </w:r>
      <w:r w:rsidRPr="000A6FAD">
        <w:rPr>
          <w:vertAlign w:val="subscript"/>
        </w:rPr>
        <w:t>3</w:t>
      </w:r>
      <w:r>
        <w:t>PS</w:t>
      </w:r>
      <w:r>
        <w:br/>
      </w:r>
      <w:r w:rsidRPr="000A6FAD">
        <w:t>berechnet:</w:t>
      </w:r>
      <w:r w:rsidRPr="000A6FAD">
        <w:tab/>
        <w:t xml:space="preserve">46.91% </w:t>
      </w:r>
      <w:r w:rsidRPr="000A6FAD">
        <w:rPr>
          <w:b/>
        </w:rPr>
        <w:t>C</w:t>
      </w:r>
      <w:r w:rsidRPr="000A6FAD">
        <w:t xml:space="preserve">, 5.09% </w:t>
      </w:r>
      <w:r w:rsidRPr="000A6FAD">
        <w:rPr>
          <w:b/>
        </w:rPr>
        <w:t>H</w:t>
      </w:r>
      <w:r w:rsidRPr="000A6FAD">
        <w:t xml:space="preserve">, 9.65% </w:t>
      </w:r>
      <w:r w:rsidRPr="000A6FAD">
        <w:rPr>
          <w:b/>
        </w:rPr>
        <w:t>N</w:t>
      </w:r>
      <w:r w:rsidRPr="000A6FAD">
        <w:t xml:space="preserve"> gefunden: </w:t>
      </w:r>
      <w:r w:rsidRPr="000A6FAD">
        <w:tab/>
        <w:t xml:space="preserve">46.72% </w:t>
      </w:r>
      <w:r w:rsidRPr="000A6FAD">
        <w:rPr>
          <w:b/>
        </w:rPr>
        <w:t>C</w:t>
      </w:r>
      <w:r w:rsidRPr="000A6FAD">
        <w:t xml:space="preserve">, 5.27% </w:t>
      </w:r>
      <w:r w:rsidRPr="000A6FAD">
        <w:rPr>
          <w:b/>
        </w:rPr>
        <w:t>H</w:t>
      </w:r>
      <w:r w:rsidRPr="000A6FAD">
        <w:t xml:space="preserve">, 9.48% </w:t>
      </w:r>
      <w:r w:rsidRPr="000A6FAD">
        <w:rPr>
          <w:b/>
        </w:rPr>
        <w:t>N</w:t>
      </w:r>
    </w:p>
    <w:p w:rsidR="00A04567" w:rsidRDefault="00A04567" w:rsidP="00937078">
      <w:pPr>
        <w:pStyle w:val="berschrift4"/>
        <w:tabs>
          <w:tab w:val="clear" w:pos="864"/>
          <w:tab w:val="num" w:pos="1134"/>
        </w:tabs>
        <w:ind w:left="1134" w:hanging="1134"/>
      </w:pPr>
      <w:bookmarkStart w:id="227" w:name="_Toc220225327"/>
      <w:bookmarkStart w:id="228" w:name="_Toc225060025"/>
      <w:r w:rsidRPr="000A6FAD">
        <w:t>1-N,N-Dimethylsulfonamido-2-[(3,4-dimethylphosphaferrocen-2-yl)</w:t>
      </w:r>
      <w:r w:rsidR="00023868">
        <w:softHyphen/>
      </w:r>
      <w:r w:rsidRPr="000A6FAD">
        <w:t>methyl]imidazol (</w:t>
      </w:r>
      <w:r w:rsidR="000C35D7">
        <w:t>76</w:t>
      </w:r>
      <w:r w:rsidRPr="000A6FAD">
        <w:t>)</w:t>
      </w:r>
      <w:bookmarkEnd w:id="227"/>
      <w:bookmarkEnd w:id="228"/>
    </w:p>
    <w:p w:rsidR="00A04567" w:rsidRPr="00B46387" w:rsidRDefault="00A04567" w:rsidP="00A04567">
      <w:pPr>
        <w:jc w:val="center"/>
      </w:pPr>
      <w:r>
        <w:object w:dxaOrig="10555" w:dyaOrig="3624">
          <v:shape id="_x0000_i1149" type="#_x0000_t75" style="width:315.75pt;height:108.75pt" o:ole="">
            <v:imagedata r:id="rId284" o:title=""/>
          </v:shape>
          <o:OLEObject Type="Embed" ProgID="ChemDraw.Document.6.0" ShapeID="_x0000_i1149" DrawAspect="Content" ObjectID="_1302339799" r:id="rId285"/>
        </w:object>
      </w:r>
    </w:p>
    <w:p w:rsidR="00A04567" w:rsidRDefault="00E437A6" w:rsidP="00A04567">
      <w:pPr>
        <w:pStyle w:val="TextDissertation"/>
      </w:pPr>
      <w:r>
        <w:t>In einem 100-mL-</w:t>
      </w:r>
      <w:r w:rsidR="00A04567">
        <w:t>Weithalskolben werden 500 mg NaBH</w:t>
      </w:r>
      <w:r w:rsidR="00A04567" w:rsidRPr="00154B7F">
        <w:rPr>
          <w:vertAlign w:val="subscript"/>
        </w:rPr>
        <w:t>4</w:t>
      </w:r>
      <w:r w:rsidR="00A04567">
        <w:t xml:space="preserve"> bei 0</w:t>
      </w:r>
      <w:r w:rsidR="000226D8" w:rsidRPr="000226D8">
        <w:t xml:space="preserve"> °C</w:t>
      </w:r>
      <w:r w:rsidR="00A04567">
        <w:t xml:space="preserve"> über ein Septum vorsichtig mit 5 mL Trifluoressigsäure versetzt. Nach Abklingen der Gasentwicklung werden 1,570 g </w:t>
      </w:r>
      <w:r w:rsidR="00A04567" w:rsidRPr="000A6FAD">
        <w:t>1-N,N-Dimethylsulfonamido-2-[(3,4-dimethylphosphaferrocen-2-yl)hydroxymethyl]imidazol</w:t>
      </w:r>
      <w:r w:rsidR="00A04567">
        <w:t xml:space="preserve"> (3,61 mmol) – gelöst in 10 mL CH</w:t>
      </w:r>
      <w:r w:rsidR="00A04567" w:rsidRPr="00277C1E">
        <w:rPr>
          <w:vertAlign w:val="subscript"/>
        </w:rPr>
        <w:t>2</w:t>
      </w:r>
      <w:r w:rsidR="00A04567">
        <w:t>Cl</w:t>
      </w:r>
      <w:r w:rsidR="00A04567" w:rsidRPr="00277C1E">
        <w:rPr>
          <w:vertAlign w:val="subscript"/>
        </w:rPr>
        <w:t>2</w:t>
      </w:r>
      <w:r w:rsidR="00A04567">
        <w:t xml:space="preserve"> – zur Reaktionsmischung getropft. Man lässt </w:t>
      </w:r>
      <w:r w:rsidR="00066D73">
        <w:t xml:space="preserve">die Suspension </w:t>
      </w:r>
      <w:r w:rsidR="00A04567">
        <w:t>über Nacht rühren und hydrolysiert anschließend mit 40 mL 2N NaOH. Die Phasen werden getrennt und die wässrige Phase mit CH</w:t>
      </w:r>
      <w:r w:rsidR="00A04567" w:rsidRPr="00277C1E">
        <w:rPr>
          <w:vertAlign w:val="subscript"/>
        </w:rPr>
        <w:t>2</w:t>
      </w:r>
      <w:r w:rsidR="00A04567">
        <w:t>Cl</w:t>
      </w:r>
      <w:r w:rsidR="00A04567" w:rsidRPr="00277C1E">
        <w:rPr>
          <w:vertAlign w:val="subscript"/>
        </w:rPr>
        <w:t>2</w:t>
      </w:r>
      <w:r w:rsidR="00A04567">
        <w:t xml:space="preserve"> extrahiert. Die vereinigten organischen Phasen werden daraufhin mit gesättigter wässriger NaCl-Lösung gewaschen, über Na</w:t>
      </w:r>
      <w:r w:rsidR="00A04567" w:rsidRPr="00277C1E">
        <w:rPr>
          <w:vertAlign w:val="subscript"/>
        </w:rPr>
        <w:t>2</w:t>
      </w:r>
      <w:r w:rsidR="00A04567">
        <w:t>SO</w:t>
      </w:r>
      <w:r w:rsidR="00A04567" w:rsidRPr="00277C1E">
        <w:rPr>
          <w:vertAlign w:val="subscript"/>
        </w:rPr>
        <w:t>4</w:t>
      </w:r>
      <w:r w:rsidR="00A04567">
        <w:t xml:space="preserve"> </w:t>
      </w:r>
      <w:r w:rsidR="00A04567">
        <w:lastRenderedPageBreak/>
        <w:t xml:space="preserve">getrocknet und nach Abfiltrieren des Trockenmittels am HV bis zur Trockne eingeengt. Das </w:t>
      </w:r>
      <w:r w:rsidR="00A04567" w:rsidRPr="0024660F">
        <w:rPr>
          <w:vertAlign w:val="superscript"/>
        </w:rPr>
        <w:t>31</w:t>
      </w:r>
      <w:r w:rsidR="00A04567">
        <w:t>P{</w:t>
      </w:r>
      <w:r w:rsidR="00A04567" w:rsidRPr="0024660F">
        <w:rPr>
          <w:vertAlign w:val="superscript"/>
        </w:rPr>
        <w:t>1</w:t>
      </w:r>
      <w:r w:rsidR="00A04567">
        <w:t>H}-NMR-Spektrum zeigt an dieser Stelle sauberes Produkt, doch sind die Signale wohl aufgrund paramagnetischer Verunreinigungen breit. Diese Spuren können durch Säulenchromatographie über Aluminiumoxid a</w:t>
      </w:r>
      <w:r w:rsidR="0018013B">
        <w:t>bgetrennt werden, wobei das P</w:t>
      </w:r>
      <w:r w:rsidR="00A04567">
        <w:t>rodukt mit Ether/THF 5:1 eluiert wird.</w:t>
      </w:r>
    </w:p>
    <w:p w:rsidR="00A04567" w:rsidRPr="00154B7F" w:rsidRDefault="00A04567" w:rsidP="00A04567">
      <w:pPr>
        <w:pStyle w:val="TextDissertation"/>
      </w:pPr>
      <w:r w:rsidRPr="00EA03D7">
        <w:t>Ausbeute vor Säulenchromatographie</w:t>
      </w:r>
      <w:r>
        <w:t xml:space="preserve">: 1,436 g (3,43 mmol) </w:t>
      </w:r>
      <w:r w:rsidR="005D5FF6">
        <w:t>orangefarbene</w:t>
      </w:r>
      <w:r>
        <w:t>s Pulver = 95%</w:t>
      </w:r>
    </w:p>
    <w:p w:rsidR="00A04567" w:rsidRPr="000A6FAD" w:rsidRDefault="00A04567" w:rsidP="00A04567">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2.13 (s, 3 H, CCH</w:t>
      </w:r>
      <w:r w:rsidRPr="000A6FAD">
        <w:rPr>
          <w:vertAlign w:val="subscript"/>
        </w:rPr>
        <w:t>3</w:t>
      </w:r>
      <w:r w:rsidRPr="000A6FAD">
        <w:t>), 2.19 (s, 3 H, CCH</w:t>
      </w:r>
      <w:r w:rsidRPr="000A6FAD">
        <w:rPr>
          <w:vertAlign w:val="subscript"/>
        </w:rPr>
        <w:t>3</w:t>
      </w:r>
      <w:r w:rsidRPr="000A6FAD">
        <w:t>), 2.91 (s, 6 H, SO</w:t>
      </w:r>
      <w:r w:rsidRPr="000A6FAD">
        <w:rPr>
          <w:vertAlign w:val="subscript"/>
        </w:rPr>
        <w:t>2</w:t>
      </w:r>
      <w:r w:rsidRPr="000A6FAD">
        <w:t>NMe</w:t>
      </w:r>
      <w:r w:rsidRPr="000A6FAD">
        <w:rPr>
          <w:vertAlign w:val="subscript"/>
        </w:rPr>
        <w:t>2</w:t>
      </w:r>
      <w:r w:rsidRPr="000A6FAD">
        <w:t xml:space="preserve">), 3.74 (d, </w:t>
      </w:r>
      <w:r w:rsidRPr="000A6FAD">
        <w:rPr>
          <w:vertAlign w:val="superscript"/>
        </w:rPr>
        <w:t>2</w:t>
      </w:r>
      <w:r w:rsidRPr="000A6FAD">
        <w:rPr>
          <w:i/>
        </w:rPr>
        <w:t>J</w:t>
      </w:r>
      <w:r w:rsidRPr="000A6FAD">
        <w:rPr>
          <w:vertAlign w:val="subscript"/>
        </w:rPr>
        <w:t>PH</w:t>
      </w:r>
      <w:r w:rsidRPr="000A6FAD">
        <w:t xml:space="preserve"> = 36.2 Hz, 1 H, α-CH), 3.81 (m, 2 H, CH</w:t>
      </w:r>
      <w:r w:rsidRPr="000A6FAD">
        <w:rPr>
          <w:vertAlign w:val="subscript"/>
        </w:rPr>
        <w:t>2</w:t>
      </w:r>
      <w:r w:rsidRPr="000A6FAD">
        <w:t xml:space="preserve">), 4.14 (s, 5 H, Cp), 6.90 (d, </w:t>
      </w:r>
      <w:r w:rsidRPr="000A6FAD">
        <w:rPr>
          <w:vertAlign w:val="superscript"/>
        </w:rPr>
        <w:t>3</w:t>
      </w:r>
      <w:r w:rsidRPr="000A6FAD">
        <w:rPr>
          <w:i/>
        </w:rPr>
        <w:t>J</w:t>
      </w:r>
      <w:r w:rsidRPr="000A6FAD">
        <w:rPr>
          <w:vertAlign w:val="subscript"/>
        </w:rPr>
        <w:t>HH</w:t>
      </w:r>
      <w:r w:rsidRPr="000A6FAD">
        <w:t xml:space="preserve"> = 1.6 Hz, 1 H, </w:t>
      </w:r>
      <w:r w:rsidRPr="00614A02">
        <w:rPr>
          <w:u w:val="single"/>
        </w:rPr>
        <w:t>H</w:t>
      </w:r>
      <w:r w:rsidRPr="000A6FAD">
        <w:t xml:space="preserve">C=CH), 7.18 (d, </w:t>
      </w:r>
      <w:r w:rsidRPr="000A6FAD">
        <w:rPr>
          <w:vertAlign w:val="superscript"/>
        </w:rPr>
        <w:t>3</w:t>
      </w:r>
      <w:r w:rsidRPr="000A6FAD">
        <w:rPr>
          <w:i/>
        </w:rPr>
        <w:t>J</w:t>
      </w:r>
      <w:r w:rsidRPr="000A6FAD">
        <w:rPr>
          <w:vertAlign w:val="subscript"/>
        </w:rPr>
        <w:t>HH</w:t>
      </w:r>
      <w:r w:rsidRPr="000A6FAD">
        <w:t xml:space="preserve"> = 1.6 Hz, 1 H, HC=C</w:t>
      </w:r>
      <w:r w:rsidRPr="00614A02">
        <w:rPr>
          <w:u w:val="single"/>
        </w:rPr>
        <w:t>H</w:t>
      </w:r>
      <w:r w:rsidRPr="000A6FAD">
        <w:t xml:space="preserve">) </w:t>
      </w:r>
      <w:r w:rsidR="00C1444A">
        <w:t>ppm.</w:t>
      </w:r>
    </w:p>
    <w:p w:rsidR="00A04567" w:rsidRPr="00C64749" w:rsidRDefault="00A04567" w:rsidP="00A04567">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–75.5 (s) </w:t>
      </w:r>
      <w:r w:rsidR="00C1444A">
        <w:t>ppm.</w:t>
      </w:r>
    </w:p>
    <w:p w:rsidR="00A04567" w:rsidRPr="007C0415" w:rsidRDefault="00A04567" w:rsidP="00A04567">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A6FAD">
        <w:t>δ</w:t>
      </w:r>
      <w:r w:rsidRPr="00C64749">
        <w:t xml:space="preserve"> = 13.9 (s, C</w:t>
      </w:r>
      <w:r w:rsidRPr="00C64749">
        <w:rPr>
          <w:u w:val="single"/>
        </w:rPr>
        <w:t>C</w:t>
      </w:r>
      <w:r w:rsidRPr="00C64749">
        <w:t>H</w:t>
      </w:r>
      <w:r w:rsidRPr="00C64749">
        <w:rPr>
          <w:vertAlign w:val="subscript"/>
        </w:rPr>
        <w:t>3</w:t>
      </w:r>
      <w:r w:rsidRPr="00C64749">
        <w:t>), 17.1 (s, C</w:t>
      </w:r>
      <w:r w:rsidRPr="00C64749">
        <w:rPr>
          <w:u w:val="single"/>
        </w:rPr>
        <w:t>C</w:t>
      </w:r>
      <w:r w:rsidRPr="00C64749">
        <w:t>H</w:t>
      </w:r>
      <w:r w:rsidRPr="00C64749">
        <w:rPr>
          <w:vertAlign w:val="subscript"/>
        </w:rPr>
        <w:t>3</w:t>
      </w:r>
      <w:r w:rsidRPr="00C64749">
        <w:t xml:space="preserve">), 29.7 (d, </w:t>
      </w:r>
      <w:r w:rsidRPr="00C64749">
        <w:rPr>
          <w:vertAlign w:val="superscript"/>
        </w:rPr>
        <w:t>2</w:t>
      </w:r>
      <w:r w:rsidRPr="00C64749">
        <w:rPr>
          <w:i/>
        </w:rPr>
        <w:t>J</w:t>
      </w:r>
      <w:r w:rsidRPr="00C64749">
        <w:rPr>
          <w:vertAlign w:val="subscript"/>
        </w:rPr>
        <w:t>PC</w:t>
      </w:r>
      <w:r w:rsidRPr="00C64749">
        <w:t xml:space="preserve"> = 21.7 Hz, CH</w:t>
      </w:r>
      <w:r w:rsidRPr="00C64749">
        <w:rPr>
          <w:vertAlign w:val="subscript"/>
        </w:rPr>
        <w:t>2</w:t>
      </w:r>
      <w:r w:rsidRPr="00C64749">
        <w:t>), 38.3 (s, SO</w:t>
      </w:r>
      <w:r w:rsidRPr="00C64749">
        <w:rPr>
          <w:vertAlign w:val="subscript"/>
        </w:rPr>
        <w:t>2</w:t>
      </w:r>
      <w:r w:rsidRPr="00C64749">
        <w:t>NMe</w:t>
      </w:r>
      <w:r w:rsidRPr="00C64749">
        <w:rPr>
          <w:vertAlign w:val="subscript"/>
        </w:rPr>
        <w:t>2</w:t>
      </w:r>
      <w:r w:rsidRPr="00C64749">
        <w:t xml:space="preserve">), 72.2 (s, Cp), 76.4 (d, </w:t>
      </w:r>
      <w:r w:rsidRPr="00C64749">
        <w:rPr>
          <w:vertAlign w:val="superscript"/>
        </w:rPr>
        <w:t>1</w:t>
      </w:r>
      <w:r w:rsidRPr="00C64749">
        <w:rPr>
          <w:i/>
        </w:rPr>
        <w:t>J</w:t>
      </w:r>
      <w:r w:rsidRPr="00C64749">
        <w:rPr>
          <w:vertAlign w:val="subscript"/>
        </w:rPr>
        <w:t>PC</w:t>
      </w:r>
      <w:r w:rsidRPr="00C64749">
        <w:t xml:space="preserve"> = 57.9 Hz, </w:t>
      </w:r>
      <w:r w:rsidRPr="006C7672">
        <w:rPr>
          <w:rFonts w:cs="Arial"/>
        </w:rPr>
        <w:t>α</w:t>
      </w:r>
      <w:r w:rsidRPr="00C64749">
        <w:t>-</w:t>
      </w:r>
      <w:r w:rsidRPr="00C64749">
        <w:rPr>
          <w:u w:val="single"/>
        </w:rPr>
        <w:t>C</w:t>
      </w:r>
      <w:r w:rsidRPr="00C64749">
        <w:t xml:space="preserve">H), 93.4 (d, </w:t>
      </w:r>
      <w:r w:rsidRPr="00C64749">
        <w:rPr>
          <w:vertAlign w:val="superscript"/>
        </w:rPr>
        <w:t>1</w:t>
      </w:r>
      <w:r w:rsidRPr="00C64749">
        <w:rPr>
          <w:i/>
        </w:rPr>
        <w:t>J</w:t>
      </w:r>
      <w:r w:rsidRPr="00C64749">
        <w:rPr>
          <w:vertAlign w:val="subscript"/>
        </w:rPr>
        <w:t>PC</w:t>
      </w:r>
      <w:r w:rsidRPr="00C64749">
        <w:t xml:space="preserve"> = 57.2 Hz, </w:t>
      </w:r>
      <w:r w:rsidRPr="006C7672">
        <w:rPr>
          <w:rFonts w:cs="Arial"/>
        </w:rPr>
        <w:t>α</w:t>
      </w:r>
      <w:r w:rsidRPr="00C64749">
        <w:t>-</w:t>
      </w:r>
      <w:r w:rsidRPr="00C64749">
        <w:rPr>
          <w:u w:val="single"/>
        </w:rPr>
        <w:t>C</w:t>
      </w:r>
      <w:r w:rsidRPr="00C64749">
        <w:t>CH</w:t>
      </w:r>
      <w:r w:rsidRPr="00C64749">
        <w:rPr>
          <w:vertAlign w:val="subscript"/>
        </w:rPr>
        <w:t>2</w:t>
      </w:r>
      <w:r w:rsidRPr="00C64749">
        <w:t xml:space="preserve">), 94.0 (d, </w:t>
      </w:r>
      <w:r w:rsidRPr="00C64749">
        <w:rPr>
          <w:vertAlign w:val="superscript"/>
        </w:rPr>
        <w:t>2</w:t>
      </w:r>
      <w:r w:rsidRPr="00C64749">
        <w:rPr>
          <w:i/>
        </w:rPr>
        <w:t>J</w:t>
      </w:r>
      <w:r w:rsidRPr="00C64749">
        <w:rPr>
          <w:vertAlign w:val="subscript"/>
        </w:rPr>
        <w:t>PC</w:t>
      </w:r>
      <w:r w:rsidRPr="00C64749">
        <w:t xml:space="preserve"> = 5.5 Hz, </w:t>
      </w:r>
      <w:r w:rsidRPr="00C64749">
        <w:rPr>
          <w:u w:val="single"/>
        </w:rPr>
        <w:t>C</w:t>
      </w:r>
      <w:r w:rsidRPr="00C64749">
        <w:t>CH</w:t>
      </w:r>
      <w:r w:rsidRPr="00C64749">
        <w:rPr>
          <w:vertAlign w:val="subscript"/>
        </w:rPr>
        <w:t>3</w:t>
      </w:r>
      <w:r w:rsidRPr="00C64749">
        <w:t xml:space="preserve">), 95.8 (d, </w:t>
      </w:r>
      <w:r w:rsidRPr="00C64749">
        <w:rPr>
          <w:vertAlign w:val="superscript"/>
        </w:rPr>
        <w:t>2</w:t>
      </w:r>
      <w:r w:rsidRPr="00C64749">
        <w:rPr>
          <w:i/>
        </w:rPr>
        <w:t>J</w:t>
      </w:r>
      <w:r w:rsidRPr="00C64749">
        <w:rPr>
          <w:vertAlign w:val="subscript"/>
        </w:rPr>
        <w:t>PC</w:t>
      </w:r>
      <w:r w:rsidRPr="00C64749">
        <w:t xml:space="preserve"> = 6.8 Hz, </w:t>
      </w:r>
      <w:r w:rsidRPr="00C64749">
        <w:rPr>
          <w:u w:val="single"/>
        </w:rPr>
        <w:t>C</w:t>
      </w:r>
      <w:r w:rsidRPr="00C64749">
        <w:t>CH</w:t>
      </w:r>
      <w:r w:rsidRPr="00C64749">
        <w:rPr>
          <w:vertAlign w:val="subscript"/>
        </w:rPr>
        <w:t>3</w:t>
      </w:r>
      <w:r w:rsidRPr="00C64749">
        <w:t>), 119.1 (s, H</w:t>
      </w:r>
      <w:r w:rsidRPr="00C64749">
        <w:rPr>
          <w:u w:val="single"/>
        </w:rPr>
        <w:t>C</w:t>
      </w:r>
      <w:r w:rsidRPr="00C64749">
        <w:t>=CH), 127.8 (s, HC=</w:t>
      </w:r>
      <w:r w:rsidRPr="00C64749">
        <w:rPr>
          <w:u w:val="single"/>
        </w:rPr>
        <w:t>C</w:t>
      </w:r>
      <w:r w:rsidRPr="00C64749">
        <w:t xml:space="preserve">H), 148.3 (s, NCN) </w:t>
      </w:r>
      <w:r w:rsidR="00C1444A">
        <w:t>ppm.</w:t>
      </w:r>
    </w:p>
    <w:p w:rsidR="00A04567" w:rsidRPr="001D7729" w:rsidRDefault="00A04567" w:rsidP="00A04567">
      <w:pPr>
        <w:pStyle w:val="TextDissertation"/>
      </w:pPr>
      <w:r w:rsidRPr="000A6FAD">
        <w:rPr>
          <w:b/>
        </w:rPr>
        <w:t>MS (EI, 70 eV):</w:t>
      </w:r>
      <w:r w:rsidRPr="000A6FAD">
        <w:t xml:space="preserve"> m/z (Fragment, Intensität) = 419 (M</w:t>
      </w:r>
      <w:r w:rsidRPr="000A6FAD">
        <w:rPr>
          <w:vertAlign w:val="superscript"/>
        </w:rPr>
        <w:t>+</w:t>
      </w:r>
      <w:r w:rsidR="0015172F" w:rsidRPr="0015172F">
        <w:t>,</w:t>
      </w:r>
      <w:r w:rsidRPr="000A6FAD">
        <w:t xml:space="preserve"> 100%), 354 ([M–Cp]</w:t>
      </w:r>
      <w:r w:rsidRPr="000A6FAD">
        <w:rPr>
          <w:vertAlign w:val="superscript"/>
        </w:rPr>
        <w:t>+</w:t>
      </w:r>
      <w:r w:rsidRPr="000A6FAD">
        <w:t>, 41%), 311 ([M–SO</w:t>
      </w:r>
      <w:r w:rsidRPr="000A6FAD">
        <w:rPr>
          <w:vertAlign w:val="subscript"/>
        </w:rPr>
        <w:t>2</w:t>
      </w:r>
      <w:r w:rsidRPr="000A6FAD">
        <w:t>NMe</w:t>
      </w:r>
      <w:r w:rsidRPr="000A6FAD">
        <w:rPr>
          <w:vertAlign w:val="subscript"/>
        </w:rPr>
        <w:t>2</w:t>
      </w:r>
      <w:r w:rsidRPr="000A6FAD">
        <w:t>]</w:t>
      </w:r>
      <w:r w:rsidRPr="000A6FAD">
        <w:rPr>
          <w:vertAlign w:val="superscript"/>
        </w:rPr>
        <w:t>+</w:t>
      </w:r>
      <w:r w:rsidRPr="000A6FAD">
        <w:t>, 94%), 245 ([PfcCH</w:t>
      </w:r>
      <w:r w:rsidRPr="000A6FAD">
        <w:rPr>
          <w:vertAlign w:val="subscript"/>
        </w:rPr>
        <w:t>2</w:t>
      </w:r>
      <w:r w:rsidRPr="000A6FAD">
        <w:t>]</w:t>
      </w:r>
      <w:r w:rsidRPr="000A6FAD">
        <w:rPr>
          <w:vertAlign w:val="superscript"/>
        </w:rPr>
        <w:t>+</w:t>
      </w:r>
      <w:r w:rsidRPr="000A6FAD">
        <w:t>, 83%), 121 ([CpFe]</w:t>
      </w:r>
      <w:r w:rsidRPr="000A6FAD">
        <w:rPr>
          <w:vertAlign w:val="superscript"/>
        </w:rPr>
        <w:t>+</w:t>
      </w:r>
      <w:r w:rsidRPr="000A6FAD">
        <w:t>, 67%)</w:t>
      </w:r>
      <w:r w:rsidR="00293989">
        <w:t>.</w:t>
      </w:r>
    </w:p>
    <w:p w:rsidR="00A04567" w:rsidRPr="00C64749" w:rsidRDefault="00A04567" w:rsidP="00937078">
      <w:pPr>
        <w:pStyle w:val="berschrift4"/>
        <w:tabs>
          <w:tab w:val="clear" w:pos="864"/>
          <w:tab w:val="num" w:pos="1134"/>
        </w:tabs>
        <w:ind w:left="1134" w:hanging="1134"/>
      </w:pPr>
      <w:bookmarkStart w:id="229" w:name="_Toc220225328"/>
      <w:bookmarkStart w:id="230" w:name="_Toc225060026"/>
      <w:r w:rsidRPr="00C64749">
        <w:t>2-[(3,4-Dimethylphosphaferrocen-2-yl)methyl]imidazol (</w:t>
      </w:r>
      <w:r w:rsidR="000C35D7">
        <w:t>77</w:t>
      </w:r>
      <w:r w:rsidRPr="00C64749">
        <w:t>)</w:t>
      </w:r>
      <w:bookmarkEnd w:id="229"/>
      <w:bookmarkEnd w:id="230"/>
    </w:p>
    <w:p w:rsidR="00A04567" w:rsidRPr="006F122E" w:rsidRDefault="00A04567" w:rsidP="00A04567">
      <w:pPr>
        <w:jc w:val="center"/>
      </w:pPr>
      <w:r>
        <w:object w:dxaOrig="10555" w:dyaOrig="3669">
          <v:shape id="_x0000_i1150" type="#_x0000_t75" style="width:315.75pt;height:110.25pt" o:ole="">
            <v:imagedata r:id="rId286" o:title=""/>
          </v:shape>
          <o:OLEObject Type="Embed" ProgID="ChemDraw.Document.6.0" ShapeID="_x0000_i1150" DrawAspect="Content" ObjectID="_1302339800" r:id="rId287"/>
        </w:object>
      </w:r>
    </w:p>
    <w:p w:rsidR="00A04567" w:rsidRDefault="00A04567" w:rsidP="00A04567">
      <w:pPr>
        <w:pStyle w:val="TextDissertation"/>
      </w:pPr>
      <w:r>
        <w:t xml:space="preserve">Man löst 1,200 g </w:t>
      </w:r>
      <w:r w:rsidRPr="0024660F">
        <w:t>1-N,N-Dimethylsulfonamido-2-[(3,4-dimethylphosphaferrocen-2-yl)</w:t>
      </w:r>
      <w:r>
        <w:t>-</w:t>
      </w:r>
      <w:r w:rsidRPr="0024660F">
        <w:t xml:space="preserve">methyl]imidazol </w:t>
      </w:r>
      <w:r>
        <w:t xml:space="preserve">(2,86 mmol) in 20 mL EtOH, versetzt die Lösung mit 20 mL 2N HCl und </w:t>
      </w:r>
      <w:r w:rsidR="00614A02">
        <w:t>erhitzt</w:t>
      </w:r>
      <w:r>
        <w:t xml:space="preserve"> sie über Nacht unter Rückfluss. Am nächsten Morgen gibt man 40 mL Wasser zu </w:t>
      </w:r>
      <w:r w:rsidR="00614A02">
        <w:t xml:space="preserve">dieser Lösung </w:t>
      </w:r>
      <w:r>
        <w:t>und neutralisiert dann vorsichtig mit NaHCO</w:t>
      </w:r>
      <w:r w:rsidRPr="00771A3D">
        <w:rPr>
          <w:vertAlign w:val="subscript"/>
        </w:rPr>
        <w:t>3</w:t>
      </w:r>
      <w:r>
        <w:t xml:space="preserve">. Das Produkt </w:t>
      </w:r>
      <w:r>
        <w:lastRenderedPageBreak/>
        <w:t>wird mit Ether extrahiert und die organische Phase über Na</w:t>
      </w:r>
      <w:r w:rsidRPr="00771A3D">
        <w:rPr>
          <w:vertAlign w:val="subscript"/>
        </w:rPr>
        <w:t>2</w:t>
      </w:r>
      <w:r>
        <w:t>SO</w:t>
      </w:r>
      <w:r w:rsidRPr="00771A3D">
        <w:rPr>
          <w:vertAlign w:val="subscript"/>
        </w:rPr>
        <w:t>4</w:t>
      </w:r>
      <w:r>
        <w:t xml:space="preserve"> getrocknet. Nach Abfiltrieren des Trockenmittels wird das LM am HV entfernt.</w:t>
      </w:r>
    </w:p>
    <w:p w:rsidR="00A04567" w:rsidRPr="0024660F" w:rsidRDefault="00A04567" w:rsidP="00A04567">
      <w:pPr>
        <w:pStyle w:val="TextDissertation"/>
      </w:pPr>
      <w:r>
        <w:t xml:space="preserve">Ausbeute: 893 mg (2,86 mmol) </w:t>
      </w:r>
      <w:r w:rsidR="005D5FF6">
        <w:t>orangefarbene</w:t>
      </w:r>
      <w:r>
        <w:t>s Pulver = 100%</w:t>
      </w:r>
    </w:p>
    <w:p w:rsidR="00A04567" w:rsidRPr="001D7729" w:rsidRDefault="00A04567" w:rsidP="00A04567">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2.11 (s, 3 H, CCH</w:t>
      </w:r>
      <w:r w:rsidRPr="000A6FAD">
        <w:rPr>
          <w:vertAlign w:val="subscript"/>
        </w:rPr>
        <w:t>3</w:t>
      </w:r>
      <w:r w:rsidRPr="000A6FAD">
        <w:t>), 2.19 (s, 3 H, CCH</w:t>
      </w:r>
      <w:r w:rsidRPr="000A6FAD">
        <w:rPr>
          <w:vertAlign w:val="subscript"/>
        </w:rPr>
        <w:t>3</w:t>
      </w:r>
      <w:r>
        <w:t>), 3.75</w:t>
      </w:r>
      <w:r w:rsidRPr="000A6FAD">
        <w:t xml:space="preserve"> (d, </w:t>
      </w:r>
      <w:r w:rsidRPr="000A6FAD">
        <w:rPr>
          <w:vertAlign w:val="superscript"/>
        </w:rPr>
        <w:t>2</w:t>
      </w:r>
      <w:r w:rsidRPr="000A6FAD">
        <w:rPr>
          <w:i/>
        </w:rPr>
        <w:t>J</w:t>
      </w:r>
      <w:r w:rsidRPr="000A6FAD">
        <w:rPr>
          <w:vertAlign w:val="subscript"/>
        </w:rPr>
        <w:t>PH</w:t>
      </w:r>
      <w:r>
        <w:t xml:space="preserve"> = 36.2 Hz, 1 H, α-CH), 3.56 (dd, </w:t>
      </w:r>
      <w:r w:rsidRPr="00F10D73">
        <w:rPr>
          <w:vertAlign w:val="superscript"/>
        </w:rPr>
        <w:t>2</w:t>
      </w:r>
      <w:r w:rsidRPr="00F10D73">
        <w:rPr>
          <w:i/>
        </w:rPr>
        <w:t>J</w:t>
      </w:r>
      <w:r w:rsidRPr="00F10D73">
        <w:rPr>
          <w:vertAlign w:val="subscript"/>
        </w:rPr>
        <w:t>HH</w:t>
      </w:r>
      <w:r>
        <w:t xml:space="preserve"> = 16.4 Hz, </w:t>
      </w:r>
      <w:r w:rsidRPr="00F10D73">
        <w:rPr>
          <w:vertAlign w:val="superscript"/>
        </w:rPr>
        <w:t>3</w:t>
      </w:r>
      <w:r w:rsidRPr="00F10D73">
        <w:rPr>
          <w:i/>
        </w:rPr>
        <w:t>J</w:t>
      </w:r>
      <w:r w:rsidRPr="00F10D73">
        <w:rPr>
          <w:vertAlign w:val="subscript"/>
        </w:rPr>
        <w:t>PH</w:t>
      </w:r>
      <w:r>
        <w:t xml:space="preserve"> = 8.4 Hz, 1</w:t>
      </w:r>
      <w:r w:rsidRPr="000A6FAD">
        <w:t xml:space="preserve"> H, CH</w:t>
      </w:r>
      <w:r w:rsidRPr="000A6FAD">
        <w:rPr>
          <w:vertAlign w:val="subscript"/>
        </w:rPr>
        <w:t>2</w:t>
      </w:r>
      <w:r w:rsidRPr="000A6FAD">
        <w:t>),</w:t>
      </w:r>
      <w:r>
        <w:t xml:space="preserve"> 3.72 (dd, </w:t>
      </w:r>
      <w:r w:rsidRPr="00F10D73">
        <w:rPr>
          <w:vertAlign w:val="superscript"/>
        </w:rPr>
        <w:t>2</w:t>
      </w:r>
      <w:r w:rsidRPr="00F10D73">
        <w:rPr>
          <w:i/>
        </w:rPr>
        <w:t>J</w:t>
      </w:r>
      <w:r w:rsidRPr="00F10D73">
        <w:rPr>
          <w:vertAlign w:val="subscript"/>
        </w:rPr>
        <w:t>HH</w:t>
      </w:r>
      <w:r>
        <w:t xml:space="preserve"> = 16.4 Hz, </w:t>
      </w:r>
      <w:r w:rsidRPr="00F10D73">
        <w:rPr>
          <w:vertAlign w:val="superscript"/>
        </w:rPr>
        <w:t>3</w:t>
      </w:r>
      <w:r w:rsidRPr="00F10D73">
        <w:rPr>
          <w:i/>
        </w:rPr>
        <w:t>J</w:t>
      </w:r>
      <w:r w:rsidRPr="00F10D73">
        <w:rPr>
          <w:vertAlign w:val="subscript"/>
        </w:rPr>
        <w:t>PH</w:t>
      </w:r>
      <w:r>
        <w:t xml:space="preserve"> = 13.8 Hz, 1 H, CH</w:t>
      </w:r>
      <w:r w:rsidRPr="00F10D73">
        <w:rPr>
          <w:vertAlign w:val="subscript"/>
        </w:rPr>
        <w:t>2</w:t>
      </w:r>
      <w:r>
        <w:t>),</w:t>
      </w:r>
      <w:r w:rsidRPr="000A6FAD">
        <w:t xml:space="preserve"> 4.1</w:t>
      </w:r>
      <w:r>
        <w:t>5</w:t>
      </w:r>
      <w:r w:rsidRPr="000A6FAD">
        <w:t xml:space="preserve"> (s, 5 H, Cp), 6.9</w:t>
      </w:r>
      <w:r>
        <w:t>3</w:t>
      </w:r>
      <w:r w:rsidRPr="000A6FAD">
        <w:t xml:space="preserve"> (</w:t>
      </w:r>
      <w:r>
        <w:t xml:space="preserve">br </w:t>
      </w:r>
      <w:r w:rsidRPr="000A6FAD">
        <w:t xml:space="preserve">s, 2 H, HC=CH) </w:t>
      </w:r>
      <w:r w:rsidR="00C1444A">
        <w:t>ppm.</w:t>
      </w:r>
    </w:p>
    <w:p w:rsidR="00A04567" w:rsidRPr="00C64749" w:rsidRDefault="00A04567" w:rsidP="00A04567">
      <w:pPr>
        <w:pStyle w:val="TextDissertation"/>
      </w:pPr>
      <w:r w:rsidRPr="00C64749">
        <w:rPr>
          <w:b/>
          <w:bCs/>
          <w:vertAlign w:val="superscript"/>
        </w:rPr>
        <w:t>31</w:t>
      </w:r>
      <w:r w:rsidRPr="00C64749">
        <w:rPr>
          <w:b/>
          <w:bCs/>
        </w:rPr>
        <w:t>P{</w:t>
      </w:r>
      <w:r w:rsidRPr="00C64749">
        <w:rPr>
          <w:b/>
          <w:bCs/>
          <w:vertAlign w:val="superscript"/>
        </w:rPr>
        <w:t>1</w:t>
      </w:r>
      <w:r w:rsidRPr="00C64749">
        <w:rPr>
          <w:b/>
          <w:bCs/>
        </w:rPr>
        <w:t xml:space="preserve">H}-NMR (81 MHz in </w:t>
      </w:r>
      <w:r w:rsidRPr="00C64749">
        <w:rPr>
          <w:b/>
        </w:rPr>
        <w:t>CDCl</w:t>
      </w:r>
      <w:r w:rsidRPr="00C64749">
        <w:rPr>
          <w:b/>
          <w:vertAlign w:val="subscript"/>
        </w:rPr>
        <w:t>3</w:t>
      </w:r>
      <w:r w:rsidRPr="00C64749">
        <w:rPr>
          <w:b/>
          <w:bCs/>
        </w:rPr>
        <w:t>):</w:t>
      </w:r>
      <w:r w:rsidRPr="00C64749">
        <w:t xml:space="preserve"> </w:t>
      </w:r>
      <w:r w:rsidRPr="000A6FAD">
        <w:t>δ</w:t>
      </w:r>
      <w:r w:rsidRPr="00C64749">
        <w:t xml:space="preserve"> = –76.7 (s) </w:t>
      </w:r>
      <w:r w:rsidR="00C1444A">
        <w:t>ppm.</w:t>
      </w:r>
    </w:p>
    <w:p w:rsidR="00A04567" w:rsidRPr="007768DC" w:rsidRDefault="00A04567" w:rsidP="00A04567">
      <w:pPr>
        <w:pStyle w:val="TextDissertation"/>
      </w:pPr>
      <w:r w:rsidRPr="000A6FAD">
        <w:rPr>
          <w:b/>
        </w:rPr>
        <w:t>MS (</w:t>
      </w:r>
      <w:r>
        <w:rPr>
          <w:b/>
        </w:rPr>
        <w:t>EI, 70 eV</w:t>
      </w:r>
      <w:r w:rsidRPr="000A6FAD">
        <w:rPr>
          <w:b/>
        </w:rPr>
        <w:t>):</w:t>
      </w:r>
      <w:r w:rsidRPr="000A6FAD">
        <w:t xml:space="preserve"> m/z (Fragment, Intensität) = 31</w:t>
      </w:r>
      <w:r>
        <w:t>2 (M</w:t>
      </w:r>
      <w:r w:rsidRPr="000A6FAD">
        <w:rPr>
          <w:vertAlign w:val="superscript"/>
        </w:rPr>
        <w:t>+</w:t>
      </w:r>
      <w:r w:rsidR="0015172F" w:rsidRPr="0015172F">
        <w:t>,</w:t>
      </w:r>
      <w:r>
        <w:t xml:space="preserve"> 55%), 247</w:t>
      </w:r>
      <w:r w:rsidRPr="000A6FAD">
        <w:t xml:space="preserve"> (</w:t>
      </w:r>
      <w:r>
        <w:t>[</w:t>
      </w:r>
      <w:r w:rsidRPr="000A6FAD">
        <w:t>M</w:t>
      </w:r>
      <w:r w:rsidR="00E74EE1">
        <w:t>–</w:t>
      </w:r>
      <w:r w:rsidRPr="003654B3">
        <w:t>Cp]</w:t>
      </w:r>
      <w:r w:rsidRPr="000A6FAD">
        <w:rPr>
          <w:vertAlign w:val="superscript"/>
        </w:rPr>
        <w:t>+</w:t>
      </w:r>
      <w:r w:rsidR="00E74EE1">
        <w:t>, 100%), 191 ([M–</w:t>
      </w:r>
      <w:r>
        <w:t>CpFe]</w:t>
      </w:r>
      <w:r w:rsidRPr="003654B3">
        <w:rPr>
          <w:vertAlign w:val="superscript"/>
        </w:rPr>
        <w:t>+</w:t>
      </w:r>
      <w:r>
        <w:t>, 33%), 121 ([CpFe]</w:t>
      </w:r>
      <w:r w:rsidRPr="003654B3">
        <w:rPr>
          <w:vertAlign w:val="superscript"/>
        </w:rPr>
        <w:t>+</w:t>
      </w:r>
      <w:r>
        <w:t>, 90%)</w:t>
      </w:r>
      <w:r w:rsidR="00293989">
        <w:t>.</w:t>
      </w:r>
    </w:p>
    <w:p w:rsidR="00B84D66" w:rsidRDefault="00B84D66" w:rsidP="003C5CD4">
      <w:pPr>
        <w:pStyle w:val="berschrift3"/>
      </w:pPr>
      <w:bookmarkStart w:id="231" w:name="_Toc225060027"/>
      <w:r>
        <w:t>Komplexe der P,N-Liganden</w:t>
      </w:r>
      <w:bookmarkEnd w:id="231"/>
    </w:p>
    <w:p w:rsidR="003C5CD4" w:rsidRDefault="003C5CD4" w:rsidP="00B84D66">
      <w:pPr>
        <w:pStyle w:val="berschrift4"/>
      </w:pPr>
      <w:bookmarkStart w:id="232" w:name="_Toc220225330"/>
      <w:bookmarkStart w:id="233" w:name="_Toc225060028"/>
      <w:r w:rsidRPr="000A6FAD">
        <w:t>[1-(3,4-Dimethylphosphaferrocen-κP</w:t>
      </w:r>
      <w:r>
        <w:t>-2-yl)methylpyrazol]</w:t>
      </w:r>
      <w:r w:rsidRPr="000A6FAD">
        <w:t>pentacarbonyl</w:t>
      </w:r>
      <w:r w:rsidR="00E74EE1">
        <w:softHyphen/>
      </w:r>
      <w:r w:rsidRPr="000A6FAD">
        <w:t>molybdän</w:t>
      </w:r>
      <w:r>
        <w:t>(0)</w:t>
      </w:r>
      <w:r w:rsidRPr="000A6FAD">
        <w:t xml:space="preserve"> (</w:t>
      </w:r>
      <w:r w:rsidR="000C35D7">
        <w:t>84a</w:t>
      </w:r>
      <w:r w:rsidRPr="000A6FAD">
        <w:t>)</w:t>
      </w:r>
      <w:r w:rsidRPr="00FA418E">
        <w:t xml:space="preserve"> und</w:t>
      </w:r>
      <w:r>
        <w:t xml:space="preserve"> </w:t>
      </w:r>
      <w:r w:rsidRPr="000A6FAD">
        <w:t>cis-Bis-[1-(3,4-dimethylphosphaferrocen-κP-2-yl)methylpyrazol]tetracarbonylmolybdän</w:t>
      </w:r>
      <w:r>
        <w:t>(0)</w:t>
      </w:r>
      <w:r w:rsidRPr="000A6FAD">
        <w:t xml:space="preserve"> (</w:t>
      </w:r>
      <w:r w:rsidR="000C35D7">
        <w:t>85a</w:t>
      </w:r>
      <w:r w:rsidRPr="000A6FAD">
        <w:t>)</w:t>
      </w:r>
      <w:bookmarkEnd w:id="232"/>
      <w:bookmarkEnd w:id="233"/>
    </w:p>
    <w:p w:rsidR="003C5CD4" w:rsidRDefault="00725F5D" w:rsidP="00F024D8">
      <w:pPr>
        <w:jc w:val="center"/>
      </w:pPr>
      <w:r>
        <w:object w:dxaOrig="15453" w:dyaOrig="4094">
          <v:shape id="_x0000_i1151" type="#_x0000_t75" style="width:453.75pt;height:120pt" o:ole="">
            <v:imagedata r:id="rId288" o:title=""/>
          </v:shape>
          <o:OLEObject Type="Embed" ProgID="ChemDraw.Document.6.0" ShapeID="_x0000_i1151" DrawAspect="Content" ObjectID="_1302339801" r:id="rId289"/>
        </w:object>
      </w:r>
    </w:p>
    <w:p w:rsidR="003C5CD4" w:rsidRDefault="00EE3B9F" w:rsidP="00F024D8">
      <w:pPr>
        <w:pStyle w:val="TextDissertation"/>
      </w:pPr>
      <w:r>
        <w:t>In einem 100-mL-</w:t>
      </w:r>
      <w:r w:rsidR="003C5CD4">
        <w:t xml:space="preserve">Schlenkkolben werden 241 mg </w:t>
      </w:r>
      <w:r w:rsidR="003C5CD4" w:rsidRPr="00177669">
        <w:t>1-[(3,4-Dimethylphosphaferrocen-2-yl)methyl]pyrazol</w:t>
      </w:r>
      <w:r w:rsidR="003C5CD4">
        <w:t xml:space="preserve"> (0.77 mmol) und 205 mg </w:t>
      </w:r>
      <w:r w:rsidR="00E74EE1">
        <w:t>[</w:t>
      </w:r>
      <w:r w:rsidR="003C5CD4">
        <w:t>Mo(CO)</w:t>
      </w:r>
      <w:r w:rsidR="003C5CD4" w:rsidRPr="00177669">
        <w:rPr>
          <w:vertAlign w:val="subscript"/>
        </w:rPr>
        <w:t>6</w:t>
      </w:r>
      <w:r w:rsidR="00E74EE1">
        <w:t>]</w:t>
      </w:r>
      <w:r w:rsidR="003C5CD4">
        <w:t xml:space="preserve"> (0.77 mmol) zusammen sekuriert und in 10 mL THF gelöst. Man lässt </w:t>
      </w:r>
      <w:r w:rsidR="00066D73">
        <w:t xml:space="preserve">die Lösung </w:t>
      </w:r>
      <w:r w:rsidR="003C5CD4">
        <w:t>über Nacht bei 60</w:t>
      </w:r>
      <w:r w:rsidR="000226D8" w:rsidRPr="000226D8">
        <w:t xml:space="preserve"> °C</w:t>
      </w:r>
      <w:r w:rsidR="003C5CD4">
        <w:t xml:space="preserve"> rühren, entfernt das LM am HV und chromatographiert den Rückstand über Aluminiumoxid. </w:t>
      </w:r>
      <w:r w:rsidR="002F2DAA">
        <w:t xml:space="preserve">Die Pentacarbonylverbindung </w:t>
      </w:r>
      <w:r w:rsidR="002F2DAA" w:rsidRPr="002F2DAA">
        <w:rPr>
          <w:b/>
        </w:rPr>
        <w:t>84a</w:t>
      </w:r>
      <w:r w:rsidR="003C5CD4">
        <w:t xml:space="preserve"> wird mit Hexan/Diethylether 3:1 bis 1:1 eluiert, Komplex </w:t>
      </w:r>
      <w:r w:rsidR="002F2DAA" w:rsidRPr="002F2DAA">
        <w:rPr>
          <w:b/>
        </w:rPr>
        <w:t>85a</w:t>
      </w:r>
      <w:r w:rsidR="003C5CD4">
        <w:t xml:space="preserve"> läuft mit reinem Diethylether von der Säule.</w:t>
      </w:r>
    </w:p>
    <w:p w:rsidR="003C5CD4" w:rsidRPr="00177669" w:rsidRDefault="003C5CD4" w:rsidP="00F024D8">
      <w:pPr>
        <w:pStyle w:val="TextDissertation"/>
      </w:pPr>
      <w:r w:rsidRPr="000A6FAD">
        <w:t>Ausbeute</w:t>
      </w:r>
      <w:r>
        <w:t xml:space="preserve"> (</w:t>
      </w:r>
      <w:r w:rsidR="000C35D7" w:rsidRPr="000C35D7">
        <w:rPr>
          <w:b/>
        </w:rPr>
        <w:t>84a</w:t>
      </w:r>
      <w:r>
        <w:t>)</w:t>
      </w:r>
      <w:r w:rsidRPr="000A6FAD">
        <w:t>:</w:t>
      </w:r>
      <w:r>
        <w:t xml:space="preserve"> 169 mg (0,31 mmol) gelbes Pulver</w:t>
      </w:r>
      <w:r w:rsidRPr="000A6FAD">
        <w:t xml:space="preserve"> = </w:t>
      </w:r>
      <w:r>
        <w:t>40%; (</w:t>
      </w:r>
      <w:r w:rsidR="000C35D7" w:rsidRPr="000C35D7">
        <w:rPr>
          <w:b/>
        </w:rPr>
        <w:t>85a</w:t>
      </w:r>
      <w:r>
        <w:t>): 36 mg (0,04 mmol) gelb-</w:t>
      </w:r>
      <w:r w:rsidR="005D5FF6">
        <w:t>orangefarbene</w:t>
      </w:r>
      <w:r>
        <w:t>r Feststoff = 11%</w:t>
      </w:r>
    </w:p>
    <w:p w:rsidR="003C5CD4" w:rsidRDefault="003C5CD4" w:rsidP="00F024D8">
      <w:pPr>
        <w:pStyle w:val="TextDissertation"/>
      </w:pPr>
      <w:r w:rsidRPr="00177669">
        <w:rPr>
          <w:b/>
        </w:rPr>
        <w:lastRenderedPageBreak/>
        <w:t>[1-(3,4-Dimethylphosphaferrocen-κ</w:t>
      </w:r>
      <w:r w:rsidRPr="00177669">
        <w:rPr>
          <w:b/>
          <w:i/>
        </w:rPr>
        <w:t>P</w:t>
      </w:r>
      <w:r w:rsidRPr="00177669">
        <w:rPr>
          <w:b/>
        </w:rPr>
        <w:t>-2-yl)methylpyrazol]pentacarbonyl</w:t>
      </w:r>
      <w:r>
        <w:rPr>
          <w:b/>
        </w:rPr>
        <w:t>-</w:t>
      </w:r>
      <w:r w:rsidRPr="00177669">
        <w:rPr>
          <w:b/>
        </w:rPr>
        <w:t>molybdän(0)</w:t>
      </w:r>
      <w:r>
        <w:rPr>
          <w:b/>
        </w:rPr>
        <w:t xml:space="preserve"> (</w:t>
      </w:r>
      <w:r w:rsidR="000C35D7">
        <w:rPr>
          <w:b/>
        </w:rPr>
        <w:t>84a</w:t>
      </w:r>
      <w:r>
        <w:rPr>
          <w:b/>
        </w:rPr>
        <w:t>)</w:t>
      </w:r>
      <w:r w:rsidRPr="00177669">
        <w:rPr>
          <w:b/>
        </w:rPr>
        <w:t>:</w:t>
      </w:r>
      <w:r>
        <w:t xml:space="preserve"> </w:t>
      </w:r>
    </w:p>
    <w:p w:rsidR="003C5CD4" w:rsidRPr="000A6FAD" w:rsidRDefault="003C5CD4" w:rsidP="00F024D8">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w:t>
      </w:r>
      <w:r w:rsidRPr="00D35E0F">
        <w:t>= 2.21 (s, 3 H, CCH</w:t>
      </w:r>
      <w:r w:rsidRPr="00D35E0F">
        <w:rPr>
          <w:vertAlign w:val="subscript"/>
        </w:rPr>
        <w:t>3</w:t>
      </w:r>
      <w:r w:rsidRPr="00D35E0F">
        <w:t>), 2.22 (s, 3 H, CCH</w:t>
      </w:r>
      <w:r w:rsidRPr="00D35E0F">
        <w:rPr>
          <w:vertAlign w:val="subscript"/>
        </w:rPr>
        <w:t>3</w:t>
      </w:r>
      <w:r w:rsidRPr="00D35E0F">
        <w:t xml:space="preserve">), 3.81 (d, </w:t>
      </w:r>
      <w:r w:rsidRPr="00D35E0F">
        <w:rPr>
          <w:vertAlign w:val="superscript"/>
        </w:rPr>
        <w:t>2</w:t>
      </w:r>
      <w:r w:rsidRPr="00D35E0F">
        <w:rPr>
          <w:i/>
        </w:rPr>
        <w:t>J</w:t>
      </w:r>
      <w:r w:rsidRPr="00D35E0F">
        <w:rPr>
          <w:vertAlign w:val="subscript"/>
        </w:rPr>
        <w:t>PH</w:t>
      </w:r>
      <w:r w:rsidRPr="00D35E0F">
        <w:t xml:space="preserve"> = 33.7 Hz, 1 H, </w:t>
      </w:r>
      <w:r>
        <w:t>α-CH), 4.31 (s, 5 H, Cp), 4.65–4.98 (m, 2</w:t>
      </w:r>
      <w:r w:rsidRPr="00D35E0F">
        <w:t xml:space="preserve"> H, CH</w:t>
      </w:r>
      <w:r w:rsidRPr="00D35E0F">
        <w:rPr>
          <w:vertAlign w:val="subscript"/>
        </w:rPr>
        <w:t>2</w:t>
      </w:r>
      <w:r w:rsidRPr="00D35E0F">
        <w:t>), 6.</w:t>
      </w:r>
      <w:r>
        <w:t>21</w:t>
      </w:r>
      <w:r w:rsidRPr="00D35E0F">
        <w:t xml:space="preserve"> (</w:t>
      </w:r>
      <w:r>
        <w:t>br s</w:t>
      </w:r>
      <w:r w:rsidRPr="00D35E0F">
        <w:t>, 1 H, CHC</w:t>
      </w:r>
      <w:r w:rsidRPr="00D35E0F">
        <w:rPr>
          <w:u w:val="single"/>
        </w:rPr>
        <w:t>H</w:t>
      </w:r>
      <w:r w:rsidRPr="00D35E0F">
        <w:t>CH), 7.</w:t>
      </w:r>
      <w:r>
        <w:t>30</w:t>
      </w:r>
      <w:r w:rsidRPr="00D35E0F">
        <w:t xml:space="preserve"> (</w:t>
      </w:r>
      <w:r>
        <w:t>br s</w:t>
      </w:r>
      <w:r w:rsidRPr="00D35E0F">
        <w:t>, 1 H, C</w:t>
      </w:r>
      <w:r w:rsidRPr="00D35E0F">
        <w:rPr>
          <w:u w:val="single"/>
        </w:rPr>
        <w:t>H</w:t>
      </w:r>
      <w:r w:rsidRPr="00D35E0F">
        <w:t>CHCH), 7.4</w:t>
      </w:r>
      <w:r>
        <w:t>7</w:t>
      </w:r>
      <w:r w:rsidRPr="00D35E0F">
        <w:t xml:space="preserve"> (</w:t>
      </w:r>
      <w:r>
        <w:t>br s</w:t>
      </w:r>
      <w:r w:rsidRPr="00D35E0F">
        <w:t>, 1 H, CHCHC</w:t>
      </w:r>
      <w:r w:rsidRPr="00D35E0F">
        <w:rPr>
          <w:u w:val="single"/>
        </w:rPr>
        <w:t>H</w:t>
      </w:r>
      <w:r w:rsidRPr="00D35E0F">
        <w:t xml:space="preserve">) </w:t>
      </w:r>
      <w:r w:rsidR="00C1444A">
        <w:t>ppm.</w:t>
      </w:r>
    </w:p>
    <w:p w:rsidR="003C5CD4" w:rsidRPr="00C64749" w:rsidRDefault="003C5CD4" w:rsidP="00F024D8">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–21.4 (s) </w:t>
      </w:r>
      <w:r w:rsidR="00C1444A">
        <w:t>ppm.</w:t>
      </w:r>
    </w:p>
    <w:p w:rsidR="003C5CD4" w:rsidRPr="00C64749" w:rsidRDefault="003C5CD4" w:rsidP="00F024D8">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A6FAD">
        <w:t>δ</w:t>
      </w:r>
      <w:r w:rsidRPr="00C64749">
        <w:t xml:space="preserve"> = 13.6 (d, </w:t>
      </w:r>
      <w:r w:rsidRPr="00C64749">
        <w:rPr>
          <w:vertAlign w:val="superscript"/>
        </w:rPr>
        <w:t>3</w:t>
      </w:r>
      <w:r w:rsidRPr="00C64749">
        <w:rPr>
          <w:i/>
        </w:rPr>
        <w:t>J</w:t>
      </w:r>
      <w:r w:rsidRPr="00C64749">
        <w:rPr>
          <w:vertAlign w:val="subscript"/>
        </w:rPr>
        <w:t>PC</w:t>
      </w:r>
      <w:r w:rsidRPr="00C64749">
        <w:t xml:space="preserve"> = 2.9 Hz, C</w:t>
      </w:r>
      <w:r w:rsidRPr="00C64749">
        <w:rPr>
          <w:u w:val="single"/>
        </w:rPr>
        <w:t>C</w:t>
      </w:r>
      <w:r w:rsidRPr="00C64749">
        <w:t>H</w:t>
      </w:r>
      <w:r w:rsidRPr="00C64749">
        <w:rPr>
          <w:vertAlign w:val="subscript"/>
        </w:rPr>
        <w:t>3</w:t>
      </w:r>
      <w:r w:rsidRPr="00C64749">
        <w:t xml:space="preserve">), 16.6 (d, </w:t>
      </w:r>
      <w:r w:rsidRPr="00C64749">
        <w:rPr>
          <w:vertAlign w:val="superscript"/>
        </w:rPr>
        <w:t>3</w:t>
      </w:r>
      <w:r w:rsidRPr="00C64749">
        <w:rPr>
          <w:i/>
        </w:rPr>
        <w:t>J</w:t>
      </w:r>
      <w:r w:rsidRPr="00C64749">
        <w:rPr>
          <w:vertAlign w:val="subscript"/>
        </w:rPr>
        <w:t>PC</w:t>
      </w:r>
      <w:r w:rsidRPr="00C64749">
        <w:t xml:space="preserve"> = 4.6 Hz, C</w:t>
      </w:r>
      <w:r w:rsidRPr="00C64749">
        <w:rPr>
          <w:u w:val="single"/>
        </w:rPr>
        <w:t>C</w:t>
      </w:r>
      <w:r w:rsidRPr="00C64749">
        <w:t>H</w:t>
      </w:r>
      <w:r w:rsidRPr="00C64749">
        <w:rPr>
          <w:vertAlign w:val="subscript"/>
        </w:rPr>
        <w:t>3</w:t>
      </w:r>
      <w:r w:rsidRPr="00C64749">
        <w:t xml:space="preserve">), 49.6 (d, </w:t>
      </w:r>
      <w:r w:rsidRPr="00C64749">
        <w:rPr>
          <w:vertAlign w:val="superscript"/>
        </w:rPr>
        <w:t>2</w:t>
      </w:r>
      <w:r w:rsidRPr="00C64749">
        <w:rPr>
          <w:i/>
        </w:rPr>
        <w:t>J</w:t>
      </w:r>
      <w:r w:rsidRPr="00C64749">
        <w:rPr>
          <w:vertAlign w:val="subscript"/>
        </w:rPr>
        <w:t>PC</w:t>
      </w:r>
      <w:r w:rsidRPr="00C64749">
        <w:t xml:space="preserve"> = 19.1 Hz, CH</w:t>
      </w:r>
      <w:r w:rsidRPr="00C64749">
        <w:rPr>
          <w:vertAlign w:val="subscript"/>
        </w:rPr>
        <w:t>2</w:t>
      </w:r>
      <w:r w:rsidRPr="00C64749">
        <w:t xml:space="preserve">), 72.3 (d, </w:t>
      </w:r>
      <w:r w:rsidRPr="00C64749">
        <w:rPr>
          <w:vertAlign w:val="superscript"/>
        </w:rPr>
        <w:t>1</w:t>
      </w:r>
      <w:r w:rsidRPr="00C64749">
        <w:rPr>
          <w:i/>
        </w:rPr>
        <w:t>J</w:t>
      </w:r>
      <w:r w:rsidRPr="00C64749">
        <w:rPr>
          <w:vertAlign w:val="subscript"/>
        </w:rPr>
        <w:t>PC</w:t>
      </w:r>
      <w:r w:rsidRPr="00C64749">
        <w:t xml:space="preserve"> = 3.2 Hz, </w:t>
      </w:r>
      <w:r w:rsidRPr="005E55C3">
        <w:rPr>
          <w:rFonts w:cs="Arial"/>
          <w:lang w:val="en-GB"/>
        </w:rPr>
        <w:t>α</w:t>
      </w:r>
      <w:r w:rsidRPr="00C64749">
        <w:rPr>
          <w:rFonts w:cs="Arial"/>
        </w:rPr>
        <w:t xml:space="preserve">-CH), </w:t>
      </w:r>
      <w:r w:rsidRPr="00C64749">
        <w:t xml:space="preserve">73.9 (s, Cp), 84.6 (d, </w:t>
      </w:r>
      <w:r w:rsidRPr="00C64749">
        <w:rPr>
          <w:vertAlign w:val="superscript"/>
        </w:rPr>
        <w:t>2</w:t>
      </w:r>
      <w:r w:rsidRPr="00C64749">
        <w:rPr>
          <w:i/>
        </w:rPr>
        <w:t>J</w:t>
      </w:r>
      <w:r w:rsidRPr="00C64749">
        <w:rPr>
          <w:vertAlign w:val="subscript"/>
        </w:rPr>
        <w:t>PC</w:t>
      </w:r>
      <w:r w:rsidRPr="00C64749">
        <w:t xml:space="preserve"> = 6.0 Hz, </w:t>
      </w:r>
      <w:r w:rsidRPr="00C64749">
        <w:rPr>
          <w:u w:val="single"/>
        </w:rPr>
        <w:t>C</w:t>
      </w:r>
      <w:r w:rsidRPr="00C64749">
        <w:t>CH</w:t>
      </w:r>
      <w:r w:rsidRPr="00C64749">
        <w:rPr>
          <w:vertAlign w:val="subscript"/>
        </w:rPr>
        <w:t>3</w:t>
      </w:r>
      <w:r w:rsidRPr="00C64749">
        <w:t xml:space="preserve">), 93.4 (d, </w:t>
      </w:r>
      <w:r w:rsidRPr="00C64749">
        <w:rPr>
          <w:vertAlign w:val="superscript"/>
        </w:rPr>
        <w:t>2</w:t>
      </w:r>
      <w:r w:rsidRPr="00C64749">
        <w:rPr>
          <w:i/>
        </w:rPr>
        <w:t>J</w:t>
      </w:r>
      <w:r w:rsidRPr="00C64749">
        <w:rPr>
          <w:vertAlign w:val="subscript"/>
        </w:rPr>
        <w:t>PC</w:t>
      </w:r>
      <w:r w:rsidRPr="00C64749">
        <w:t xml:space="preserve"> = 5.4 Hz, </w:t>
      </w:r>
      <w:r w:rsidRPr="00C64749">
        <w:rPr>
          <w:u w:val="single"/>
        </w:rPr>
        <w:t>C</w:t>
      </w:r>
      <w:r w:rsidRPr="00C64749">
        <w:t>CH</w:t>
      </w:r>
      <w:r w:rsidRPr="00C64749">
        <w:rPr>
          <w:vertAlign w:val="subscript"/>
        </w:rPr>
        <w:t>3</w:t>
      </w:r>
      <w:r w:rsidRPr="00C64749">
        <w:t xml:space="preserve">), 95.2 (s, </w:t>
      </w:r>
      <w:r w:rsidRPr="005E55C3">
        <w:t>α</w:t>
      </w:r>
      <w:r w:rsidRPr="00C64749">
        <w:t>-</w:t>
      </w:r>
      <w:r w:rsidRPr="00C64749">
        <w:rPr>
          <w:u w:val="single"/>
        </w:rPr>
        <w:t>C</w:t>
      </w:r>
      <w:r w:rsidRPr="00C64749">
        <w:t>CH</w:t>
      </w:r>
      <w:r w:rsidRPr="00C64749">
        <w:rPr>
          <w:vertAlign w:val="subscript"/>
        </w:rPr>
        <w:t>2</w:t>
      </w:r>
      <w:r w:rsidRPr="00C64749">
        <w:t>), 105.7 (br s, CH</w:t>
      </w:r>
      <w:r w:rsidRPr="00C64749">
        <w:rPr>
          <w:u w:val="single"/>
        </w:rPr>
        <w:t>C</w:t>
      </w:r>
      <w:r w:rsidRPr="00C64749">
        <w:t xml:space="preserve">HCH), 128.0 (br s, </w:t>
      </w:r>
      <w:r w:rsidRPr="00C64749">
        <w:rPr>
          <w:u w:val="single"/>
        </w:rPr>
        <w:t>C</w:t>
      </w:r>
      <w:r w:rsidRPr="00C64749">
        <w:t>HCHCH), 139.2 (br s, CHCH</w:t>
      </w:r>
      <w:r w:rsidRPr="00C64749">
        <w:rPr>
          <w:u w:val="single"/>
        </w:rPr>
        <w:t>C</w:t>
      </w:r>
      <w:r w:rsidRPr="00C64749">
        <w:t xml:space="preserve">H), 204.0 (d, </w:t>
      </w:r>
      <w:r w:rsidRPr="00C64749">
        <w:rPr>
          <w:vertAlign w:val="superscript"/>
        </w:rPr>
        <w:t>2</w:t>
      </w:r>
      <w:r w:rsidRPr="00C64749">
        <w:rPr>
          <w:i/>
        </w:rPr>
        <w:t>J</w:t>
      </w:r>
      <w:r w:rsidRPr="00C64749">
        <w:rPr>
          <w:vertAlign w:val="subscript"/>
        </w:rPr>
        <w:t>PC</w:t>
      </w:r>
      <w:r w:rsidRPr="00C64749">
        <w:t xml:space="preserve"> = 10.9 Hz, </w:t>
      </w:r>
      <w:r w:rsidRPr="00C64749">
        <w:rPr>
          <w:i/>
        </w:rPr>
        <w:t>cis</w:t>
      </w:r>
      <w:r w:rsidRPr="00C64749">
        <w:t xml:space="preserve">-CO), 208.0 (d, </w:t>
      </w:r>
      <w:r w:rsidRPr="00C64749">
        <w:rPr>
          <w:vertAlign w:val="superscript"/>
        </w:rPr>
        <w:t>2</w:t>
      </w:r>
      <w:r w:rsidRPr="00C64749">
        <w:rPr>
          <w:i/>
        </w:rPr>
        <w:t>J</w:t>
      </w:r>
      <w:r w:rsidRPr="00C64749">
        <w:rPr>
          <w:vertAlign w:val="subscript"/>
        </w:rPr>
        <w:t>PC</w:t>
      </w:r>
      <w:r w:rsidRPr="00C64749">
        <w:t xml:space="preserve"> = 31.9 Hz, </w:t>
      </w:r>
      <w:r w:rsidRPr="00C64749">
        <w:rPr>
          <w:i/>
        </w:rPr>
        <w:t>trans</w:t>
      </w:r>
      <w:r w:rsidRPr="00C64749">
        <w:t xml:space="preserve">-CO) </w:t>
      </w:r>
      <w:r w:rsidR="00C1444A">
        <w:t>ppm.</w:t>
      </w:r>
    </w:p>
    <w:p w:rsidR="003C5CD4" w:rsidRPr="002F2DAA" w:rsidRDefault="003C5CD4" w:rsidP="00F024D8">
      <w:pPr>
        <w:pStyle w:val="TextDissertation"/>
        <w:rPr>
          <w:lang w:val="en-US"/>
        </w:rPr>
      </w:pPr>
      <w:r w:rsidRPr="002F2DAA">
        <w:rPr>
          <w:b/>
          <w:lang w:val="en-US"/>
        </w:rPr>
        <w:t>MS (EI, 70 eV):</w:t>
      </w:r>
      <w:r w:rsidRPr="002F2DAA">
        <w:rPr>
          <w:lang w:val="en-US"/>
        </w:rPr>
        <w:t xml:space="preserve"> m/z (Fragment, Intensität) = 410 ([M–5CO]</w:t>
      </w:r>
      <w:r w:rsidRPr="002F2DAA">
        <w:rPr>
          <w:vertAlign w:val="superscript"/>
          <w:lang w:val="en-US"/>
        </w:rPr>
        <w:t>+</w:t>
      </w:r>
      <w:r w:rsidR="0015172F" w:rsidRPr="0015172F">
        <w:rPr>
          <w:lang w:val="en-US"/>
        </w:rPr>
        <w:t>,</w:t>
      </w:r>
      <w:r w:rsidRPr="002F2DAA">
        <w:rPr>
          <w:lang w:val="en-US"/>
        </w:rPr>
        <w:t xml:space="preserve"> 24%), 312 ([</w:t>
      </w:r>
      <w:r w:rsidR="000C35D7" w:rsidRPr="002F2DAA">
        <w:rPr>
          <w:b/>
          <w:lang w:val="en-US"/>
        </w:rPr>
        <w:t>36a</w:t>
      </w:r>
      <w:r w:rsidRPr="002F2DAA">
        <w:rPr>
          <w:lang w:val="en-US"/>
        </w:rPr>
        <w:t>]</w:t>
      </w:r>
      <w:r w:rsidRPr="002F2DAA">
        <w:rPr>
          <w:vertAlign w:val="superscript"/>
          <w:lang w:val="en-US"/>
        </w:rPr>
        <w:t>+</w:t>
      </w:r>
      <w:r w:rsidRPr="002F2DAA">
        <w:rPr>
          <w:lang w:val="en-US"/>
        </w:rPr>
        <w:t>, 48%), 244 ([PfcCH]</w:t>
      </w:r>
      <w:r w:rsidRPr="002F2DAA">
        <w:rPr>
          <w:vertAlign w:val="superscript"/>
          <w:lang w:val="en-US"/>
        </w:rPr>
        <w:t>+</w:t>
      </w:r>
      <w:r w:rsidRPr="002F2DAA">
        <w:rPr>
          <w:lang w:val="en-US"/>
        </w:rPr>
        <w:t>, 8%), 121 ([CpFe]</w:t>
      </w:r>
      <w:r w:rsidRPr="002F2DAA">
        <w:rPr>
          <w:vertAlign w:val="superscript"/>
          <w:lang w:val="en-US"/>
        </w:rPr>
        <w:t>+</w:t>
      </w:r>
      <w:r w:rsidRPr="002F2DAA">
        <w:rPr>
          <w:lang w:val="en-US"/>
        </w:rPr>
        <w:t>, 70%), 56 (Fe</w:t>
      </w:r>
      <w:r w:rsidRPr="002F2DAA">
        <w:rPr>
          <w:vertAlign w:val="superscript"/>
          <w:lang w:val="en-US"/>
        </w:rPr>
        <w:t>+</w:t>
      </w:r>
      <w:r w:rsidRPr="002F2DAA">
        <w:rPr>
          <w:lang w:val="en-US"/>
        </w:rPr>
        <w:t>, 41%)</w:t>
      </w:r>
      <w:r w:rsidR="00293989">
        <w:rPr>
          <w:lang w:val="en-US"/>
        </w:rPr>
        <w:t>.</w:t>
      </w:r>
    </w:p>
    <w:p w:rsidR="003C5CD4" w:rsidRPr="005B2C82" w:rsidRDefault="003C5CD4" w:rsidP="00F024D8">
      <w:pPr>
        <w:pStyle w:val="TextDissertation"/>
        <w:rPr>
          <w:lang w:val="en-GB"/>
        </w:rPr>
      </w:pPr>
      <w:r w:rsidRPr="000B4149">
        <w:rPr>
          <w:b/>
          <w:bCs/>
          <w:lang w:val="en-GB"/>
        </w:rPr>
        <w:t xml:space="preserve">IR (ATR an ZnSe, </w:t>
      </w:r>
      <m:oMath>
        <m:acc>
          <m:accPr>
            <m:chr m:val="̃"/>
            <m:ctrlPr>
              <w:rPr>
                <w:rFonts w:ascii="Cambria Math" w:hAnsi="Cambria Math"/>
                <w:b/>
                <w:bCs/>
                <w:i/>
              </w:rPr>
            </m:ctrlPr>
          </m:accPr>
          <m:e>
            <m:r>
              <m:rPr>
                <m:sty m:val="bi"/>
              </m:rPr>
              <w:rPr>
                <w:rFonts w:ascii="Cambria Math" w:hAnsi="Cambria Math"/>
              </w:rPr>
              <m:t>v</m:t>
            </m:r>
          </m:e>
        </m:acc>
      </m:oMath>
      <w:r w:rsidRPr="000B4149">
        <w:rPr>
          <w:b/>
          <w:bCs/>
          <w:lang w:val="en-GB"/>
        </w:rPr>
        <w:t>(CO), cm</w:t>
      </w:r>
      <w:r w:rsidR="00473236" w:rsidRPr="00473236">
        <w:rPr>
          <w:b/>
          <w:bCs/>
          <w:vertAlign w:val="superscript"/>
          <w:lang w:val="en-GB"/>
        </w:rPr>
        <w:t>–</w:t>
      </w:r>
      <w:r w:rsidRPr="000B4149">
        <w:rPr>
          <w:b/>
          <w:bCs/>
          <w:vertAlign w:val="superscript"/>
          <w:lang w:val="en-GB"/>
        </w:rPr>
        <w:t>1</w:t>
      </w:r>
      <w:r w:rsidRPr="000B4149">
        <w:rPr>
          <w:b/>
          <w:bCs/>
          <w:lang w:val="en-GB"/>
        </w:rPr>
        <w:t>):</w:t>
      </w:r>
      <w:r w:rsidRPr="000B4149">
        <w:rPr>
          <w:lang w:val="en-GB"/>
        </w:rPr>
        <w:t xml:space="preserve"> </w:t>
      </w:r>
      <w:r w:rsidRPr="005B2C82">
        <w:rPr>
          <w:lang w:val="en-GB"/>
        </w:rPr>
        <w:t>207</w:t>
      </w:r>
      <w:r>
        <w:rPr>
          <w:lang w:val="en-GB"/>
        </w:rPr>
        <w:t>8</w:t>
      </w:r>
      <w:r w:rsidRPr="005B2C82">
        <w:rPr>
          <w:lang w:val="en-GB"/>
        </w:rPr>
        <w:t>, 19</w:t>
      </w:r>
      <w:r>
        <w:rPr>
          <w:lang w:val="en-GB"/>
        </w:rPr>
        <w:t>56</w:t>
      </w:r>
      <w:r w:rsidR="00293989">
        <w:rPr>
          <w:lang w:val="en-GB"/>
        </w:rPr>
        <w:t>.</w:t>
      </w:r>
    </w:p>
    <w:p w:rsidR="003C5CD4" w:rsidRPr="000C35D7" w:rsidRDefault="003C5CD4" w:rsidP="00F024D8">
      <w:pPr>
        <w:pStyle w:val="TextDissertation"/>
        <w:ind w:left="4248" w:hanging="4248"/>
        <w:jc w:val="left"/>
        <w:rPr>
          <w:b/>
        </w:rPr>
      </w:pPr>
      <w:r w:rsidRPr="00001C53">
        <w:rPr>
          <w:b/>
        </w:rPr>
        <w:t>Elementaranalyse:</w:t>
      </w:r>
      <w:r w:rsidRPr="00001C53">
        <w:t xml:space="preserve"> </w:t>
      </w:r>
      <w:r w:rsidR="00F024D8">
        <w:tab/>
      </w:r>
      <w:r w:rsidRPr="00001C53">
        <w:t>C</w:t>
      </w:r>
      <w:r w:rsidRPr="00001C53">
        <w:rPr>
          <w:vertAlign w:val="subscript"/>
        </w:rPr>
        <w:t>20</w:t>
      </w:r>
      <w:r w:rsidRPr="00001C53">
        <w:t>H</w:t>
      </w:r>
      <w:r w:rsidRPr="00001C53">
        <w:rPr>
          <w:vertAlign w:val="subscript"/>
        </w:rPr>
        <w:t>17</w:t>
      </w:r>
      <w:r w:rsidRPr="00001C53">
        <w:t>FeMoN</w:t>
      </w:r>
      <w:r w:rsidRPr="00001C53">
        <w:rPr>
          <w:vertAlign w:val="subscript"/>
        </w:rPr>
        <w:t>2</w:t>
      </w:r>
      <w:r w:rsidRPr="00001C53">
        <w:t>O</w:t>
      </w:r>
      <w:r w:rsidRPr="00001C53">
        <w:rPr>
          <w:vertAlign w:val="subscript"/>
        </w:rPr>
        <w:t>5</w:t>
      </w:r>
      <w:r w:rsidRPr="00001C53">
        <w:t>P</w:t>
      </w:r>
      <w:r w:rsidRPr="00001C53">
        <w:tab/>
      </w:r>
      <w:r w:rsidR="00F024D8">
        <w:br/>
      </w:r>
      <w:r w:rsidRPr="00001C53">
        <w:t>berechnet:</w:t>
      </w:r>
      <w:r w:rsidRPr="00001C53">
        <w:tab/>
        <w:t xml:space="preserve">43.83% </w:t>
      </w:r>
      <w:r w:rsidRPr="00001C53">
        <w:rPr>
          <w:b/>
        </w:rPr>
        <w:t>C</w:t>
      </w:r>
      <w:r w:rsidRPr="00001C53">
        <w:t xml:space="preserve">, 3.13% </w:t>
      </w:r>
      <w:r w:rsidRPr="00001C53">
        <w:rPr>
          <w:b/>
        </w:rPr>
        <w:t>H</w:t>
      </w:r>
      <w:r w:rsidRPr="00001C53">
        <w:t xml:space="preserve">, 5.11% </w:t>
      </w:r>
      <w:r w:rsidRPr="00001C53">
        <w:rPr>
          <w:b/>
        </w:rPr>
        <w:t>N</w:t>
      </w:r>
      <w:r w:rsidRPr="00001C53">
        <w:t xml:space="preserve"> gefunden: </w:t>
      </w:r>
      <w:r w:rsidRPr="00001C53">
        <w:tab/>
      </w:r>
      <w:r w:rsidRPr="000C35D7">
        <w:t xml:space="preserve">43.88% </w:t>
      </w:r>
      <w:r w:rsidRPr="000C35D7">
        <w:rPr>
          <w:b/>
        </w:rPr>
        <w:t>C</w:t>
      </w:r>
      <w:r w:rsidRPr="000C35D7">
        <w:t xml:space="preserve">, 3.74% </w:t>
      </w:r>
      <w:r w:rsidRPr="000C35D7">
        <w:rPr>
          <w:b/>
        </w:rPr>
        <w:t>H</w:t>
      </w:r>
      <w:r w:rsidRPr="000C35D7">
        <w:t xml:space="preserve">, 5.40% </w:t>
      </w:r>
      <w:r w:rsidRPr="000C35D7">
        <w:rPr>
          <w:b/>
        </w:rPr>
        <w:t>N</w:t>
      </w:r>
    </w:p>
    <w:p w:rsidR="003C5CD4" w:rsidRPr="00F024D8" w:rsidRDefault="003C5CD4" w:rsidP="00F024D8">
      <w:pPr>
        <w:pStyle w:val="TextDissertation"/>
        <w:rPr>
          <w:b/>
        </w:rPr>
      </w:pPr>
      <w:r w:rsidRPr="00F024D8">
        <w:rPr>
          <w:b/>
          <w:i/>
        </w:rPr>
        <w:t>cis</w:t>
      </w:r>
      <w:r w:rsidRPr="00F024D8">
        <w:rPr>
          <w:b/>
        </w:rPr>
        <w:t>-Bis-[1-(3,4-dimethylphosphaferrocen-κ</w:t>
      </w:r>
      <w:r w:rsidRPr="00622735">
        <w:rPr>
          <w:b/>
          <w:i/>
        </w:rPr>
        <w:t>P</w:t>
      </w:r>
      <w:r w:rsidR="000E4FC3">
        <w:rPr>
          <w:b/>
        </w:rPr>
        <w:t>-2-yl)methylpyrazol]tetra</w:t>
      </w:r>
      <w:r w:rsidRPr="00F024D8">
        <w:rPr>
          <w:b/>
        </w:rPr>
        <w:t>carbonyl</w:t>
      </w:r>
      <w:r w:rsidR="000E4FC3">
        <w:rPr>
          <w:b/>
        </w:rPr>
        <w:softHyphen/>
      </w:r>
      <w:r w:rsidRPr="00F024D8">
        <w:rPr>
          <w:b/>
        </w:rPr>
        <w:t>molybdän(0) (</w:t>
      </w:r>
      <w:r w:rsidR="000C35D7">
        <w:rPr>
          <w:b/>
        </w:rPr>
        <w:t>85a</w:t>
      </w:r>
      <w:r w:rsidRPr="00F024D8">
        <w:rPr>
          <w:b/>
        </w:rPr>
        <w:t>):</w:t>
      </w:r>
    </w:p>
    <w:p w:rsidR="003C5CD4" w:rsidRPr="00C64749" w:rsidRDefault="003C5CD4" w:rsidP="00F024D8">
      <w:pPr>
        <w:pStyle w:val="TextDissertation"/>
      </w:pPr>
      <w:r w:rsidRPr="00F024D8">
        <w:rPr>
          <w:b/>
          <w:vertAlign w:val="superscript"/>
        </w:rPr>
        <w:t>1</w:t>
      </w:r>
      <w:r w:rsidRPr="00F024D8">
        <w:rPr>
          <w:b/>
        </w:rPr>
        <w:t>H-NMR (200 MHz in CDCl</w:t>
      </w:r>
      <w:r w:rsidRPr="00F024D8">
        <w:rPr>
          <w:b/>
          <w:vertAlign w:val="subscript"/>
        </w:rPr>
        <w:t>3</w:t>
      </w:r>
      <w:r w:rsidRPr="00F024D8">
        <w:rPr>
          <w:b/>
        </w:rPr>
        <w:t>):</w:t>
      </w:r>
      <w:r w:rsidRPr="00C64749">
        <w:t xml:space="preserve"> </w:t>
      </w:r>
      <w:r w:rsidRPr="000A6FAD">
        <w:t>δ</w:t>
      </w:r>
      <w:r w:rsidRPr="00C64749">
        <w:t xml:space="preserve"> = 2.12 (s, 6 H, CCH</w:t>
      </w:r>
      <w:r w:rsidRPr="00C64749">
        <w:rPr>
          <w:vertAlign w:val="subscript"/>
        </w:rPr>
        <w:t>3</w:t>
      </w:r>
      <w:r w:rsidRPr="00C64749">
        <w:t>), 2.14 (s, 12 H, CCH</w:t>
      </w:r>
      <w:r w:rsidRPr="00C64749">
        <w:rPr>
          <w:vertAlign w:val="subscript"/>
        </w:rPr>
        <w:t>3</w:t>
      </w:r>
      <w:r w:rsidRPr="00C64749">
        <w:t>), 2.15 (s, 6 H, CCH</w:t>
      </w:r>
      <w:r w:rsidRPr="00C64749">
        <w:rPr>
          <w:vertAlign w:val="subscript"/>
        </w:rPr>
        <w:t>3</w:t>
      </w:r>
      <w:r w:rsidRPr="00C64749">
        <w:t xml:space="preserve">), 3.56 (d, </w:t>
      </w:r>
      <w:r w:rsidRPr="00C64749">
        <w:rPr>
          <w:vertAlign w:val="superscript"/>
        </w:rPr>
        <w:t>2</w:t>
      </w:r>
      <w:r w:rsidRPr="00C64749">
        <w:rPr>
          <w:i/>
        </w:rPr>
        <w:t>J</w:t>
      </w:r>
      <w:r w:rsidRPr="00C64749">
        <w:rPr>
          <w:vertAlign w:val="subscript"/>
        </w:rPr>
        <w:t>PH</w:t>
      </w:r>
      <w:r w:rsidRPr="00C64749">
        <w:t xml:space="preserve"> = 33.0 Hz, 2 H, </w:t>
      </w:r>
      <w:r w:rsidRPr="000A6FAD">
        <w:t>α</w:t>
      </w:r>
      <w:r w:rsidRPr="00C64749">
        <w:t xml:space="preserve">-CH), 3.57 (d, </w:t>
      </w:r>
      <w:r w:rsidRPr="00C64749">
        <w:rPr>
          <w:vertAlign w:val="superscript"/>
        </w:rPr>
        <w:t>2</w:t>
      </w:r>
      <w:r w:rsidRPr="00C64749">
        <w:rPr>
          <w:i/>
        </w:rPr>
        <w:t>J</w:t>
      </w:r>
      <w:r w:rsidRPr="00C64749">
        <w:rPr>
          <w:vertAlign w:val="subscript"/>
        </w:rPr>
        <w:t>PH</w:t>
      </w:r>
      <w:r w:rsidRPr="00C64749">
        <w:t xml:space="preserve"> = 33.0 Hz, 2 H, </w:t>
      </w:r>
      <w:r w:rsidRPr="000A6FAD">
        <w:t>α</w:t>
      </w:r>
      <w:r w:rsidRPr="00C64749">
        <w:t>-CH), 4.79 (m, 8 H, CH</w:t>
      </w:r>
      <w:r w:rsidRPr="00C64749">
        <w:rPr>
          <w:vertAlign w:val="subscript"/>
        </w:rPr>
        <w:t>2</w:t>
      </w:r>
      <w:r w:rsidRPr="00C64749">
        <w:t xml:space="preserve">), 4.25 (s, 20 H, Cp), 6.05 (vt, </w:t>
      </w:r>
      <w:r w:rsidRPr="00C64749">
        <w:rPr>
          <w:vertAlign w:val="superscript"/>
        </w:rPr>
        <w:t>2</w:t>
      </w:r>
      <w:r w:rsidRPr="00C64749">
        <w:rPr>
          <w:i/>
        </w:rPr>
        <w:t>J</w:t>
      </w:r>
      <w:r w:rsidRPr="00C64749">
        <w:rPr>
          <w:vertAlign w:val="subscript"/>
        </w:rPr>
        <w:t>HH</w:t>
      </w:r>
      <w:r w:rsidRPr="00C64749">
        <w:t xml:space="preserve"> = 2.1 Hz, 2 H, CHC</w:t>
      </w:r>
      <w:r w:rsidRPr="00C64749">
        <w:rPr>
          <w:u w:val="single"/>
        </w:rPr>
        <w:t>H</w:t>
      </w:r>
      <w:r w:rsidRPr="00C64749">
        <w:t xml:space="preserve">CH), 6.09 (vt, </w:t>
      </w:r>
      <w:r w:rsidRPr="00C64749">
        <w:rPr>
          <w:vertAlign w:val="superscript"/>
        </w:rPr>
        <w:t>2</w:t>
      </w:r>
      <w:r w:rsidRPr="00C64749">
        <w:rPr>
          <w:i/>
        </w:rPr>
        <w:t>J</w:t>
      </w:r>
      <w:r w:rsidRPr="00C64749">
        <w:rPr>
          <w:vertAlign w:val="subscript"/>
        </w:rPr>
        <w:t>HH</w:t>
      </w:r>
      <w:r w:rsidRPr="00C64749">
        <w:t xml:space="preserve"> = 2.1 Hz, 2 H, CHC</w:t>
      </w:r>
      <w:r w:rsidRPr="00C64749">
        <w:rPr>
          <w:u w:val="single"/>
        </w:rPr>
        <w:t>H</w:t>
      </w:r>
      <w:r w:rsidRPr="00C64749">
        <w:t xml:space="preserve">CH), 7.09 (d, </w:t>
      </w:r>
      <w:r w:rsidRPr="00C64749">
        <w:rPr>
          <w:vertAlign w:val="superscript"/>
        </w:rPr>
        <w:t>3</w:t>
      </w:r>
      <w:r w:rsidRPr="00C64749">
        <w:rPr>
          <w:i/>
        </w:rPr>
        <w:t>J</w:t>
      </w:r>
      <w:r w:rsidRPr="00C64749">
        <w:rPr>
          <w:vertAlign w:val="subscript"/>
        </w:rPr>
        <w:t>HH</w:t>
      </w:r>
      <w:r w:rsidRPr="00C64749">
        <w:t xml:space="preserve"> = 2.2 Hz, 2 H, C</w:t>
      </w:r>
      <w:r w:rsidRPr="00C64749">
        <w:rPr>
          <w:u w:val="single"/>
        </w:rPr>
        <w:t>H</w:t>
      </w:r>
      <w:r w:rsidRPr="00C64749">
        <w:t xml:space="preserve">CHCH), 7.15 (d, </w:t>
      </w:r>
      <w:r w:rsidRPr="00C64749">
        <w:rPr>
          <w:vertAlign w:val="superscript"/>
        </w:rPr>
        <w:t>3</w:t>
      </w:r>
      <w:r w:rsidRPr="00C64749">
        <w:rPr>
          <w:i/>
        </w:rPr>
        <w:t>J</w:t>
      </w:r>
      <w:r w:rsidRPr="00C64749">
        <w:rPr>
          <w:vertAlign w:val="subscript"/>
        </w:rPr>
        <w:t>HH</w:t>
      </w:r>
      <w:r w:rsidRPr="00C64749">
        <w:t xml:space="preserve"> = 2.2 Hz, 2 H, C</w:t>
      </w:r>
      <w:r w:rsidRPr="00C64749">
        <w:rPr>
          <w:u w:val="single"/>
        </w:rPr>
        <w:t>H</w:t>
      </w:r>
      <w:r w:rsidRPr="00C64749">
        <w:t xml:space="preserve">CHCH), 7.38 (d, </w:t>
      </w:r>
      <w:r w:rsidRPr="00C64749">
        <w:rPr>
          <w:vertAlign w:val="superscript"/>
        </w:rPr>
        <w:t>3</w:t>
      </w:r>
      <w:r w:rsidRPr="00C64749">
        <w:rPr>
          <w:i/>
        </w:rPr>
        <w:t>J</w:t>
      </w:r>
      <w:r w:rsidRPr="00C64749">
        <w:rPr>
          <w:vertAlign w:val="subscript"/>
        </w:rPr>
        <w:t>HH</w:t>
      </w:r>
      <w:r w:rsidRPr="00C64749">
        <w:t xml:space="preserve"> = 2.1 Hz, 2 H, CHCHC</w:t>
      </w:r>
      <w:r w:rsidRPr="00C64749">
        <w:rPr>
          <w:u w:val="single"/>
        </w:rPr>
        <w:t>H</w:t>
      </w:r>
      <w:r w:rsidRPr="00C64749">
        <w:t xml:space="preserve">), 7.39 (d, </w:t>
      </w:r>
      <w:r w:rsidRPr="00C64749">
        <w:rPr>
          <w:vertAlign w:val="superscript"/>
        </w:rPr>
        <w:t>3</w:t>
      </w:r>
      <w:r w:rsidRPr="00C64749">
        <w:rPr>
          <w:i/>
        </w:rPr>
        <w:t>J</w:t>
      </w:r>
      <w:r w:rsidRPr="00C64749">
        <w:rPr>
          <w:vertAlign w:val="subscript"/>
        </w:rPr>
        <w:t>HH</w:t>
      </w:r>
      <w:r w:rsidRPr="00C64749">
        <w:t xml:space="preserve"> = 2.1 Hz, 2 H, CHCHC</w:t>
      </w:r>
      <w:r w:rsidRPr="00C64749">
        <w:rPr>
          <w:u w:val="single"/>
        </w:rPr>
        <w:t>H</w:t>
      </w:r>
      <w:r w:rsidRPr="00C64749">
        <w:t xml:space="preserve">) </w:t>
      </w:r>
      <w:r w:rsidR="00C1444A">
        <w:t>ppm.</w:t>
      </w:r>
    </w:p>
    <w:p w:rsidR="003C5CD4" w:rsidRPr="00C64749" w:rsidRDefault="003C5CD4" w:rsidP="00F024D8">
      <w:pPr>
        <w:pStyle w:val="TextDissertation"/>
      </w:pPr>
      <w:r w:rsidRPr="00F024D8">
        <w:rPr>
          <w:b/>
          <w:bCs/>
          <w:vertAlign w:val="superscript"/>
        </w:rPr>
        <w:t>31</w:t>
      </w:r>
      <w:r w:rsidRPr="00F024D8">
        <w:rPr>
          <w:b/>
          <w:bCs/>
        </w:rPr>
        <w:t>P{</w:t>
      </w:r>
      <w:r w:rsidRPr="00F024D8">
        <w:rPr>
          <w:b/>
          <w:bCs/>
          <w:vertAlign w:val="superscript"/>
        </w:rPr>
        <w:t>1</w:t>
      </w:r>
      <w:r w:rsidRPr="00F024D8">
        <w:rPr>
          <w:b/>
          <w:bCs/>
        </w:rPr>
        <w:t>H}-NMR (81 MHz in CDCl</w:t>
      </w:r>
      <w:r w:rsidRPr="00F024D8">
        <w:rPr>
          <w:b/>
          <w:bCs/>
          <w:vertAlign w:val="subscript"/>
        </w:rPr>
        <w:t>3</w:t>
      </w:r>
      <w:r w:rsidRPr="00F024D8">
        <w:rPr>
          <w:b/>
          <w:bCs/>
        </w:rPr>
        <w:t>):</w:t>
      </w:r>
      <w:r w:rsidRPr="00C64749">
        <w:t xml:space="preserve"> </w:t>
      </w:r>
      <w:r w:rsidRPr="000A6FAD">
        <w:t>δ</w:t>
      </w:r>
      <w:r w:rsidRPr="00C64749">
        <w:t xml:space="preserve"> = –18.0 (s), –17.9 (s) </w:t>
      </w:r>
      <w:r w:rsidR="00C1444A">
        <w:t>ppm.</w:t>
      </w:r>
    </w:p>
    <w:p w:rsidR="003C5CD4" w:rsidRPr="00C64749" w:rsidRDefault="003C5CD4" w:rsidP="00F024D8">
      <w:pPr>
        <w:pStyle w:val="TextDissertation"/>
      </w:pPr>
      <w:r w:rsidRPr="00F024D8">
        <w:rPr>
          <w:b/>
          <w:vertAlign w:val="superscript"/>
        </w:rPr>
        <w:lastRenderedPageBreak/>
        <w:t>13</w:t>
      </w:r>
      <w:r w:rsidRPr="00F024D8">
        <w:rPr>
          <w:b/>
        </w:rPr>
        <w:t>C{</w:t>
      </w:r>
      <w:r w:rsidRPr="00F024D8">
        <w:rPr>
          <w:b/>
          <w:vertAlign w:val="superscript"/>
        </w:rPr>
        <w:t>1</w:t>
      </w:r>
      <w:r w:rsidRPr="00F024D8">
        <w:rPr>
          <w:b/>
        </w:rPr>
        <w:t>H}-NMR (50 MHz in CDCl</w:t>
      </w:r>
      <w:r w:rsidRPr="00F024D8">
        <w:rPr>
          <w:b/>
          <w:vertAlign w:val="subscript"/>
        </w:rPr>
        <w:t>3</w:t>
      </w:r>
      <w:r w:rsidRPr="00F024D8">
        <w:rPr>
          <w:b/>
        </w:rPr>
        <w:t>):</w:t>
      </w:r>
      <w:r w:rsidRPr="00C64749">
        <w:t xml:space="preserve"> </w:t>
      </w:r>
      <w:r w:rsidRPr="000A6FAD">
        <w:t>δ</w:t>
      </w:r>
      <w:r w:rsidRPr="00C64749">
        <w:t xml:space="preserve"> = 13.7 (s, C</w:t>
      </w:r>
      <w:r w:rsidRPr="00C64749">
        <w:rPr>
          <w:u w:val="single"/>
        </w:rPr>
        <w:t>C</w:t>
      </w:r>
      <w:r w:rsidRPr="00C64749">
        <w:t>H</w:t>
      </w:r>
      <w:r w:rsidRPr="00C64749">
        <w:rPr>
          <w:vertAlign w:val="subscript"/>
        </w:rPr>
        <w:t>3</w:t>
      </w:r>
      <w:r w:rsidRPr="00C64749">
        <w:t>), 16.6 (s, C</w:t>
      </w:r>
      <w:r w:rsidRPr="00C64749">
        <w:rPr>
          <w:u w:val="single"/>
        </w:rPr>
        <w:t>C</w:t>
      </w:r>
      <w:r w:rsidRPr="00C64749">
        <w:t>H</w:t>
      </w:r>
      <w:r w:rsidRPr="00C64749">
        <w:rPr>
          <w:vertAlign w:val="subscript"/>
        </w:rPr>
        <w:t>3</w:t>
      </w:r>
      <w:r w:rsidRPr="00C64749">
        <w:t>), 16.6 (s, C</w:t>
      </w:r>
      <w:r w:rsidRPr="00C64749">
        <w:rPr>
          <w:u w:val="single"/>
        </w:rPr>
        <w:t>C</w:t>
      </w:r>
      <w:r w:rsidRPr="00C64749">
        <w:t>H</w:t>
      </w:r>
      <w:r w:rsidRPr="00C64749">
        <w:rPr>
          <w:vertAlign w:val="subscript"/>
        </w:rPr>
        <w:t>3</w:t>
      </w:r>
      <w:r w:rsidRPr="00C64749">
        <w:t>), 50.3 (br s, CH</w:t>
      </w:r>
      <w:r w:rsidRPr="00C64749">
        <w:rPr>
          <w:vertAlign w:val="subscript"/>
        </w:rPr>
        <w:t>2</w:t>
      </w:r>
      <w:r w:rsidRPr="00C64749">
        <w:t xml:space="preserve">), 72.5 (br s, </w:t>
      </w:r>
      <w:r w:rsidRPr="00D316DF">
        <w:rPr>
          <w:rFonts w:cs="Arial"/>
          <w:lang w:val="en-GB"/>
        </w:rPr>
        <w:t>α</w:t>
      </w:r>
      <w:r w:rsidRPr="00C64749">
        <w:rPr>
          <w:rFonts w:cs="Arial"/>
        </w:rPr>
        <w:t xml:space="preserve">-CH), </w:t>
      </w:r>
      <w:r w:rsidRPr="00C64749">
        <w:t xml:space="preserve">73.9 (s, Cp), 84.7 (br s, </w:t>
      </w:r>
      <w:r w:rsidRPr="00C64749">
        <w:rPr>
          <w:u w:val="single"/>
        </w:rPr>
        <w:t>C</w:t>
      </w:r>
      <w:r w:rsidRPr="00C64749">
        <w:t>CH</w:t>
      </w:r>
      <w:r w:rsidRPr="00C64749">
        <w:rPr>
          <w:vertAlign w:val="subscript"/>
        </w:rPr>
        <w:t>3</w:t>
      </w:r>
      <w:r w:rsidRPr="00C64749">
        <w:t xml:space="preserve">), 93.1 (br s, </w:t>
      </w:r>
      <w:r w:rsidRPr="00D316DF">
        <w:t>α</w:t>
      </w:r>
      <w:r w:rsidRPr="00C64749">
        <w:t>-</w:t>
      </w:r>
      <w:r w:rsidRPr="00C64749">
        <w:rPr>
          <w:u w:val="single"/>
        </w:rPr>
        <w:t>C</w:t>
      </w:r>
      <w:r w:rsidRPr="00C64749">
        <w:t>CH</w:t>
      </w:r>
      <w:r w:rsidRPr="00C64749">
        <w:rPr>
          <w:vertAlign w:val="subscript"/>
        </w:rPr>
        <w:t>2</w:t>
      </w:r>
      <w:r w:rsidRPr="00C64749">
        <w:t xml:space="preserve">), 94.6 (d, </w:t>
      </w:r>
      <w:r w:rsidRPr="00C64749">
        <w:rPr>
          <w:vertAlign w:val="superscript"/>
        </w:rPr>
        <w:t>2</w:t>
      </w:r>
      <w:r w:rsidRPr="00C64749">
        <w:rPr>
          <w:i/>
        </w:rPr>
        <w:t>J</w:t>
      </w:r>
      <w:r w:rsidRPr="00C64749">
        <w:rPr>
          <w:vertAlign w:val="subscript"/>
        </w:rPr>
        <w:t>PC</w:t>
      </w:r>
      <w:r w:rsidRPr="00C64749">
        <w:t xml:space="preserve"> = 4.6 Hz, </w:t>
      </w:r>
      <w:r w:rsidRPr="00C64749">
        <w:rPr>
          <w:u w:val="single"/>
        </w:rPr>
        <w:t>C</w:t>
      </w:r>
      <w:r w:rsidRPr="00C64749">
        <w:t>CH</w:t>
      </w:r>
      <w:r w:rsidRPr="00C64749">
        <w:rPr>
          <w:vertAlign w:val="subscript"/>
        </w:rPr>
        <w:t>3</w:t>
      </w:r>
      <w:r w:rsidRPr="00C64749">
        <w:t>), 107.0 (br s, CH</w:t>
      </w:r>
      <w:r w:rsidRPr="00C64749">
        <w:rPr>
          <w:u w:val="single"/>
        </w:rPr>
        <w:t>C</w:t>
      </w:r>
      <w:r w:rsidRPr="00C64749">
        <w:t xml:space="preserve">HCH), 128.8 (br s, </w:t>
      </w:r>
      <w:r w:rsidRPr="00C64749">
        <w:rPr>
          <w:u w:val="single"/>
        </w:rPr>
        <w:t>C</w:t>
      </w:r>
      <w:r w:rsidRPr="00C64749">
        <w:t>HCHCH), 139.6 (br s, CHCH</w:t>
      </w:r>
      <w:r w:rsidRPr="00C64749">
        <w:rPr>
          <w:u w:val="single"/>
        </w:rPr>
        <w:t>C</w:t>
      </w:r>
      <w:r w:rsidRPr="00C64749">
        <w:t xml:space="preserve">H), 206.5 (m, CO), 212.2 (m, CO) </w:t>
      </w:r>
      <w:r w:rsidR="00C1444A">
        <w:t>ppm.</w:t>
      </w:r>
    </w:p>
    <w:p w:rsidR="003C5CD4" w:rsidRPr="000E4FC3" w:rsidRDefault="003C5CD4" w:rsidP="00F024D8">
      <w:pPr>
        <w:pStyle w:val="TextDissertation"/>
        <w:rPr>
          <w:lang w:val="en-US"/>
        </w:rPr>
      </w:pPr>
      <w:r w:rsidRPr="003867E0">
        <w:rPr>
          <w:b/>
          <w:lang w:val="en-US"/>
        </w:rPr>
        <w:t>MS (FAB):</w:t>
      </w:r>
      <w:r w:rsidRPr="003867E0">
        <w:rPr>
          <w:lang w:val="en-US"/>
        </w:rPr>
        <w:t xml:space="preserve"> m/z (Fragment, Intensität) = </w:t>
      </w:r>
      <w:r w:rsidR="003867E0" w:rsidRPr="003867E0">
        <w:rPr>
          <w:lang w:val="en-GB"/>
        </w:rPr>
        <w:t>750</w:t>
      </w:r>
      <w:r w:rsidR="003867E0" w:rsidRPr="00901C80">
        <w:rPr>
          <w:lang w:val="en-GB"/>
        </w:rPr>
        <w:t xml:space="preserve"> ([M–</w:t>
      </w:r>
      <w:r w:rsidR="003867E0">
        <w:rPr>
          <w:lang w:val="en-GB"/>
        </w:rPr>
        <w:t>3</w:t>
      </w:r>
      <w:r w:rsidR="003867E0" w:rsidRPr="00901C80">
        <w:rPr>
          <w:lang w:val="en-GB"/>
        </w:rPr>
        <w:t>CO]</w:t>
      </w:r>
      <w:r w:rsidR="003867E0" w:rsidRPr="00901C80">
        <w:rPr>
          <w:vertAlign w:val="superscript"/>
          <w:lang w:val="en-GB"/>
        </w:rPr>
        <w:t>+</w:t>
      </w:r>
      <w:r w:rsidR="003867E0" w:rsidRPr="001F4A44">
        <w:rPr>
          <w:lang w:val="en-GB"/>
        </w:rPr>
        <w:t>,</w:t>
      </w:r>
      <w:r w:rsidR="003867E0" w:rsidRPr="00901C80">
        <w:rPr>
          <w:lang w:val="en-GB"/>
        </w:rPr>
        <w:t xml:space="preserve"> 2</w:t>
      </w:r>
      <w:r w:rsidR="003867E0">
        <w:rPr>
          <w:lang w:val="en-GB"/>
        </w:rPr>
        <w:t>3</w:t>
      </w:r>
      <w:r w:rsidR="003867E0" w:rsidRPr="00901C80">
        <w:rPr>
          <w:lang w:val="en-GB"/>
        </w:rPr>
        <w:t xml:space="preserve">%), </w:t>
      </w:r>
      <w:r w:rsidR="003867E0">
        <w:rPr>
          <w:lang w:val="en-GB"/>
        </w:rPr>
        <w:t>494</w:t>
      </w:r>
      <w:r w:rsidR="003867E0" w:rsidRPr="00901C80">
        <w:rPr>
          <w:lang w:val="en-GB"/>
        </w:rPr>
        <w:t xml:space="preserve"> ([M–</w:t>
      </w:r>
      <w:r w:rsidR="003867E0" w:rsidRPr="00901C80">
        <w:rPr>
          <w:b/>
          <w:lang w:val="en-GB"/>
        </w:rPr>
        <w:t>3</w:t>
      </w:r>
      <w:r w:rsidR="003867E0">
        <w:rPr>
          <w:b/>
          <w:lang w:val="en-GB"/>
        </w:rPr>
        <w:t>6a</w:t>
      </w:r>
      <w:r w:rsidR="003867E0" w:rsidRPr="00901C80">
        <w:rPr>
          <w:lang w:val="en-GB"/>
        </w:rPr>
        <w:t>–CO]</w:t>
      </w:r>
      <w:r w:rsidR="003867E0" w:rsidRPr="00901C80">
        <w:rPr>
          <w:vertAlign w:val="superscript"/>
          <w:lang w:val="en-GB"/>
        </w:rPr>
        <w:t>+</w:t>
      </w:r>
      <w:r w:rsidR="003867E0">
        <w:rPr>
          <w:lang w:val="en-GB"/>
        </w:rPr>
        <w:t>, 50</w:t>
      </w:r>
      <w:r w:rsidR="00405D51">
        <w:rPr>
          <w:lang w:val="en-GB"/>
        </w:rPr>
        <w:t>%), 410</w:t>
      </w:r>
      <w:r w:rsidR="003867E0" w:rsidRPr="00901C80">
        <w:rPr>
          <w:lang w:val="en-GB"/>
        </w:rPr>
        <w:t xml:space="preserve"> ([M–</w:t>
      </w:r>
      <w:r w:rsidR="003867E0" w:rsidRPr="00901C80">
        <w:rPr>
          <w:b/>
          <w:lang w:val="en-GB"/>
        </w:rPr>
        <w:t>3</w:t>
      </w:r>
      <w:r w:rsidR="003867E0">
        <w:rPr>
          <w:b/>
          <w:lang w:val="en-GB"/>
        </w:rPr>
        <w:t>6a</w:t>
      </w:r>
      <w:r w:rsidR="003867E0" w:rsidRPr="00901C80">
        <w:rPr>
          <w:lang w:val="en-GB"/>
        </w:rPr>
        <w:t>–4CO]</w:t>
      </w:r>
      <w:r w:rsidR="003867E0" w:rsidRPr="00901C80">
        <w:rPr>
          <w:vertAlign w:val="superscript"/>
          <w:lang w:val="en-GB"/>
        </w:rPr>
        <w:t>+</w:t>
      </w:r>
      <w:r w:rsidR="003867E0" w:rsidRPr="00901C80">
        <w:rPr>
          <w:lang w:val="en-GB"/>
        </w:rPr>
        <w:t xml:space="preserve">, 100%), </w:t>
      </w:r>
      <w:r w:rsidR="003867E0">
        <w:rPr>
          <w:lang w:val="en-GB"/>
        </w:rPr>
        <w:t>312 ([</w:t>
      </w:r>
      <w:r w:rsidR="003867E0" w:rsidRPr="00154338">
        <w:rPr>
          <w:b/>
          <w:lang w:val="en-GB"/>
        </w:rPr>
        <w:t>3</w:t>
      </w:r>
      <w:r w:rsidR="003867E0">
        <w:rPr>
          <w:b/>
          <w:lang w:val="en-GB"/>
        </w:rPr>
        <w:t>6</w:t>
      </w:r>
      <w:r w:rsidR="003867E0" w:rsidRPr="00154338">
        <w:rPr>
          <w:b/>
          <w:lang w:val="en-GB"/>
        </w:rPr>
        <w:t>a</w:t>
      </w:r>
      <w:r w:rsidR="003867E0">
        <w:rPr>
          <w:lang w:val="en-GB"/>
        </w:rPr>
        <w:t>]</w:t>
      </w:r>
      <w:r w:rsidR="003867E0" w:rsidRPr="001F4A44">
        <w:rPr>
          <w:vertAlign w:val="superscript"/>
          <w:lang w:val="en-GB"/>
        </w:rPr>
        <w:t>+</w:t>
      </w:r>
      <w:r w:rsidR="003867E0">
        <w:rPr>
          <w:lang w:val="en-GB"/>
        </w:rPr>
        <w:t xml:space="preserve">, 64%), </w:t>
      </w:r>
      <w:r w:rsidR="003867E0" w:rsidRPr="00901C80">
        <w:rPr>
          <w:lang w:val="en-GB"/>
        </w:rPr>
        <w:t>24</w:t>
      </w:r>
      <w:r w:rsidR="003867E0">
        <w:rPr>
          <w:lang w:val="en-GB"/>
        </w:rPr>
        <w:t>5</w:t>
      </w:r>
      <w:r w:rsidR="003867E0" w:rsidRPr="00901C80">
        <w:rPr>
          <w:lang w:val="en-GB"/>
        </w:rPr>
        <w:t xml:space="preserve"> ([PfcCH</w:t>
      </w:r>
      <w:r w:rsidR="003867E0" w:rsidRPr="001C47A0">
        <w:rPr>
          <w:vertAlign w:val="subscript"/>
          <w:lang w:val="en-GB"/>
        </w:rPr>
        <w:t>2</w:t>
      </w:r>
      <w:r w:rsidR="003867E0" w:rsidRPr="00901C80">
        <w:rPr>
          <w:lang w:val="en-GB"/>
        </w:rPr>
        <w:t>]</w:t>
      </w:r>
      <w:r w:rsidR="003867E0" w:rsidRPr="00901C80">
        <w:rPr>
          <w:vertAlign w:val="superscript"/>
          <w:lang w:val="en-GB"/>
        </w:rPr>
        <w:t>+</w:t>
      </w:r>
      <w:r w:rsidR="003867E0" w:rsidRPr="00901C80">
        <w:rPr>
          <w:lang w:val="en-GB"/>
        </w:rPr>
        <w:t xml:space="preserve">, </w:t>
      </w:r>
      <w:r w:rsidR="003867E0">
        <w:rPr>
          <w:lang w:val="en-GB"/>
        </w:rPr>
        <w:t>3</w:t>
      </w:r>
      <w:r w:rsidR="003867E0" w:rsidRPr="00901C80">
        <w:rPr>
          <w:lang w:val="en-GB"/>
        </w:rPr>
        <w:t>8%), 121 ([CpFe]</w:t>
      </w:r>
      <w:r w:rsidR="003867E0" w:rsidRPr="00901C80">
        <w:rPr>
          <w:vertAlign w:val="superscript"/>
          <w:lang w:val="en-GB"/>
        </w:rPr>
        <w:t>+</w:t>
      </w:r>
      <w:r w:rsidR="003867E0" w:rsidRPr="00901C80">
        <w:rPr>
          <w:lang w:val="en-GB"/>
        </w:rPr>
        <w:t>, 70%), 56 (Fe</w:t>
      </w:r>
      <w:r w:rsidR="003867E0" w:rsidRPr="00901C80">
        <w:rPr>
          <w:vertAlign w:val="superscript"/>
          <w:lang w:val="en-GB"/>
        </w:rPr>
        <w:t>+</w:t>
      </w:r>
      <w:r w:rsidR="000E4FC3">
        <w:rPr>
          <w:lang w:val="en-GB"/>
        </w:rPr>
        <w:t>, 41%)</w:t>
      </w:r>
      <w:r w:rsidR="00293989">
        <w:rPr>
          <w:lang w:val="en-GB"/>
        </w:rPr>
        <w:t>.</w:t>
      </w:r>
    </w:p>
    <w:p w:rsidR="003C5CD4" w:rsidRPr="00001C53" w:rsidRDefault="003C5CD4" w:rsidP="00F024D8">
      <w:pPr>
        <w:pStyle w:val="TextDissertation"/>
        <w:rPr>
          <w:lang w:val="en-GB"/>
        </w:rPr>
      </w:pPr>
      <w:r w:rsidRPr="00F024D8">
        <w:rPr>
          <w:b/>
          <w:bCs/>
          <w:lang w:val="en-GB"/>
        </w:rPr>
        <w:t xml:space="preserve">IR (ATR an ZnSe, </w:t>
      </w:r>
      <m:oMath>
        <m:acc>
          <m:accPr>
            <m:chr m:val="̃"/>
            <m:ctrlPr>
              <w:rPr>
                <w:rFonts w:ascii="Cambria Math" w:hAnsi="Cambria Math"/>
                <w:b/>
                <w:bCs/>
                <w:i/>
              </w:rPr>
            </m:ctrlPr>
          </m:accPr>
          <m:e>
            <m:r>
              <m:rPr>
                <m:sty m:val="bi"/>
              </m:rPr>
              <w:rPr>
                <w:rFonts w:ascii="Cambria Math" w:hAnsi="Cambria Math"/>
              </w:rPr>
              <m:t>v</m:t>
            </m:r>
          </m:e>
        </m:acc>
      </m:oMath>
      <w:r w:rsidRPr="00F024D8">
        <w:rPr>
          <w:b/>
          <w:bCs/>
          <w:lang w:val="en-GB"/>
        </w:rPr>
        <w:t>(CO), cm</w:t>
      </w:r>
      <w:r w:rsidR="00473236" w:rsidRPr="00473236">
        <w:rPr>
          <w:b/>
          <w:bCs/>
          <w:vertAlign w:val="superscript"/>
          <w:lang w:val="en-GB"/>
        </w:rPr>
        <w:t>–</w:t>
      </w:r>
      <w:r w:rsidRPr="00F024D8">
        <w:rPr>
          <w:b/>
          <w:bCs/>
          <w:vertAlign w:val="superscript"/>
          <w:lang w:val="en-GB"/>
        </w:rPr>
        <w:t>1</w:t>
      </w:r>
      <w:r w:rsidRPr="00F024D8">
        <w:rPr>
          <w:b/>
          <w:bCs/>
          <w:lang w:val="en-GB"/>
        </w:rPr>
        <w:t>):</w:t>
      </w:r>
      <w:r w:rsidRPr="000B4149">
        <w:rPr>
          <w:lang w:val="en-GB"/>
        </w:rPr>
        <w:t xml:space="preserve"> </w:t>
      </w:r>
      <w:r w:rsidRPr="00364CF4">
        <w:rPr>
          <w:lang w:val="en-GB"/>
        </w:rPr>
        <w:t>2028, 1933, 1906, 1897</w:t>
      </w:r>
      <w:r w:rsidR="00293989">
        <w:rPr>
          <w:lang w:val="en-GB"/>
        </w:rPr>
        <w:t>.</w:t>
      </w:r>
    </w:p>
    <w:p w:rsidR="003C5CD4" w:rsidRPr="00001C53" w:rsidRDefault="003C5CD4" w:rsidP="00B84D66">
      <w:pPr>
        <w:pStyle w:val="berschrift4"/>
        <w:rPr>
          <w:lang w:val="en-GB"/>
        </w:rPr>
      </w:pPr>
      <w:bookmarkStart w:id="234" w:name="_Toc220225331"/>
      <w:bookmarkStart w:id="235" w:name="_Toc225060029"/>
      <w:r w:rsidRPr="00001C53">
        <w:rPr>
          <w:lang w:val="en-GB"/>
        </w:rPr>
        <w:t>[1-{2-(3,4-Dimethylphosphaferrocen-</w:t>
      </w:r>
      <w:r w:rsidRPr="000A6FAD">
        <w:t>κ</w:t>
      </w:r>
      <w:r w:rsidRPr="00001C53">
        <w:rPr>
          <w:lang w:val="en-GB"/>
        </w:rPr>
        <w:t>P</w:t>
      </w:r>
      <w:r w:rsidR="000E4FC3">
        <w:rPr>
          <w:lang w:val="en-GB"/>
        </w:rPr>
        <w:t>-2-yl)ethyl}pyrazol]</w:t>
      </w:r>
      <w:r w:rsidRPr="00001C53">
        <w:rPr>
          <w:lang w:val="en-GB"/>
        </w:rPr>
        <w:t>penta</w:t>
      </w:r>
      <w:r w:rsidR="000E4FC3">
        <w:rPr>
          <w:lang w:val="en-GB"/>
        </w:rPr>
        <w:softHyphen/>
      </w:r>
      <w:r w:rsidRPr="00001C53">
        <w:rPr>
          <w:lang w:val="en-GB"/>
        </w:rPr>
        <w:t>carbonylmolybdän(0) (</w:t>
      </w:r>
      <w:r w:rsidR="000C35D7">
        <w:rPr>
          <w:lang w:val="en-GB"/>
        </w:rPr>
        <w:t>84b</w:t>
      </w:r>
      <w:r w:rsidRPr="00AC6C70">
        <w:rPr>
          <w:lang w:val="en-GB"/>
        </w:rPr>
        <w:t>)</w:t>
      </w:r>
      <w:r w:rsidRPr="00FA418E">
        <w:rPr>
          <w:lang w:val="en-GB"/>
        </w:rPr>
        <w:t xml:space="preserve"> und</w:t>
      </w:r>
      <w:r>
        <w:rPr>
          <w:lang w:val="en-GB"/>
        </w:rPr>
        <w:t xml:space="preserve"> </w:t>
      </w:r>
      <w:r w:rsidRPr="00AF29F8">
        <w:rPr>
          <w:lang w:val="en-GB"/>
        </w:rPr>
        <w:t>cis-Bis-[1-{2-(3,4-dimethylphospha</w:t>
      </w:r>
      <w:r w:rsidR="000E4FC3">
        <w:rPr>
          <w:lang w:val="en-GB"/>
        </w:rPr>
        <w:softHyphen/>
      </w:r>
      <w:r w:rsidRPr="00AF29F8">
        <w:rPr>
          <w:lang w:val="en-GB"/>
        </w:rPr>
        <w:t>ferrocen-</w:t>
      </w:r>
      <w:r w:rsidRPr="000A6FAD">
        <w:t>κ</w:t>
      </w:r>
      <w:r w:rsidR="000E4FC3">
        <w:rPr>
          <w:lang w:val="en-GB"/>
        </w:rPr>
        <w:t>P-2-yl)ethyl}</w:t>
      </w:r>
      <w:r w:rsidRPr="00AF29F8">
        <w:rPr>
          <w:lang w:val="en-GB"/>
        </w:rPr>
        <w:t>pyrazol]tetracarbonylmolybdän(0) (</w:t>
      </w:r>
      <w:r w:rsidR="000C35D7">
        <w:rPr>
          <w:lang w:val="en-GB"/>
        </w:rPr>
        <w:t>85b</w:t>
      </w:r>
      <w:r w:rsidRPr="00AF29F8">
        <w:rPr>
          <w:lang w:val="en-GB"/>
        </w:rPr>
        <w:t>)</w:t>
      </w:r>
      <w:bookmarkEnd w:id="234"/>
      <w:bookmarkEnd w:id="235"/>
    </w:p>
    <w:p w:rsidR="003C5CD4" w:rsidRDefault="0035402C" w:rsidP="00F024D8">
      <w:pPr>
        <w:jc w:val="center"/>
      </w:pPr>
      <w:r>
        <w:object w:dxaOrig="15247" w:dyaOrig="4192">
          <v:shape id="_x0000_i1152" type="#_x0000_t75" style="width:453.75pt;height:124.5pt" o:ole="">
            <v:imagedata r:id="rId290" o:title=""/>
          </v:shape>
          <o:OLEObject Type="Embed" ProgID="ChemDraw.Document.6.0" ShapeID="_x0000_i1152" DrawAspect="Content" ObjectID="_1302339802" r:id="rId291"/>
        </w:object>
      </w:r>
    </w:p>
    <w:p w:rsidR="003C5CD4" w:rsidRDefault="00EE3B9F" w:rsidP="00F024D8">
      <w:pPr>
        <w:pStyle w:val="TextDissertation"/>
      </w:pPr>
      <w:r>
        <w:t>In einem 100-mL-</w:t>
      </w:r>
      <w:r w:rsidR="003C5CD4">
        <w:t xml:space="preserve">Schlenkkolben werden 401 mg </w:t>
      </w:r>
      <w:r w:rsidR="003C5CD4" w:rsidRPr="00642936">
        <w:t>1-[2-(3,4-Dimethylphosphaferrocen-2-yl)ethyl]pyrazol</w:t>
      </w:r>
      <w:r w:rsidR="003C5CD4">
        <w:t xml:space="preserve"> (1.23 mmol) und 327 mg </w:t>
      </w:r>
      <w:r w:rsidR="00E74EE1">
        <w:t>[</w:t>
      </w:r>
      <w:r w:rsidR="003C5CD4">
        <w:t>Mo(CO)</w:t>
      </w:r>
      <w:r w:rsidR="003C5CD4" w:rsidRPr="00177669">
        <w:rPr>
          <w:vertAlign w:val="subscript"/>
        </w:rPr>
        <w:t>6</w:t>
      </w:r>
      <w:r w:rsidR="00E74EE1">
        <w:t>]</w:t>
      </w:r>
      <w:r w:rsidR="003C5CD4">
        <w:t xml:space="preserve"> (1.23 mmol) zusammen sekuriert und in 10 mL THF gelöst. Man lässt 36 h bei 60</w:t>
      </w:r>
      <w:r w:rsidR="000226D8" w:rsidRPr="000226D8">
        <w:t xml:space="preserve"> °C</w:t>
      </w:r>
      <w:r w:rsidR="003C5CD4">
        <w:t xml:space="preserve"> rühren, entfernt das LM am HV und chromatographiert den Rückstand über Aluminiumoxi</w:t>
      </w:r>
      <w:r w:rsidR="002F2DAA">
        <w:t xml:space="preserve">d. Die Pentacarbonylverbindung </w:t>
      </w:r>
      <w:r w:rsidR="002F2DAA" w:rsidRPr="002F2DAA">
        <w:rPr>
          <w:b/>
        </w:rPr>
        <w:t>84b</w:t>
      </w:r>
      <w:r w:rsidR="003C5CD4">
        <w:t xml:space="preserve"> wird mit Hexan/Diethylether 3:1 eluiert, Komplex </w:t>
      </w:r>
      <w:r w:rsidR="002F2DAA" w:rsidRPr="002F2DAA">
        <w:rPr>
          <w:b/>
        </w:rPr>
        <w:t>85b</w:t>
      </w:r>
      <w:r w:rsidR="002F2DAA">
        <w:t xml:space="preserve"> </w:t>
      </w:r>
      <w:r w:rsidR="003C5CD4">
        <w:t>läuft mit reinem Diethylether von der Säule.</w:t>
      </w:r>
    </w:p>
    <w:p w:rsidR="003C5CD4" w:rsidRPr="00EC68F7" w:rsidRDefault="003C5CD4" w:rsidP="00F024D8">
      <w:pPr>
        <w:pStyle w:val="TextDissertation"/>
      </w:pPr>
      <w:r w:rsidRPr="000A6FAD">
        <w:t>Ausbeute</w:t>
      </w:r>
      <w:r>
        <w:t xml:space="preserve"> (</w:t>
      </w:r>
      <w:r w:rsidR="002F2DAA" w:rsidRPr="002F2DAA">
        <w:rPr>
          <w:b/>
        </w:rPr>
        <w:t>84b</w:t>
      </w:r>
      <w:r>
        <w:t>)</w:t>
      </w:r>
      <w:r w:rsidRPr="000A6FAD">
        <w:t>:</w:t>
      </w:r>
      <w:r>
        <w:t xml:space="preserve"> 244 mg (0,43 mmol) gelb-</w:t>
      </w:r>
      <w:r w:rsidR="005D5FF6">
        <w:t>orangefarbene</w:t>
      </w:r>
      <w:r>
        <w:t xml:space="preserve">r Feststoff </w:t>
      </w:r>
      <w:r w:rsidRPr="000A6FAD">
        <w:t xml:space="preserve">= </w:t>
      </w:r>
      <w:r>
        <w:t>35%; (</w:t>
      </w:r>
      <w:r w:rsidR="002F2DAA" w:rsidRPr="002F2DAA">
        <w:rPr>
          <w:b/>
        </w:rPr>
        <w:t>85b</w:t>
      </w:r>
      <w:r>
        <w:t xml:space="preserve">): 170 mg (0,20 mmol) </w:t>
      </w:r>
      <w:r w:rsidRPr="00EC68F7">
        <w:t>gelb-</w:t>
      </w:r>
      <w:r w:rsidR="005D5FF6">
        <w:t>orangefarbene</w:t>
      </w:r>
      <w:r w:rsidRPr="00EC68F7">
        <w:t>s Pulver = 32%</w:t>
      </w:r>
    </w:p>
    <w:p w:rsidR="003C5CD4" w:rsidRPr="00EC68F7" w:rsidRDefault="003C5CD4" w:rsidP="00F024D8">
      <w:pPr>
        <w:pStyle w:val="TextDissertation"/>
        <w:rPr>
          <w:b/>
        </w:rPr>
      </w:pPr>
      <w:r w:rsidRPr="00EC68F7">
        <w:rPr>
          <w:b/>
        </w:rPr>
        <w:t>[1-{2-(3,4-Dimethylphosphaferrocen-κ</w:t>
      </w:r>
      <w:r w:rsidRPr="00EC68F7">
        <w:rPr>
          <w:b/>
          <w:i/>
        </w:rPr>
        <w:t>P</w:t>
      </w:r>
      <w:r w:rsidRPr="00EC68F7">
        <w:rPr>
          <w:b/>
        </w:rPr>
        <w:t>-2-yl)ethyl}pyrazol]pentacarbonyl-molybdän(0) (</w:t>
      </w:r>
      <w:r w:rsidR="000C35D7">
        <w:rPr>
          <w:b/>
        </w:rPr>
        <w:t>84b</w:t>
      </w:r>
      <w:r w:rsidRPr="00EC68F7">
        <w:rPr>
          <w:b/>
        </w:rPr>
        <w:t>):</w:t>
      </w:r>
    </w:p>
    <w:p w:rsidR="003C5CD4" w:rsidRPr="00EC68F7" w:rsidRDefault="003C5CD4" w:rsidP="00F024D8">
      <w:pPr>
        <w:pStyle w:val="TextDissertation"/>
      </w:pPr>
      <w:r w:rsidRPr="00EC68F7">
        <w:rPr>
          <w:b/>
          <w:vertAlign w:val="superscript"/>
        </w:rPr>
        <w:t>1</w:t>
      </w:r>
      <w:r w:rsidRPr="00EC68F7">
        <w:rPr>
          <w:b/>
        </w:rPr>
        <w:t>H-NMR (200 MHz in CDCl</w:t>
      </w:r>
      <w:r w:rsidRPr="00EC68F7">
        <w:rPr>
          <w:b/>
          <w:vertAlign w:val="subscript"/>
        </w:rPr>
        <w:t>3</w:t>
      </w:r>
      <w:r w:rsidRPr="00EC68F7">
        <w:rPr>
          <w:b/>
        </w:rPr>
        <w:t>):</w:t>
      </w:r>
      <w:r w:rsidRPr="00EC68F7">
        <w:t xml:space="preserve"> δ = 1.99 (s, 3 H, CCH</w:t>
      </w:r>
      <w:r w:rsidRPr="00EC68F7">
        <w:rPr>
          <w:vertAlign w:val="subscript"/>
        </w:rPr>
        <w:t>3</w:t>
      </w:r>
      <w:r w:rsidRPr="00EC68F7">
        <w:t>), 2.18 (s, 3 H, CCH</w:t>
      </w:r>
      <w:r w:rsidRPr="00EC68F7">
        <w:rPr>
          <w:vertAlign w:val="subscript"/>
        </w:rPr>
        <w:t>3</w:t>
      </w:r>
      <w:r w:rsidRPr="00EC68F7">
        <w:t>), 2.68 (m, 2 H, PfcC</w:t>
      </w:r>
      <w:r w:rsidRPr="00EC68F7">
        <w:rPr>
          <w:u w:val="single"/>
        </w:rPr>
        <w:t>H</w:t>
      </w:r>
      <w:r w:rsidRPr="00EC68F7">
        <w:rPr>
          <w:vertAlign w:val="subscript"/>
        </w:rPr>
        <w:t>2</w:t>
      </w:r>
      <w:r w:rsidRPr="00EC68F7">
        <w:t>CH</w:t>
      </w:r>
      <w:r w:rsidRPr="00EC68F7">
        <w:rPr>
          <w:vertAlign w:val="subscript"/>
        </w:rPr>
        <w:t>2</w:t>
      </w:r>
      <w:r w:rsidRPr="00EC68F7">
        <w:t xml:space="preserve">), 3.69 (d, </w:t>
      </w:r>
      <w:r w:rsidRPr="00EC68F7">
        <w:rPr>
          <w:vertAlign w:val="superscript"/>
        </w:rPr>
        <w:t>2</w:t>
      </w:r>
      <w:r w:rsidRPr="00EC68F7">
        <w:rPr>
          <w:i/>
        </w:rPr>
        <w:t>J</w:t>
      </w:r>
      <w:r w:rsidRPr="00EC68F7">
        <w:rPr>
          <w:vertAlign w:val="subscript"/>
        </w:rPr>
        <w:t>PH</w:t>
      </w:r>
      <w:r w:rsidRPr="00EC68F7">
        <w:t xml:space="preserve"> = 33.7 Hz, 1 H, α-CH), 4.05 (m, 2 H, PfcCH</w:t>
      </w:r>
      <w:r w:rsidRPr="00EC68F7">
        <w:rPr>
          <w:vertAlign w:val="subscript"/>
        </w:rPr>
        <w:t>2</w:t>
      </w:r>
      <w:r w:rsidRPr="00EC68F7">
        <w:t>C</w:t>
      </w:r>
      <w:r w:rsidRPr="00EC68F7">
        <w:rPr>
          <w:u w:val="single"/>
        </w:rPr>
        <w:t>H</w:t>
      </w:r>
      <w:r w:rsidRPr="00EC68F7">
        <w:rPr>
          <w:vertAlign w:val="subscript"/>
        </w:rPr>
        <w:t>2</w:t>
      </w:r>
      <w:r w:rsidRPr="00EC68F7">
        <w:t xml:space="preserve">), </w:t>
      </w:r>
      <w:r w:rsidRPr="00EC68F7">
        <w:lastRenderedPageBreak/>
        <w:t>4.23</w:t>
      </w:r>
      <w:r w:rsidR="000E4FC3">
        <w:t xml:space="preserve"> (s, 5 H, Cp), 6.20 (vt</w:t>
      </w:r>
      <w:r w:rsidRPr="00EC68F7">
        <w:t xml:space="preserve">, </w:t>
      </w:r>
      <w:r w:rsidRPr="00EC68F7">
        <w:rPr>
          <w:vertAlign w:val="superscript"/>
        </w:rPr>
        <w:t>3</w:t>
      </w:r>
      <w:r w:rsidRPr="00EC68F7">
        <w:rPr>
          <w:i/>
        </w:rPr>
        <w:t>J</w:t>
      </w:r>
      <w:r w:rsidRPr="00EC68F7">
        <w:rPr>
          <w:vertAlign w:val="subscript"/>
        </w:rPr>
        <w:t>HH</w:t>
      </w:r>
      <w:r w:rsidRPr="00EC68F7">
        <w:t xml:space="preserve"> = 2.1 Hz, 1 H, CHC</w:t>
      </w:r>
      <w:r w:rsidRPr="00EC68F7">
        <w:rPr>
          <w:u w:val="single"/>
        </w:rPr>
        <w:t>H</w:t>
      </w:r>
      <w:r w:rsidRPr="00EC68F7">
        <w:t xml:space="preserve">CH), 7.22 (d, </w:t>
      </w:r>
      <w:r w:rsidRPr="00EC68F7">
        <w:rPr>
          <w:vertAlign w:val="superscript"/>
        </w:rPr>
        <w:t>3</w:t>
      </w:r>
      <w:r w:rsidRPr="00EC68F7">
        <w:rPr>
          <w:i/>
        </w:rPr>
        <w:t>J</w:t>
      </w:r>
      <w:r w:rsidRPr="00EC68F7">
        <w:rPr>
          <w:vertAlign w:val="subscript"/>
        </w:rPr>
        <w:t>HH</w:t>
      </w:r>
      <w:r w:rsidRPr="00EC68F7">
        <w:t xml:space="preserve"> = 2.1 Hz, 1 H, C</w:t>
      </w:r>
      <w:r w:rsidRPr="00EC68F7">
        <w:rPr>
          <w:u w:val="single"/>
        </w:rPr>
        <w:t>H</w:t>
      </w:r>
      <w:r w:rsidRPr="00EC68F7">
        <w:t xml:space="preserve">CHCH), 7.52 (d, </w:t>
      </w:r>
      <w:r w:rsidRPr="00EC68F7">
        <w:rPr>
          <w:vertAlign w:val="superscript"/>
        </w:rPr>
        <w:t>3</w:t>
      </w:r>
      <w:r w:rsidRPr="00EC68F7">
        <w:rPr>
          <w:i/>
        </w:rPr>
        <w:t>J</w:t>
      </w:r>
      <w:r w:rsidRPr="00EC68F7">
        <w:rPr>
          <w:vertAlign w:val="subscript"/>
        </w:rPr>
        <w:t>HH</w:t>
      </w:r>
      <w:r w:rsidRPr="00EC68F7">
        <w:t xml:space="preserve"> = 2.1 Hz, 1 H, CHCHC</w:t>
      </w:r>
      <w:r w:rsidRPr="00EC68F7">
        <w:rPr>
          <w:u w:val="single"/>
        </w:rPr>
        <w:t>H</w:t>
      </w:r>
      <w:r w:rsidRPr="00EC68F7">
        <w:t xml:space="preserve">) </w:t>
      </w:r>
      <w:r w:rsidR="00C1444A">
        <w:t>ppm.</w:t>
      </w:r>
    </w:p>
    <w:p w:rsidR="003C5CD4" w:rsidRPr="00EC68F7" w:rsidRDefault="003C5CD4" w:rsidP="00F024D8">
      <w:pPr>
        <w:pStyle w:val="TextDissertation"/>
      </w:pPr>
      <w:r w:rsidRPr="00EC68F7">
        <w:rPr>
          <w:b/>
          <w:bCs/>
          <w:vertAlign w:val="superscript"/>
        </w:rPr>
        <w:t>31</w:t>
      </w:r>
      <w:r w:rsidRPr="00EC68F7">
        <w:rPr>
          <w:b/>
          <w:bCs/>
        </w:rPr>
        <w:t>P{</w:t>
      </w:r>
      <w:r w:rsidRPr="00EC68F7">
        <w:rPr>
          <w:b/>
          <w:bCs/>
          <w:vertAlign w:val="superscript"/>
        </w:rPr>
        <w:t>1</w:t>
      </w:r>
      <w:r w:rsidRPr="00EC68F7">
        <w:rPr>
          <w:b/>
          <w:bCs/>
        </w:rPr>
        <w:t>H}-NMR (81 MHz in CDCl</w:t>
      </w:r>
      <w:r w:rsidRPr="00EC68F7">
        <w:rPr>
          <w:b/>
          <w:bCs/>
          <w:vertAlign w:val="subscript"/>
        </w:rPr>
        <w:t>3</w:t>
      </w:r>
      <w:r w:rsidRPr="00EC68F7">
        <w:rPr>
          <w:b/>
          <w:bCs/>
        </w:rPr>
        <w:t>):</w:t>
      </w:r>
      <w:r w:rsidRPr="00EC68F7">
        <w:t xml:space="preserve"> δ = –27.5 (s) </w:t>
      </w:r>
      <w:r w:rsidR="00C1444A">
        <w:t>ppm.</w:t>
      </w:r>
    </w:p>
    <w:p w:rsidR="003C5CD4" w:rsidRPr="00EC68F7" w:rsidRDefault="003C5CD4" w:rsidP="00F024D8">
      <w:pPr>
        <w:pStyle w:val="TextDissertation"/>
      </w:pPr>
      <w:r w:rsidRPr="00EC68F7">
        <w:rPr>
          <w:b/>
          <w:vertAlign w:val="superscript"/>
        </w:rPr>
        <w:t>13</w:t>
      </w:r>
      <w:r w:rsidRPr="00EC68F7">
        <w:rPr>
          <w:b/>
        </w:rPr>
        <w:t>C{</w:t>
      </w:r>
      <w:r w:rsidRPr="00EC68F7">
        <w:rPr>
          <w:b/>
          <w:vertAlign w:val="superscript"/>
        </w:rPr>
        <w:t>1</w:t>
      </w:r>
      <w:r w:rsidRPr="00EC68F7">
        <w:rPr>
          <w:b/>
        </w:rPr>
        <w:t>H}-NMR (50 MHz in CDCl</w:t>
      </w:r>
      <w:r w:rsidRPr="00EC68F7">
        <w:rPr>
          <w:b/>
          <w:vertAlign w:val="subscript"/>
        </w:rPr>
        <w:t>3</w:t>
      </w:r>
      <w:r w:rsidRPr="00EC68F7">
        <w:rPr>
          <w:b/>
        </w:rPr>
        <w:t>):</w:t>
      </w:r>
      <w:r w:rsidRPr="00EC68F7">
        <w:t xml:space="preserve"> δ = 13.0 (d, </w:t>
      </w:r>
      <w:r w:rsidRPr="00EC68F7">
        <w:rPr>
          <w:vertAlign w:val="superscript"/>
        </w:rPr>
        <w:t>3</w:t>
      </w:r>
      <w:r w:rsidRPr="00EC68F7">
        <w:rPr>
          <w:i/>
        </w:rPr>
        <w:t>J</w:t>
      </w:r>
      <w:r w:rsidRPr="00EC68F7">
        <w:rPr>
          <w:vertAlign w:val="subscript"/>
        </w:rPr>
        <w:t>PC</w:t>
      </w:r>
      <w:r w:rsidRPr="00EC68F7">
        <w:t xml:space="preserve"> = 3.4 Hz, C</w:t>
      </w:r>
      <w:r w:rsidRPr="00EC68F7">
        <w:rPr>
          <w:u w:val="single"/>
        </w:rPr>
        <w:t>C</w:t>
      </w:r>
      <w:r w:rsidRPr="00EC68F7">
        <w:t>H</w:t>
      </w:r>
      <w:r w:rsidRPr="00EC68F7">
        <w:rPr>
          <w:vertAlign w:val="subscript"/>
        </w:rPr>
        <w:t>3</w:t>
      </w:r>
      <w:r w:rsidRPr="00EC68F7">
        <w:t xml:space="preserve">), 16.5 (d, </w:t>
      </w:r>
      <w:r w:rsidRPr="00EC68F7">
        <w:rPr>
          <w:vertAlign w:val="superscript"/>
        </w:rPr>
        <w:t>3</w:t>
      </w:r>
      <w:r w:rsidRPr="00EC68F7">
        <w:rPr>
          <w:i/>
        </w:rPr>
        <w:t>J</w:t>
      </w:r>
      <w:r w:rsidRPr="00EC68F7">
        <w:rPr>
          <w:vertAlign w:val="subscript"/>
        </w:rPr>
        <w:t>PC</w:t>
      </w:r>
      <w:r w:rsidRPr="00EC68F7">
        <w:t xml:space="preserve"> = 4.7 Hz, C</w:t>
      </w:r>
      <w:r w:rsidRPr="00EC68F7">
        <w:rPr>
          <w:u w:val="single"/>
        </w:rPr>
        <w:t>C</w:t>
      </w:r>
      <w:r w:rsidRPr="00EC68F7">
        <w:t>H</w:t>
      </w:r>
      <w:r w:rsidRPr="00EC68F7">
        <w:rPr>
          <w:vertAlign w:val="subscript"/>
        </w:rPr>
        <w:t>3</w:t>
      </w:r>
      <w:r w:rsidRPr="00EC68F7">
        <w:t xml:space="preserve">), 30.4 (d, </w:t>
      </w:r>
      <w:r w:rsidRPr="00EC68F7">
        <w:rPr>
          <w:vertAlign w:val="superscript"/>
        </w:rPr>
        <w:t>2</w:t>
      </w:r>
      <w:r w:rsidRPr="00EC68F7">
        <w:rPr>
          <w:i/>
        </w:rPr>
        <w:t>J</w:t>
      </w:r>
      <w:r w:rsidRPr="00EC68F7">
        <w:rPr>
          <w:vertAlign w:val="subscript"/>
        </w:rPr>
        <w:t>PC</w:t>
      </w:r>
      <w:r w:rsidRPr="00EC68F7">
        <w:t xml:space="preserve"> = 17.0 Hz, Pfc</w:t>
      </w:r>
      <w:r w:rsidRPr="00EC68F7">
        <w:rPr>
          <w:u w:val="single"/>
        </w:rPr>
        <w:t>C</w:t>
      </w:r>
      <w:r w:rsidRPr="00EC68F7">
        <w:t>H</w:t>
      </w:r>
      <w:r w:rsidRPr="00EC68F7">
        <w:rPr>
          <w:vertAlign w:val="subscript"/>
        </w:rPr>
        <w:t>2</w:t>
      </w:r>
      <w:r w:rsidRPr="00EC68F7">
        <w:t>CH</w:t>
      </w:r>
      <w:r w:rsidRPr="00EC68F7">
        <w:rPr>
          <w:vertAlign w:val="subscript"/>
        </w:rPr>
        <w:t>2</w:t>
      </w:r>
      <w:r w:rsidRPr="00EC68F7">
        <w:t xml:space="preserve">), 53.4 (d, </w:t>
      </w:r>
      <w:r w:rsidRPr="00EC68F7">
        <w:rPr>
          <w:vertAlign w:val="superscript"/>
        </w:rPr>
        <w:t>3</w:t>
      </w:r>
      <w:r w:rsidRPr="00EC68F7">
        <w:rPr>
          <w:i/>
        </w:rPr>
        <w:t>J</w:t>
      </w:r>
      <w:r w:rsidRPr="00EC68F7">
        <w:rPr>
          <w:vertAlign w:val="subscript"/>
        </w:rPr>
        <w:t>PC</w:t>
      </w:r>
      <w:r w:rsidRPr="00EC68F7">
        <w:t xml:space="preserve"> = 2.2 Hz, PfcCH</w:t>
      </w:r>
      <w:r w:rsidRPr="00EC68F7">
        <w:rPr>
          <w:vertAlign w:val="subscript"/>
        </w:rPr>
        <w:t>2</w:t>
      </w:r>
      <w:r w:rsidRPr="00EC68F7">
        <w:rPr>
          <w:u w:val="single"/>
        </w:rPr>
        <w:t>C</w:t>
      </w:r>
      <w:r w:rsidRPr="00EC68F7">
        <w:t>H</w:t>
      </w:r>
      <w:r w:rsidRPr="00EC68F7">
        <w:rPr>
          <w:vertAlign w:val="subscript"/>
        </w:rPr>
        <w:t>2</w:t>
      </w:r>
      <w:r w:rsidRPr="00EC68F7">
        <w:t xml:space="preserve">), 70.9 (d, </w:t>
      </w:r>
      <w:r w:rsidRPr="00EC68F7">
        <w:rPr>
          <w:vertAlign w:val="superscript"/>
        </w:rPr>
        <w:t>1</w:t>
      </w:r>
      <w:r w:rsidRPr="00EC68F7">
        <w:rPr>
          <w:i/>
        </w:rPr>
        <w:t>J</w:t>
      </w:r>
      <w:r w:rsidRPr="00EC68F7">
        <w:rPr>
          <w:vertAlign w:val="subscript"/>
        </w:rPr>
        <w:t>PC</w:t>
      </w:r>
      <w:r w:rsidRPr="00EC68F7">
        <w:t xml:space="preserve"> = 3.4 Hz, </w:t>
      </w:r>
      <w:r w:rsidRPr="00EC68F7">
        <w:rPr>
          <w:rFonts w:cs="Arial"/>
        </w:rPr>
        <w:t xml:space="preserve">α-CH), </w:t>
      </w:r>
      <w:r w:rsidRPr="00EC68F7">
        <w:t xml:space="preserve">73.8 (s, Cp), 88.0 (d, </w:t>
      </w:r>
      <w:r w:rsidRPr="00EC68F7">
        <w:rPr>
          <w:vertAlign w:val="superscript"/>
        </w:rPr>
        <w:t>2</w:t>
      </w:r>
      <w:r w:rsidRPr="00EC68F7">
        <w:rPr>
          <w:i/>
        </w:rPr>
        <w:t>J</w:t>
      </w:r>
      <w:r w:rsidRPr="00EC68F7">
        <w:rPr>
          <w:vertAlign w:val="subscript"/>
        </w:rPr>
        <w:t>PC</w:t>
      </w:r>
      <w:r w:rsidRPr="00EC68F7">
        <w:t xml:space="preserve"> = 7.5 Hz, </w:t>
      </w:r>
      <w:r w:rsidRPr="00EC68F7">
        <w:rPr>
          <w:u w:val="single"/>
        </w:rPr>
        <w:t>C</w:t>
      </w:r>
      <w:r w:rsidRPr="00EC68F7">
        <w:t>CH</w:t>
      </w:r>
      <w:r w:rsidRPr="00EC68F7">
        <w:rPr>
          <w:vertAlign w:val="subscript"/>
        </w:rPr>
        <w:t>3</w:t>
      </w:r>
      <w:r w:rsidRPr="00EC68F7">
        <w:t xml:space="preserve">), 92.6 (d, </w:t>
      </w:r>
      <w:r w:rsidRPr="00EC68F7">
        <w:rPr>
          <w:vertAlign w:val="superscript"/>
        </w:rPr>
        <w:t>2</w:t>
      </w:r>
      <w:r w:rsidRPr="00EC68F7">
        <w:rPr>
          <w:i/>
        </w:rPr>
        <w:t>J</w:t>
      </w:r>
      <w:r w:rsidRPr="00EC68F7">
        <w:rPr>
          <w:vertAlign w:val="subscript"/>
        </w:rPr>
        <w:t>PC</w:t>
      </w:r>
      <w:r w:rsidRPr="00EC68F7">
        <w:t xml:space="preserve"> = 5.5 Hz, </w:t>
      </w:r>
      <w:r w:rsidRPr="00EC68F7">
        <w:rPr>
          <w:u w:val="single"/>
        </w:rPr>
        <w:t>C</w:t>
      </w:r>
      <w:r w:rsidRPr="00EC68F7">
        <w:t>CH</w:t>
      </w:r>
      <w:r w:rsidRPr="00EC68F7">
        <w:rPr>
          <w:vertAlign w:val="subscript"/>
        </w:rPr>
        <w:t>3</w:t>
      </w:r>
      <w:r w:rsidRPr="00EC68F7">
        <w:t>), 94.3 (s, α-</w:t>
      </w:r>
      <w:r w:rsidRPr="00EC68F7">
        <w:rPr>
          <w:u w:val="single"/>
        </w:rPr>
        <w:t>C</w:t>
      </w:r>
      <w:r w:rsidRPr="00EC68F7">
        <w:t>CH</w:t>
      </w:r>
      <w:r w:rsidRPr="00EC68F7">
        <w:rPr>
          <w:vertAlign w:val="subscript"/>
        </w:rPr>
        <w:t>2</w:t>
      </w:r>
      <w:r w:rsidRPr="00EC68F7">
        <w:t>), 105.4 (s, CH</w:t>
      </w:r>
      <w:r w:rsidRPr="00EC68F7">
        <w:rPr>
          <w:u w:val="single"/>
        </w:rPr>
        <w:t>C</w:t>
      </w:r>
      <w:r w:rsidRPr="00EC68F7">
        <w:t xml:space="preserve">HCH), 129.1 (s, </w:t>
      </w:r>
      <w:r w:rsidRPr="00EC68F7">
        <w:rPr>
          <w:u w:val="single"/>
        </w:rPr>
        <w:t>C</w:t>
      </w:r>
      <w:r w:rsidRPr="00EC68F7">
        <w:t>HCHCH), 139.5 (s, CHCH</w:t>
      </w:r>
      <w:r w:rsidRPr="00EC68F7">
        <w:rPr>
          <w:u w:val="single"/>
        </w:rPr>
        <w:t>C</w:t>
      </w:r>
      <w:r w:rsidRPr="00EC68F7">
        <w:t xml:space="preserve">H), 204.3 (d, </w:t>
      </w:r>
      <w:r w:rsidRPr="00EC68F7">
        <w:rPr>
          <w:vertAlign w:val="superscript"/>
        </w:rPr>
        <w:t>2</w:t>
      </w:r>
      <w:r w:rsidRPr="00EC68F7">
        <w:rPr>
          <w:i/>
        </w:rPr>
        <w:t>J</w:t>
      </w:r>
      <w:r w:rsidRPr="00EC68F7">
        <w:rPr>
          <w:vertAlign w:val="subscript"/>
        </w:rPr>
        <w:t>PC</w:t>
      </w:r>
      <w:r w:rsidRPr="00EC68F7">
        <w:t xml:space="preserve"> = 10.9 Hz, </w:t>
      </w:r>
      <w:r w:rsidRPr="00EC68F7">
        <w:rPr>
          <w:i/>
        </w:rPr>
        <w:t>cis</w:t>
      </w:r>
      <w:r w:rsidRPr="00EC68F7">
        <w:t xml:space="preserve">-CO), 208.1 (d, </w:t>
      </w:r>
      <w:r w:rsidRPr="00EC68F7">
        <w:rPr>
          <w:vertAlign w:val="superscript"/>
        </w:rPr>
        <w:t>2</w:t>
      </w:r>
      <w:r w:rsidRPr="00EC68F7">
        <w:rPr>
          <w:i/>
        </w:rPr>
        <w:t>J</w:t>
      </w:r>
      <w:r w:rsidRPr="00EC68F7">
        <w:rPr>
          <w:vertAlign w:val="subscript"/>
        </w:rPr>
        <w:t>PC</w:t>
      </w:r>
      <w:r w:rsidRPr="00EC68F7">
        <w:t xml:space="preserve"> = 30.9 Hz, </w:t>
      </w:r>
      <w:r w:rsidRPr="00EC68F7">
        <w:rPr>
          <w:i/>
        </w:rPr>
        <w:t>trans</w:t>
      </w:r>
      <w:r w:rsidRPr="00EC68F7">
        <w:t xml:space="preserve">-CO) </w:t>
      </w:r>
      <w:r w:rsidR="00C1444A">
        <w:t>ppm.</w:t>
      </w:r>
    </w:p>
    <w:p w:rsidR="003C5CD4" w:rsidRPr="007C0415" w:rsidRDefault="003C5CD4" w:rsidP="00F024D8">
      <w:pPr>
        <w:pStyle w:val="TextDissertation"/>
        <w:rPr>
          <w:lang w:val="en-US"/>
        </w:rPr>
      </w:pPr>
      <w:r w:rsidRPr="00C64749">
        <w:rPr>
          <w:b/>
          <w:lang w:val="en-US"/>
        </w:rPr>
        <w:t>MS (FAB):</w:t>
      </w:r>
      <w:r w:rsidRPr="00C64749">
        <w:rPr>
          <w:lang w:val="en-US"/>
        </w:rPr>
        <w:t xml:space="preserve"> m/z (Fragment, Intensität) = 564 (M</w:t>
      </w:r>
      <w:r w:rsidRPr="00C64749">
        <w:rPr>
          <w:vertAlign w:val="superscript"/>
          <w:lang w:val="en-US"/>
        </w:rPr>
        <w:t>+</w:t>
      </w:r>
      <w:r w:rsidRPr="00C64749">
        <w:rPr>
          <w:lang w:val="en-US"/>
        </w:rPr>
        <w:t>, 15%), 508 ([M–2CO]</w:t>
      </w:r>
      <w:r w:rsidRPr="00C64749">
        <w:rPr>
          <w:vertAlign w:val="superscript"/>
          <w:lang w:val="en-US"/>
        </w:rPr>
        <w:t>+</w:t>
      </w:r>
      <w:r w:rsidRPr="00C64749">
        <w:rPr>
          <w:lang w:val="en-US"/>
        </w:rPr>
        <w:t>, 57%), 480 ([M–3CO]</w:t>
      </w:r>
      <w:r w:rsidRPr="00C64749">
        <w:rPr>
          <w:vertAlign w:val="superscript"/>
          <w:lang w:val="en-US"/>
        </w:rPr>
        <w:t>+</w:t>
      </w:r>
      <w:r w:rsidRPr="00C64749">
        <w:rPr>
          <w:lang w:val="en-US"/>
        </w:rPr>
        <w:t>, 34%), 452 ([M–4CO]</w:t>
      </w:r>
      <w:r w:rsidRPr="00C64749">
        <w:rPr>
          <w:vertAlign w:val="superscript"/>
          <w:lang w:val="en-US"/>
        </w:rPr>
        <w:t>+</w:t>
      </w:r>
      <w:r w:rsidRPr="00C64749">
        <w:rPr>
          <w:lang w:val="en-US"/>
        </w:rPr>
        <w:t>, 17%), 424 ([M–5CO]</w:t>
      </w:r>
      <w:r w:rsidRPr="00C64749">
        <w:rPr>
          <w:vertAlign w:val="superscript"/>
          <w:lang w:val="en-US"/>
        </w:rPr>
        <w:t>+</w:t>
      </w:r>
      <w:r w:rsidRPr="00C64749">
        <w:rPr>
          <w:lang w:val="en-US"/>
        </w:rPr>
        <w:t xml:space="preserve">, 74%), </w:t>
      </w:r>
      <w:r w:rsidRPr="004A3A73">
        <w:rPr>
          <w:lang w:val="en-US"/>
        </w:rPr>
        <w:t>326 ([</w:t>
      </w:r>
      <w:r w:rsidR="004A3A73" w:rsidRPr="004A3A73">
        <w:rPr>
          <w:b/>
          <w:lang w:val="en-US"/>
        </w:rPr>
        <w:t>36b</w:t>
      </w:r>
      <w:r w:rsidRPr="004A3A73">
        <w:rPr>
          <w:lang w:val="en-US"/>
        </w:rPr>
        <w:t>]</w:t>
      </w:r>
      <w:r w:rsidRPr="004A3A73">
        <w:rPr>
          <w:vertAlign w:val="superscript"/>
          <w:lang w:val="en-US"/>
        </w:rPr>
        <w:t>+</w:t>
      </w:r>
      <w:r w:rsidRPr="004A3A73">
        <w:rPr>
          <w:lang w:val="en-US"/>
        </w:rPr>
        <w:t>,</w:t>
      </w:r>
      <w:r w:rsidRPr="00C130EB">
        <w:rPr>
          <w:lang w:val="en-US"/>
        </w:rPr>
        <w:t xml:space="preserve"> </w:t>
      </w:r>
      <w:r w:rsidRPr="00C64749">
        <w:rPr>
          <w:lang w:val="en-US"/>
        </w:rPr>
        <w:t>92%), 258 ([PfcCH</w:t>
      </w:r>
      <w:r w:rsidRPr="00C64749">
        <w:rPr>
          <w:vertAlign w:val="subscript"/>
          <w:lang w:val="en-US"/>
        </w:rPr>
        <w:t>2</w:t>
      </w:r>
      <w:r w:rsidRPr="00C64749">
        <w:rPr>
          <w:lang w:val="en-US"/>
        </w:rPr>
        <w:t>CH]</w:t>
      </w:r>
      <w:r w:rsidRPr="00C64749">
        <w:rPr>
          <w:vertAlign w:val="superscript"/>
          <w:lang w:val="en-US"/>
        </w:rPr>
        <w:t>+</w:t>
      </w:r>
      <w:r w:rsidRPr="00C64749">
        <w:rPr>
          <w:lang w:val="en-US"/>
        </w:rPr>
        <w:t>, 100%), 245 ([PfcCH</w:t>
      </w:r>
      <w:r w:rsidRPr="00C64749">
        <w:rPr>
          <w:vertAlign w:val="subscript"/>
          <w:lang w:val="en-US"/>
        </w:rPr>
        <w:t>2</w:t>
      </w:r>
      <w:r w:rsidRPr="00C64749">
        <w:rPr>
          <w:lang w:val="en-US"/>
        </w:rPr>
        <w:t>]</w:t>
      </w:r>
      <w:r w:rsidRPr="00C64749">
        <w:rPr>
          <w:vertAlign w:val="superscript"/>
          <w:lang w:val="en-US"/>
        </w:rPr>
        <w:t>+</w:t>
      </w:r>
      <w:r w:rsidRPr="00C64749">
        <w:rPr>
          <w:lang w:val="en-US"/>
        </w:rPr>
        <w:t>, 29%)</w:t>
      </w:r>
      <w:r w:rsidR="00293989">
        <w:rPr>
          <w:lang w:val="en-US"/>
        </w:rPr>
        <w:t>.</w:t>
      </w:r>
    </w:p>
    <w:p w:rsidR="003C5CD4" w:rsidRPr="00C64749" w:rsidRDefault="003C5CD4" w:rsidP="00F024D8">
      <w:pPr>
        <w:pStyle w:val="TextDissertation"/>
        <w:rPr>
          <w:lang w:val="en-US"/>
        </w:rPr>
      </w:pPr>
      <w:r w:rsidRPr="00C64749">
        <w:rPr>
          <w:b/>
          <w:bCs/>
          <w:lang w:val="en-US"/>
        </w:rPr>
        <w:t xml:space="preserve">IR (ATR an ZnSe, </w:t>
      </w:r>
      <m:oMath>
        <m:acc>
          <m:accPr>
            <m:chr m:val="̃"/>
            <m:ctrlPr>
              <w:rPr>
                <w:rFonts w:ascii="Cambria Math" w:hAnsi="Cambria Math"/>
                <w:b/>
                <w:bCs/>
                <w:i/>
              </w:rPr>
            </m:ctrlPr>
          </m:accPr>
          <m:e>
            <m:r>
              <m:rPr>
                <m:sty m:val="bi"/>
              </m:rPr>
              <w:rPr>
                <w:rFonts w:ascii="Cambria Math" w:hAnsi="Cambria Math"/>
              </w:rPr>
              <m:t>v</m:t>
            </m:r>
          </m:e>
        </m:acc>
      </m:oMath>
      <w:r w:rsidRPr="00C64749">
        <w:rPr>
          <w:b/>
          <w:bCs/>
          <w:lang w:val="en-US"/>
        </w:rPr>
        <w:t>(CO), cm</w:t>
      </w:r>
      <w:r w:rsidR="00473236" w:rsidRPr="00473236">
        <w:rPr>
          <w:b/>
          <w:bCs/>
          <w:vertAlign w:val="superscript"/>
          <w:lang w:val="en-US"/>
        </w:rPr>
        <w:t>–</w:t>
      </w:r>
      <w:r w:rsidRPr="00C64749">
        <w:rPr>
          <w:b/>
          <w:bCs/>
          <w:vertAlign w:val="superscript"/>
          <w:lang w:val="en-US"/>
        </w:rPr>
        <w:t>1</w:t>
      </w:r>
      <w:r w:rsidRPr="00C64749">
        <w:rPr>
          <w:b/>
          <w:bCs/>
          <w:lang w:val="en-US"/>
        </w:rPr>
        <w:t>):</w:t>
      </w:r>
      <w:r w:rsidRPr="00C64749">
        <w:rPr>
          <w:lang w:val="en-US"/>
        </w:rPr>
        <w:t xml:space="preserve"> 2075, 1949</w:t>
      </w:r>
      <w:r w:rsidR="00293989">
        <w:rPr>
          <w:lang w:val="en-US"/>
        </w:rPr>
        <w:t>.</w:t>
      </w:r>
    </w:p>
    <w:p w:rsidR="003C5CD4" w:rsidRPr="00C64749" w:rsidRDefault="003C5CD4" w:rsidP="00F024D8">
      <w:pPr>
        <w:pStyle w:val="TextDissertation"/>
        <w:rPr>
          <w:b/>
          <w:lang w:val="en-US"/>
        </w:rPr>
      </w:pPr>
      <w:r w:rsidRPr="00C64749">
        <w:rPr>
          <w:b/>
          <w:i/>
          <w:lang w:val="en-US"/>
        </w:rPr>
        <w:t>cis</w:t>
      </w:r>
      <w:r w:rsidRPr="00C64749">
        <w:rPr>
          <w:b/>
          <w:lang w:val="en-US"/>
        </w:rPr>
        <w:t>-Bis-[1-{2-(3,4-dimethylphosphaferrocen-</w:t>
      </w:r>
      <w:r w:rsidRPr="00EC68F7">
        <w:rPr>
          <w:b/>
        </w:rPr>
        <w:t>κ</w:t>
      </w:r>
      <w:r w:rsidRPr="00C64749">
        <w:rPr>
          <w:b/>
          <w:i/>
          <w:lang w:val="en-US"/>
        </w:rPr>
        <w:t>P</w:t>
      </w:r>
      <w:r w:rsidRPr="00C64749">
        <w:rPr>
          <w:b/>
          <w:lang w:val="en-US"/>
        </w:rPr>
        <w:t>-2-yl)ethyl}pyrazol]tetra-carbonylmolybdän(0) (</w:t>
      </w:r>
      <w:r w:rsidR="000C35D7">
        <w:rPr>
          <w:b/>
          <w:lang w:val="en-US"/>
        </w:rPr>
        <w:t>85b</w:t>
      </w:r>
      <w:r w:rsidRPr="00C64749">
        <w:rPr>
          <w:b/>
          <w:lang w:val="en-US"/>
        </w:rPr>
        <w:t>):</w:t>
      </w:r>
    </w:p>
    <w:p w:rsidR="003C5CD4" w:rsidRPr="00C64749" w:rsidRDefault="003C5CD4" w:rsidP="00F024D8">
      <w:pPr>
        <w:pStyle w:val="TextDissertation"/>
        <w:rPr>
          <w:lang w:val="en-US"/>
        </w:rPr>
      </w:pPr>
      <w:r w:rsidRPr="00C64749">
        <w:rPr>
          <w:b/>
          <w:vertAlign w:val="superscript"/>
          <w:lang w:val="en-US"/>
        </w:rPr>
        <w:t>1</w:t>
      </w:r>
      <w:r w:rsidRPr="00C64749">
        <w:rPr>
          <w:b/>
          <w:lang w:val="en-US"/>
        </w:rPr>
        <w:t>H-NMR (200 MHz in CDCl</w:t>
      </w:r>
      <w:r w:rsidRPr="00C64749">
        <w:rPr>
          <w:b/>
          <w:vertAlign w:val="subscript"/>
          <w:lang w:val="en-US"/>
        </w:rPr>
        <w:t>3</w:t>
      </w:r>
      <w:r w:rsidRPr="00C64749">
        <w:rPr>
          <w:b/>
          <w:lang w:val="en-US"/>
        </w:rPr>
        <w:t>):</w:t>
      </w:r>
      <w:r w:rsidRPr="00C64749">
        <w:rPr>
          <w:lang w:val="en-US"/>
        </w:rPr>
        <w:t xml:space="preserve"> </w:t>
      </w:r>
      <w:r w:rsidRPr="00EC68F7">
        <w:t>δ</w:t>
      </w:r>
      <w:r w:rsidRPr="00C64749">
        <w:rPr>
          <w:lang w:val="en-US"/>
        </w:rPr>
        <w:t xml:space="preserve"> = 2.01 (s, 6 H, CCH</w:t>
      </w:r>
      <w:r w:rsidRPr="00C64749">
        <w:rPr>
          <w:vertAlign w:val="subscript"/>
          <w:lang w:val="en-US"/>
        </w:rPr>
        <w:t>3</w:t>
      </w:r>
      <w:r w:rsidRPr="00C64749">
        <w:rPr>
          <w:lang w:val="en-US"/>
        </w:rPr>
        <w:t>), 2.02 (s, 6 H, CCH</w:t>
      </w:r>
      <w:r w:rsidRPr="00C64749">
        <w:rPr>
          <w:vertAlign w:val="subscript"/>
          <w:lang w:val="en-US"/>
        </w:rPr>
        <w:t>3</w:t>
      </w:r>
      <w:r w:rsidRPr="00C64749">
        <w:rPr>
          <w:lang w:val="en-US"/>
        </w:rPr>
        <w:t>), 2.16 (s, 12 H, CCH</w:t>
      </w:r>
      <w:r w:rsidRPr="00C64749">
        <w:rPr>
          <w:vertAlign w:val="subscript"/>
          <w:lang w:val="en-US"/>
        </w:rPr>
        <w:t>3</w:t>
      </w:r>
      <w:r w:rsidRPr="00C64749">
        <w:rPr>
          <w:lang w:val="en-US"/>
        </w:rPr>
        <w:t>), 2.70 (m, 8 H, PfcC</w:t>
      </w:r>
      <w:r w:rsidRPr="00C64749">
        <w:rPr>
          <w:u w:val="single"/>
          <w:lang w:val="en-US"/>
        </w:rPr>
        <w:t>H</w:t>
      </w:r>
      <w:r w:rsidRPr="00C64749">
        <w:rPr>
          <w:vertAlign w:val="subscript"/>
          <w:lang w:val="en-US"/>
        </w:rPr>
        <w:t>2</w:t>
      </w:r>
      <w:r w:rsidRPr="00C64749">
        <w:rPr>
          <w:lang w:val="en-US"/>
        </w:rPr>
        <w:t>CH</w:t>
      </w:r>
      <w:r w:rsidRPr="00C64749">
        <w:rPr>
          <w:vertAlign w:val="subscript"/>
          <w:lang w:val="en-US"/>
        </w:rPr>
        <w:t>2</w:t>
      </w:r>
      <w:r w:rsidRPr="00C64749">
        <w:rPr>
          <w:lang w:val="en-US"/>
        </w:rPr>
        <w:t xml:space="preserve">), 3.59 (d, </w:t>
      </w:r>
      <w:r w:rsidRPr="00C64749">
        <w:rPr>
          <w:vertAlign w:val="superscript"/>
          <w:lang w:val="en-US"/>
        </w:rPr>
        <w:t>2</w:t>
      </w:r>
      <w:r w:rsidRPr="00C64749">
        <w:rPr>
          <w:i/>
          <w:lang w:val="en-US"/>
        </w:rPr>
        <w:t>J</w:t>
      </w:r>
      <w:r w:rsidRPr="00C64749">
        <w:rPr>
          <w:vertAlign w:val="subscript"/>
          <w:lang w:val="en-US"/>
        </w:rPr>
        <w:t>PH</w:t>
      </w:r>
      <w:r w:rsidRPr="00C64749">
        <w:rPr>
          <w:lang w:val="en-US"/>
        </w:rPr>
        <w:t xml:space="preserve"> = 32.6 Hz, 4 H, </w:t>
      </w:r>
      <w:r w:rsidRPr="000A6FAD">
        <w:t>α</w:t>
      </w:r>
      <w:r w:rsidRPr="00C64749">
        <w:rPr>
          <w:lang w:val="en-US"/>
        </w:rPr>
        <w:t>-CH), 4.06 (m, 8 H, PfcCH</w:t>
      </w:r>
      <w:r w:rsidRPr="00C64749">
        <w:rPr>
          <w:vertAlign w:val="subscript"/>
          <w:lang w:val="en-US"/>
        </w:rPr>
        <w:t>2</w:t>
      </w:r>
      <w:r w:rsidRPr="00C64749">
        <w:rPr>
          <w:lang w:val="en-US"/>
        </w:rPr>
        <w:t>C</w:t>
      </w:r>
      <w:r w:rsidRPr="00C64749">
        <w:rPr>
          <w:u w:val="single"/>
          <w:lang w:val="en-US"/>
        </w:rPr>
        <w:t>H</w:t>
      </w:r>
      <w:r w:rsidRPr="00C64749">
        <w:rPr>
          <w:vertAlign w:val="subscript"/>
          <w:lang w:val="en-US"/>
        </w:rPr>
        <w:t>2</w:t>
      </w:r>
      <w:r w:rsidRPr="00C64749">
        <w:rPr>
          <w:lang w:val="en-US"/>
        </w:rPr>
        <w:t>), 4.19 (s, 10 H, Cp), 4.23 (s, 10 H, Cp), 6.19 (br s, 4 H, CHC</w:t>
      </w:r>
      <w:r w:rsidRPr="00C64749">
        <w:rPr>
          <w:u w:val="single"/>
          <w:lang w:val="en-US"/>
        </w:rPr>
        <w:t>H</w:t>
      </w:r>
      <w:r w:rsidRPr="00C64749">
        <w:rPr>
          <w:lang w:val="en-US"/>
        </w:rPr>
        <w:t xml:space="preserve">CH), 7.19 (d, </w:t>
      </w:r>
      <w:r w:rsidRPr="00C64749">
        <w:rPr>
          <w:vertAlign w:val="superscript"/>
          <w:lang w:val="en-US"/>
        </w:rPr>
        <w:t>3</w:t>
      </w:r>
      <w:r w:rsidRPr="00C64749">
        <w:rPr>
          <w:i/>
          <w:lang w:val="en-US"/>
        </w:rPr>
        <w:t>J</w:t>
      </w:r>
      <w:r w:rsidRPr="00C64749">
        <w:rPr>
          <w:vertAlign w:val="subscript"/>
          <w:lang w:val="en-US"/>
        </w:rPr>
        <w:t>HH</w:t>
      </w:r>
      <w:r w:rsidRPr="00C64749">
        <w:rPr>
          <w:lang w:val="en-US"/>
        </w:rPr>
        <w:t xml:space="preserve"> = 2.2 Hz, 2 H, C</w:t>
      </w:r>
      <w:r w:rsidRPr="00C64749">
        <w:rPr>
          <w:u w:val="single"/>
          <w:lang w:val="en-US"/>
        </w:rPr>
        <w:t>H</w:t>
      </w:r>
      <w:r w:rsidRPr="00C64749">
        <w:rPr>
          <w:lang w:val="en-US"/>
        </w:rPr>
        <w:t xml:space="preserve">CHCH), 7.22 (d, </w:t>
      </w:r>
      <w:r w:rsidRPr="00C64749">
        <w:rPr>
          <w:vertAlign w:val="superscript"/>
          <w:lang w:val="en-US"/>
        </w:rPr>
        <w:t>3</w:t>
      </w:r>
      <w:r w:rsidRPr="00C64749">
        <w:rPr>
          <w:i/>
          <w:lang w:val="en-US"/>
        </w:rPr>
        <w:t>J</w:t>
      </w:r>
      <w:r w:rsidRPr="00C64749">
        <w:rPr>
          <w:vertAlign w:val="subscript"/>
          <w:lang w:val="en-US"/>
        </w:rPr>
        <w:t>HH</w:t>
      </w:r>
      <w:r w:rsidRPr="00C64749">
        <w:rPr>
          <w:lang w:val="en-US"/>
        </w:rPr>
        <w:t xml:space="preserve"> = 2.1 Hz, 2 H, C</w:t>
      </w:r>
      <w:r w:rsidRPr="00C64749">
        <w:rPr>
          <w:u w:val="single"/>
          <w:lang w:val="en-US"/>
        </w:rPr>
        <w:t>H</w:t>
      </w:r>
      <w:r w:rsidRPr="00C64749">
        <w:rPr>
          <w:lang w:val="en-US"/>
        </w:rPr>
        <w:t xml:space="preserve">CHCH), 7.51 (d, </w:t>
      </w:r>
      <w:r w:rsidRPr="00C64749">
        <w:rPr>
          <w:vertAlign w:val="superscript"/>
          <w:lang w:val="en-US"/>
        </w:rPr>
        <w:t>3</w:t>
      </w:r>
      <w:r w:rsidRPr="00C64749">
        <w:rPr>
          <w:i/>
          <w:lang w:val="en-US"/>
        </w:rPr>
        <w:t>J</w:t>
      </w:r>
      <w:r w:rsidRPr="00C64749">
        <w:rPr>
          <w:vertAlign w:val="subscript"/>
          <w:lang w:val="en-US"/>
        </w:rPr>
        <w:t>HH</w:t>
      </w:r>
      <w:r w:rsidRPr="00C64749">
        <w:rPr>
          <w:lang w:val="en-US"/>
        </w:rPr>
        <w:t xml:space="preserve"> = 1.8 Hz, 4 H, CHCHC</w:t>
      </w:r>
      <w:r w:rsidRPr="00C64749">
        <w:rPr>
          <w:u w:val="single"/>
          <w:lang w:val="en-US"/>
        </w:rPr>
        <w:t>H</w:t>
      </w:r>
      <w:r w:rsidRPr="00C64749">
        <w:rPr>
          <w:lang w:val="en-US"/>
        </w:rPr>
        <w:t xml:space="preserve">) </w:t>
      </w:r>
      <w:r w:rsidR="00C1444A">
        <w:rPr>
          <w:lang w:val="en-US"/>
        </w:rPr>
        <w:t>ppm.</w:t>
      </w:r>
    </w:p>
    <w:p w:rsidR="003C5CD4" w:rsidRDefault="003C5CD4" w:rsidP="00F024D8">
      <w:pPr>
        <w:pStyle w:val="TextDissertation"/>
        <w:rPr>
          <w:lang w:val="en-GB"/>
        </w:rPr>
      </w:pPr>
      <w:r w:rsidRPr="000B4149">
        <w:rPr>
          <w:b/>
          <w:bCs/>
          <w:vertAlign w:val="superscript"/>
          <w:lang w:val="en-GB"/>
        </w:rPr>
        <w:t>31</w:t>
      </w:r>
      <w:r w:rsidRPr="000B4149">
        <w:rPr>
          <w:b/>
          <w:bCs/>
          <w:lang w:val="en-GB"/>
        </w:rPr>
        <w:t>P{</w:t>
      </w:r>
      <w:r w:rsidRPr="000B4149">
        <w:rPr>
          <w:b/>
          <w:bCs/>
          <w:vertAlign w:val="superscript"/>
          <w:lang w:val="en-GB"/>
        </w:rPr>
        <w:t>1</w:t>
      </w:r>
      <w:r w:rsidRPr="000B4149">
        <w:rPr>
          <w:b/>
          <w:bCs/>
          <w:lang w:val="en-GB"/>
        </w:rPr>
        <w:t>H}-NMR (81 MHz in CDCl</w:t>
      </w:r>
      <w:r w:rsidRPr="000B4149">
        <w:rPr>
          <w:b/>
          <w:bCs/>
          <w:vertAlign w:val="subscript"/>
          <w:lang w:val="en-GB"/>
        </w:rPr>
        <w:t>3</w:t>
      </w:r>
      <w:r w:rsidRPr="000B4149">
        <w:rPr>
          <w:b/>
          <w:bCs/>
          <w:lang w:val="en-GB"/>
        </w:rPr>
        <w:t>):</w:t>
      </w:r>
      <w:r w:rsidRPr="000B4149">
        <w:rPr>
          <w:lang w:val="en-GB"/>
        </w:rPr>
        <w:t xml:space="preserve"> </w:t>
      </w:r>
      <w:r w:rsidRPr="000A6FAD">
        <w:t>δ</w:t>
      </w:r>
      <w:r w:rsidRPr="000B4149">
        <w:rPr>
          <w:lang w:val="en-GB"/>
        </w:rPr>
        <w:t xml:space="preserve"> = –22.6 (s), –22.5 (s) </w:t>
      </w:r>
      <w:r w:rsidR="00C1444A">
        <w:rPr>
          <w:lang w:val="en-GB"/>
        </w:rPr>
        <w:t>ppm.</w:t>
      </w:r>
    </w:p>
    <w:p w:rsidR="003C5CD4" w:rsidRPr="005263A2" w:rsidRDefault="003C5CD4" w:rsidP="00F024D8">
      <w:pPr>
        <w:pStyle w:val="TextDissertation"/>
        <w:rPr>
          <w:lang w:val="en-GB"/>
        </w:rPr>
      </w:pPr>
      <w:r w:rsidRPr="000B4149">
        <w:rPr>
          <w:b/>
          <w:vertAlign w:val="superscript"/>
          <w:lang w:val="en-GB"/>
        </w:rPr>
        <w:t>13</w:t>
      </w:r>
      <w:r w:rsidRPr="000B4149">
        <w:rPr>
          <w:b/>
          <w:lang w:val="en-GB"/>
        </w:rPr>
        <w:t>C{</w:t>
      </w:r>
      <w:r w:rsidRPr="000B4149">
        <w:rPr>
          <w:b/>
          <w:vertAlign w:val="superscript"/>
          <w:lang w:val="en-GB"/>
        </w:rPr>
        <w:t>1</w:t>
      </w:r>
      <w:r>
        <w:rPr>
          <w:b/>
          <w:lang w:val="en-GB"/>
        </w:rPr>
        <w:t>H}-NMR (50</w:t>
      </w:r>
      <w:r w:rsidRPr="000B4149">
        <w:rPr>
          <w:b/>
          <w:lang w:val="en-GB"/>
        </w:rPr>
        <w:t xml:space="preserve"> MHz in CDCl</w:t>
      </w:r>
      <w:r w:rsidRPr="000B4149">
        <w:rPr>
          <w:b/>
          <w:vertAlign w:val="subscript"/>
          <w:lang w:val="en-GB"/>
        </w:rPr>
        <w:t>3</w:t>
      </w:r>
      <w:r w:rsidRPr="000B4149">
        <w:rPr>
          <w:b/>
          <w:lang w:val="en-GB"/>
        </w:rPr>
        <w:t>):</w:t>
      </w:r>
      <w:r w:rsidRPr="000B4149">
        <w:rPr>
          <w:lang w:val="en-GB"/>
        </w:rPr>
        <w:t xml:space="preserve"> </w:t>
      </w:r>
      <w:r w:rsidRPr="000A6FAD">
        <w:t>δ</w:t>
      </w:r>
      <w:r w:rsidRPr="000B4149">
        <w:rPr>
          <w:lang w:val="en-GB"/>
        </w:rPr>
        <w:t xml:space="preserve"> </w:t>
      </w:r>
      <w:r w:rsidRPr="000E079D">
        <w:rPr>
          <w:lang w:val="en-GB"/>
        </w:rPr>
        <w:t>= 13.1 (br s, C</w:t>
      </w:r>
      <w:r w:rsidRPr="000E079D">
        <w:rPr>
          <w:u w:val="single"/>
          <w:lang w:val="en-GB"/>
        </w:rPr>
        <w:t>C</w:t>
      </w:r>
      <w:r w:rsidRPr="000E079D">
        <w:rPr>
          <w:lang w:val="en-GB"/>
        </w:rPr>
        <w:t>H</w:t>
      </w:r>
      <w:r w:rsidRPr="000E079D">
        <w:rPr>
          <w:vertAlign w:val="subscript"/>
          <w:lang w:val="en-GB"/>
        </w:rPr>
        <w:t>3</w:t>
      </w:r>
      <w:r w:rsidRPr="000E079D">
        <w:rPr>
          <w:lang w:val="en-GB"/>
        </w:rPr>
        <w:t>), 16.6 (br s, C</w:t>
      </w:r>
      <w:r w:rsidRPr="000E079D">
        <w:rPr>
          <w:u w:val="single"/>
          <w:lang w:val="en-GB"/>
        </w:rPr>
        <w:t>C</w:t>
      </w:r>
      <w:r w:rsidRPr="000E079D">
        <w:rPr>
          <w:lang w:val="en-GB"/>
        </w:rPr>
        <w:t>H</w:t>
      </w:r>
      <w:r w:rsidRPr="000E079D">
        <w:rPr>
          <w:vertAlign w:val="subscript"/>
          <w:lang w:val="en-GB"/>
        </w:rPr>
        <w:t>3</w:t>
      </w:r>
      <w:r w:rsidRPr="000E079D">
        <w:rPr>
          <w:lang w:val="en-GB"/>
        </w:rPr>
        <w:t xml:space="preserve">), 30.6 (d, </w:t>
      </w:r>
      <w:r w:rsidRPr="000E079D">
        <w:rPr>
          <w:vertAlign w:val="superscript"/>
          <w:lang w:val="en-GB"/>
        </w:rPr>
        <w:t>2</w:t>
      </w:r>
      <w:r w:rsidRPr="000E079D">
        <w:rPr>
          <w:i/>
          <w:lang w:val="en-GB"/>
        </w:rPr>
        <w:t>J</w:t>
      </w:r>
      <w:r w:rsidRPr="000E079D">
        <w:rPr>
          <w:vertAlign w:val="subscript"/>
          <w:lang w:val="en-GB"/>
        </w:rPr>
        <w:t>PC</w:t>
      </w:r>
      <w:r w:rsidRPr="000E079D">
        <w:rPr>
          <w:lang w:val="en-GB"/>
        </w:rPr>
        <w:t xml:space="preserve"> = 16.8 Hz, Pfc</w:t>
      </w:r>
      <w:r w:rsidRPr="000E079D">
        <w:rPr>
          <w:u w:val="single"/>
          <w:lang w:val="en-GB"/>
        </w:rPr>
        <w:t>C</w:t>
      </w:r>
      <w:r w:rsidRPr="000E079D">
        <w:rPr>
          <w:lang w:val="en-GB"/>
        </w:rPr>
        <w:t>H</w:t>
      </w:r>
      <w:r w:rsidRPr="000E079D">
        <w:rPr>
          <w:vertAlign w:val="subscript"/>
          <w:lang w:val="en-GB"/>
        </w:rPr>
        <w:t>2</w:t>
      </w:r>
      <w:r w:rsidRPr="000E079D">
        <w:rPr>
          <w:lang w:val="en-GB"/>
        </w:rPr>
        <w:t>CH</w:t>
      </w:r>
      <w:r w:rsidRPr="000E079D">
        <w:rPr>
          <w:vertAlign w:val="subscript"/>
          <w:lang w:val="en-GB"/>
        </w:rPr>
        <w:t>2</w:t>
      </w:r>
      <w:r w:rsidRPr="000E079D">
        <w:rPr>
          <w:lang w:val="en-GB"/>
        </w:rPr>
        <w:t xml:space="preserve">), 30.7 (d, </w:t>
      </w:r>
      <w:r w:rsidRPr="000E079D">
        <w:rPr>
          <w:vertAlign w:val="superscript"/>
          <w:lang w:val="en-GB"/>
        </w:rPr>
        <w:t>2</w:t>
      </w:r>
      <w:r w:rsidRPr="000E079D">
        <w:rPr>
          <w:i/>
          <w:lang w:val="en-GB"/>
        </w:rPr>
        <w:t>J</w:t>
      </w:r>
      <w:r w:rsidRPr="000E079D">
        <w:rPr>
          <w:vertAlign w:val="subscript"/>
          <w:lang w:val="en-GB"/>
        </w:rPr>
        <w:t>PC</w:t>
      </w:r>
      <w:r w:rsidRPr="000E079D">
        <w:rPr>
          <w:lang w:val="en-GB"/>
        </w:rPr>
        <w:t xml:space="preserve"> = 15.0 Hz, Pfc</w:t>
      </w:r>
      <w:r w:rsidRPr="000E079D">
        <w:rPr>
          <w:u w:val="single"/>
          <w:lang w:val="en-GB"/>
        </w:rPr>
        <w:t>C</w:t>
      </w:r>
      <w:r w:rsidRPr="000E079D">
        <w:rPr>
          <w:lang w:val="en-GB"/>
        </w:rPr>
        <w:t>H</w:t>
      </w:r>
      <w:r w:rsidRPr="000E079D">
        <w:rPr>
          <w:vertAlign w:val="subscript"/>
          <w:lang w:val="en-GB"/>
        </w:rPr>
        <w:t>2</w:t>
      </w:r>
      <w:r w:rsidRPr="000E079D">
        <w:rPr>
          <w:lang w:val="en-GB"/>
        </w:rPr>
        <w:t>CH</w:t>
      </w:r>
      <w:r w:rsidRPr="000E079D">
        <w:rPr>
          <w:vertAlign w:val="subscript"/>
          <w:lang w:val="en-GB"/>
        </w:rPr>
        <w:t>2</w:t>
      </w:r>
      <w:r w:rsidRPr="000E079D">
        <w:rPr>
          <w:lang w:val="en-GB"/>
        </w:rPr>
        <w:t xml:space="preserve">), 53.4 (d, </w:t>
      </w:r>
      <w:r w:rsidRPr="000E079D">
        <w:rPr>
          <w:vertAlign w:val="superscript"/>
          <w:lang w:val="en-GB"/>
        </w:rPr>
        <w:t>3</w:t>
      </w:r>
      <w:r w:rsidRPr="000E079D">
        <w:rPr>
          <w:i/>
          <w:lang w:val="en-GB"/>
        </w:rPr>
        <w:t>J</w:t>
      </w:r>
      <w:r w:rsidRPr="000E079D">
        <w:rPr>
          <w:vertAlign w:val="subscript"/>
          <w:lang w:val="en-GB"/>
        </w:rPr>
        <w:t>PC</w:t>
      </w:r>
      <w:r w:rsidR="00D17160">
        <w:rPr>
          <w:lang w:val="en-GB"/>
        </w:rPr>
        <w:t xml:space="preserve"> = 5.0 </w:t>
      </w:r>
      <w:r w:rsidRPr="000E079D">
        <w:rPr>
          <w:lang w:val="en-GB"/>
        </w:rPr>
        <w:t>Hz, PfcCH</w:t>
      </w:r>
      <w:r w:rsidRPr="000E079D">
        <w:rPr>
          <w:vertAlign w:val="subscript"/>
          <w:lang w:val="en-GB"/>
        </w:rPr>
        <w:t>2</w:t>
      </w:r>
      <w:r w:rsidRPr="000E079D">
        <w:rPr>
          <w:u w:val="single"/>
          <w:lang w:val="en-GB"/>
        </w:rPr>
        <w:t>C</w:t>
      </w:r>
      <w:r w:rsidRPr="000E079D">
        <w:rPr>
          <w:lang w:val="en-GB"/>
        </w:rPr>
        <w:t>H</w:t>
      </w:r>
      <w:r w:rsidRPr="000E079D">
        <w:rPr>
          <w:vertAlign w:val="subscript"/>
          <w:lang w:val="en-GB"/>
        </w:rPr>
        <w:t>2</w:t>
      </w:r>
      <w:r w:rsidRPr="000E079D">
        <w:rPr>
          <w:lang w:val="en-GB"/>
        </w:rPr>
        <w:t xml:space="preserve">), 71.2 (br s, </w:t>
      </w:r>
      <w:r w:rsidRPr="000E079D">
        <w:rPr>
          <w:rFonts w:cs="Arial"/>
          <w:lang w:val="en-GB"/>
        </w:rPr>
        <w:t xml:space="preserve">α-CH), </w:t>
      </w:r>
      <w:r w:rsidRPr="000E079D">
        <w:rPr>
          <w:lang w:val="en-GB"/>
        </w:rPr>
        <w:t xml:space="preserve">73.7 (s, Cp), 88.3 (d, </w:t>
      </w:r>
      <w:r w:rsidRPr="000E079D">
        <w:rPr>
          <w:vertAlign w:val="superscript"/>
          <w:lang w:val="en-GB"/>
        </w:rPr>
        <w:t>2</w:t>
      </w:r>
      <w:r w:rsidRPr="000E079D">
        <w:rPr>
          <w:i/>
          <w:lang w:val="en-GB"/>
        </w:rPr>
        <w:t>J</w:t>
      </w:r>
      <w:r w:rsidRPr="000E079D">
        <w:rPr>
          <w:vertAlign w:val="subscript"/>
          <w:lang w:val="en-GB"/>
        </w:rPr>
        <w:t>PC</w:t>
      </w:r>
      <w:r w:rsidRPr="000E079D">
        <w:rPr>
          <w:lang w:val="en-GB"/>
        </w:rPr>
        <w:t xml:space="preserve"> = 4.8 Hz, </w:t>
      </w:r>
      <w:r w:rsidRPr="000E079D">
        <w:rPr>
          <w:u w:val="single"/>
          <w:lang w:val="en-GB"/>
        </w:rPr>
        <w:t>C</w:t>
      </w:r>
      <w:r w:rsidRPr="000E079D">
        <w:rPr>
          <w:lang w:val="en-GB"/>
        </w:rPr>
        <w:t>CH</w:t>
      </w:r>
      <w:r w:rsidRPr="000E079D">
        <w:rPr>
          <w:vertAlign w:val="subscript"/>
          <w:lang w:val="en-GB"/>
        </w:rPr>
        <w:t>3</w:t>
      </w:r>
      <w:r w:rsidRPr="000E079D">
        <w:rPr>
          <w:lang w:val="en-GB"/>
        </w:rPr>
        <w:t xml:space="preserve">), 88.4 (d, </w:t>
      </w:r>
      <w:r w:rsidRPr="000E079D">
        <w:rPr>
          <w:vertAlign w:val="superscript"/>
          <w:lang w:val="en-GB"/>
        </w:rPr>
        <w:t>2</w:t>
      </w:r>
      <w:r w:rsidRPr="000E079D">
        <w:rPr>
          <w:i/>
          <w:lang w:val="en-GB"/>
        </w:rPr>
        <w:t>J</w:t>
      </w:r>
      <w:r w:rsidRPr="000E079D">
        <w:rPr>
          <w:vertAlign w:val="subscript"/>
          <w:lang w:val="en-GB"/>
        </w:rPr>
        <w:t>PC</w:t>
      </w:r>
      <w:r w:rsidRPr="000E079D">
        <w:rPr>
          <w:lang w:val="en-GB"/>
        </w:rPr>
        <w:t xml:space="preserve"> = 4.9 Hz, </w:t>
      </w:r>
      <w:r w:rsidRPr="000E079D">
        <w:rPr>
          <w:u w:val="single"/>
          <w:lang w:val="en-GB"/>
        </w:rPr>
        <w:t>C</w:t>
      </w:r>
      <w:r w:rsidRPr="000E079D">
        <w:rPr>
          <w:lang w:val="en-GB"/>
        </w:rPr>
        <w:t>CH</w:t>
      </w:r>
      <w:r w:rsidRPr="000E079D">
        <w:rPr>
          <w:vertAlign w:val="subscript"/>
          <w:lang w:val="en-GB"/>
        </w:rPr>
        <w:t>3</w:t>
      </w:r>
      <w:r w:rsidRPr="000E079D">
        <w:rPr>
          <w:lang w:val="en-GB"/>
        </w:rPr>
        <w:t xml:space="preserve">), 92.4 (br s, </w:t>
      </w:r>
      <w:r w:rsidRPr="000E079D">
        <w:rPr>
          <w:u w:val="single"/>
          <w:lang w:val="en-GB"/>
        </w:rPr>
        <w:t>C</w:t>
      </w:r>
      <w:r w:rsidRPr="000E079D">
        <w:rPr>
          <w:lang w:val="en-GB"/>
        </w:rPr>
        <w:t>CH</w:t>
      </w:r>
      <w:r w:rsidRPr="000E079D">
        <w:rPr>
          <w:vertAlign w:val="subscript"/>
          <w:lang w:val="en-GB"/>
        </w:rPr>
        <w:t>3</w:t>
      </w:r>
      <w:r w:rsidRPr="000E079D">
        <w:rPr>
          <w:lang w:val="en-GB"/>
        </w:rPr>
        <w:t xml:space="preserve">), 93.8 (s, </w:t>
      </w:r>
      <w:r w:rsidRPr="000E079D">
        <w:t>α</w:t>
      </w:r>
      <w:r w:rsidRPr="000E079D">
        <w:rPr>
          <w:lang w:val="en-GB"/>
        </w:rPr>
        <w:t>-</w:t>
      </w:r>
      <w:r w:rsidRPr="000E079D">
        <w:rPr>
          <w:u w:val="single"/>
          <w:lang w:val="en-GB"/>
        </w:rPr>
        <w:t>C</w:t>
      </w:r>
      <w:r w:rsidRPr="000E079D">
        <w:rPr>
          <w:lang w:val="en-GB"/>
        </w:rPr>
        <w:t>CH</w:t>
      </w:r>
      <w:r w:rsidRPr="000E079D">
        <w:rPr>
          <w:vertAlign w:val="subscript"/>
          <w:lang w:val="en-GB"/>
        </w:rPr>
        <w:t>2</w:t>
      </w:r>
      <w:r w:rsidRPr="000E079D">
        <w:rPr>
          <w:lang w:val="en-GB"/>
        </w:rPr>
        <w:t>), 105.3 (s, CH</w:t>
      </w:r>
      <w:r w:rsidRPr="000E079D">
        <w:rPr>
          <w:u w:val="single"/>
          <w:lang w:val="en-GB"/>
        </w:rPr>
        <w:t>C</w:t>
      </w:r>
      <w:r w:rsidRPr="000E079D">
        <w:rPr>
          <w:lang w:val="en-GB"/>
        </w:rPr>
        <w:t xml:space="preserve">HCH), 129.1 (s, </w:t>
      </w:r>
      <w:r w:rsidRPr="000E079D">
        <w:rPr>
          <w:u w:val="single"/>
          <w:lang w:val="en-GB"/>
        </w:rPr>
        <w:t>C</w:t>
      </w:r>
      <w:r w:rsidRPr="000E079D">
        <w:rPr>
          <w:lang w:val="en-GB"/>
        </w:rPr>
        <w:t>HCHCH), 139.3 (s, CHCH</w:t>
      </w:r>
      <w:r w:rsidRPr="000E079D">
        <w:rPr>
          <w:u w:val="single"/>
          <w:lang w:val="en-GB"/>
        </w:rPr>
        <w:t>C</w:t>
      </w:r>
      <w:r w:rsidRPr="000E079D">
        <w:rPr>
          <w:lang w:val="en-GB"/>
        </w:rPr>
        <w:t>H</w:t>
      </w:r>
      <w:r w:rsidRPr="005263A2">
        <w:rPr>
          <w:lang w:val="en-GB"/>
        </w:rPr>
        <w:t>), 20</w:t>
      </w:r>
      <w:r>
        <w:rPr>
          <w:lang w:val="en-GB"/>
        </w:rPr>
        <w:t>7</w:t>
      </w:r>
      <w:r w:rsidRPr="005263A2">
        <w:rPr>
          <w:lang w:val="en-GB"/>
        </w:rPr>
        <w:t>.</w:t>
      </w:r>
      <w:r>
        <w:rPr>
          <w:lang w:val="en-GB"/>
        </w:rPr>
        <w:t>1</w:t>
      </w:r>
      <w:r w:rsidRPr="005263A2">
        <w:rPr>
          <w:lang w:val="en-GB"/>
        </w:rPr>
        <w:t xml:space="preserve"> (m, CO), 212.</w:t>
      </w:r>
      <w:r>
        <w:rPr>
          <w:lang w:val="en-GB"/>
        </w:rPr>
        <w:t>6</w:t>
      </w:r>
      <w:r w:rsidRPr="005263A2">
        <w:rPr>
          <w:lang w:val="en-GB"/>
        </w:rPr>
        <w:t xml:space="preserve"> (m, CO) </w:t>
      </w:r>
      <w:r w:rsidR="00C1444A">
        <w:rPr>
          <w:lang w:val="en-GB"/>
        </w:rPr>
        <w:t>ppm.</w:t>
      </w:r>
    </w:p>
    <w:p w:rsidR="003C5CD4" w:rsidRPr="000C35D7" w:rsidRDefault="003C5CD4" w:rsidP="00F024D8">
      <w:pPr>
        <w:pStyle w:val="TextDissertation"/>
        <w:rPr>
          <w:lang w:val="en-GB"/>
        </w:rPr>
      </w:pPr>
      <w:r w:rsidRPr="00D767CE">
        <w:rPr>
          <w:b/>
          <w:lang w:val="en-GB"/>
        </w:rPr>
        <w:lastRenderedPageBreak/>
        <w:t>MS (FAB):</w:t>
      </w:r>
      <w:r w:rsidRPr="00D767CE">
        <w:rPr>
          <w:lang w:val="en-GB"/>
        </w:rPr>
        <w:t xml:space="preserve"> m/z (Fragment, Intensität) = </w:t>
      </w:r>
      <w:r w:rsidRPr="001D29E8">
        <w:rPr>
          <w:lang w:val="en-GB"/>
        </w:rPr>
        <w:t>778 ([M–3CO]</w:t>
      </w:r>
      <w:r w:rsidRPr="001D29E8">
        <w:rPr>
          <w:vertAlign w:val="superscript"/>
          <w:lang w:val="en-GB"/>
        </w:rPr>
        <w:t>+</w:t>
      </w:r>
      <w:r w:rsidR="0015172F" w:rsidRPr="0015172F">
        <w:rPr>
          <w:lang w:val="en-GB"/>
        </w:rPr>
        <w:t>,</w:t>
      </w:r>
      <w:r w:rsidRPr="001D29E8">
        <w:rPr>
          <w:lang w:val="en-GB"/>
        </w:rPr>
        <w:t xml:space="preserve"> 22</w:t>
      </w:r>
      <w:r w:rsidRPr="000C35D7">
        <w:rPr>
          <w:lang w:val="en-GB"/>
        </w:rPr>
        <w:t>%), 508 ([M–</w:t>
      </w:r>
      <w:r w:rsidR="000C35D7" w:rsidRPr="000C35D7">
        <w:rPr>
          <w:b/>
          <w:lang w:val="en-GB"/>
        </w:rPr>
        <w:t>36b</w:t>
      </w:r>
      <w:r w:rsidRPr="000C35D7">
        <w:rPr>
          <w:lang w:val="en-GB"/>
        </w:rPr>
        <w:t>–CO]</w:t>
      </w:r>
      <w:r w:rsidRPr="000C35D7">
        <w:rPr>
          <w:vertAlign w:val="superscript"/>
          <w:lang w:val="en-GB"/>
        </w:rPr>
        <w:t>+</w:t>
      </w:r>
      <w:r w:rsidR="000C35D7" w:rsidRPr="000C35D7">
        <w:rPr>
          <w:lang w:val="en-GB"/>
        </w:rPr>
        <w:t>, 56%), 424 ([M–</w:t>
      </w:r>
      <w:r w:rsidR="000C35D7" w:rsidRPr="000C35D7">
        <w:rPr>
          <w:b/>
          <w:lang w:val="en-GB"/>
        </w:rPr>
        <w:t>36b</w:t>
      </w:r>
      <w:r w:rsidRPr="000C35D7">
        <w:rPr>
          <w:lang w:val="en-GB"/>
        </w:rPr>
        <w:t>–4CO]</w:t>
      </w:r>
      <w:r w:rsidRPr="000C35D7">
        <w:rPr>
          <w:vertAlign w:val="superscript"/>
          <w:lang w:val="en-GB"/>
        </w:rPr>
        <w:t>+</w:t>
      </w:r>
      <w:r w:rsidR="000C35D7" w:rsidRPr="000C35D7">
        <w:rPr>
          <w:lang w:val="en-GB"/>
        </w:rPr>
        <w:t>, 100%), 326 ([</w:t>
      </w:r>
      <w:r w:rsidR="000C35D7" w:rsidRPr="000C35D7">
        <w:rPr>
          <w:b/>
          <w:lang w:val="en-GB"/>
        </w:rPr>
        <w:t>36b</w:t>
      </w:r>
      <w:r w:rsidRPr="000C35D7">
        <w:rPr>
          <w:lang w:val="en-GB"/>
        </w:rPr>
        <w:t>]</w:t>
      </w:r>
      <w:r w:rsidRPr="000C35D7">
        <w:rPr>
          <w:vertAlign w:val="superscript"/>
          <w:lang w:val="en-GB"/>
        </w:rPr>
        <w:t>+</w:t>
      </w:r>
      <w:r w:rsidR="000E4FC3">
        <w:rPr>
          <w:lang w:val="en-GB"/>
        </w:rPr>
        <w:t>, 75%)</w:t>
      </w:r>
      <w:r w:rsidR="00293989">
        <w:rPr>
          <w:lang w:val="en-GB"/>
        </w:rPr>
        <w:t>.</w:t>
      </w:r>
    </w:p>
    <w:p w:rsidR="003C5CD4" w:rsidRDefault="003C5CD4" w:rsidP="00F024D8">
      <w:pPr>
        <w:pStyle w:val="TextDissertation"/>
        <w:rPr>
          <w:lang w:val="en-GB"/>
        </w:rPr>
      </w:pPr>
      <w:r w:rsidRPr="000B4149">
        <w:rPr>
          <w:b/>
          <w:bCs/>
          <w:lang w:val="en-GB"/>
        </w:rPr>
        <w:t xml:space="preserve">IR (ATR an ZnSe, </w:t>
      </w:r>
      <m:oMath>
        <m:acc>
          <m:accPr>
            <m:chr m:val="̃"/>
            <m:ctrlPr>
              <w:rPr>
                <w:rFonts w:ascii="Cambria Math" w:hAnsi="Cambria Math"/>
                <w:b/>
                <w:bCs/>
                <w:i/>
              </w:rPr>
            </m:ctrlPr>
          </m:accPr>
          <m:e>
            <m:r>
              <m:rPr>
                <m:sty m:val="bi"/>
              </m:rPr>
              <w:rPr>
                <w:rFonts w:ascii="Cambria Math" w:hAnsi="Cambria Math"/>
              </w:rPr>
              <m:t>v</m:t>
            </m:r>
          </m:e>
        </m:acc>
      </m:oMath>
      <w:r w:rsidRPr="000B4149">
        <w:rPr>
          <w:b/>
          <w:bCs/>
          <w:lang w:val="en-GB"/>
        </w:rPr>
        <w:t>(CO), cm</w:t>
      </w:r>
      <w:r w:rsidR="00473236" w:rsidRPr="00473236">
        <w:rPr>
          <w:b/>
          <w:bCs/>
          <w:vertAlign w:val="superscript"/>
          <w:lang w:val="en-GB"/>
        </w:rPr>
        <w:t>–</w:t>
      </w:r>
      <w:r w:rsidRPr="000B4149">
        <w:rPr>
          <w:b/>
          <w:bCs/>
          <w:vertAlign w:val="superscript"/>
          <w:lang w:val="en-GB"/>
        </w:rPr>
        <w:t>1</w:t>
      </w:r>
      <w:r w:rsidRPr="000B4149">
        <w:rPr>
          <w:b/>
          <w:bCs/>
          <w:lang w:val="en-GB"/>
        </w:rPr>
        <w:t>):</w:t>
      </w:r>
      <w:r w:rsidRPr="000B4149">
        <w:rPr>
          <w:lang w:val="en-GB"/>
        </w:rPr>
        <w:t xml:space="preserve"> </w:t>
      </w:r>
      <w:r w:rsidRPr="00364CF4">
        <w:rPr>
          <w:lang w:val="en-GB"/>
        </w:rPr>
        <w:t>2027, 1921, 1894</w:t>
      </w:r>
      <w:r w:rsidR="00293989">
        <w:rPr>
          <w:lang w:val="en-GB"/>
        </w:rPr>
        <w:t>.</w:t>
      </w:r>
    </w:p>
    <w:p w:rsidR="009424E5" w:rsidRDefault="008E3460" w:rsidP="009424E5">
      <w:pPr>
        <w:pStyle w:val="berschrift4"/>
        <w:rPr>
          <w:lang w:val="en-GB"/>
        </w:rPr>
      </w:pPr>
      <w:bookmarkStart w:id="236" w:name="_Toc220225332"/>
      <w:bookmarkStart w:id="237" w:name="_Toc225060030"/>
      <w:r>
        <w:rPr>
          <w:lang w:val="en-GB"/>
        </w:rPr>
        <w:t>cis-</w:t>
      </w:r>
      <w:r w:rsidR="009424E5" w:rsidRPr="00001C53">
        <w:rPr>
          <w:lang w:val="en-GB"/>
        </w:rPr>
        <w:t>[1-{2-(3,4-Dimethylphosphaferrocen-</w:t>
      </w:r>
      <w:r w:rsidR="009424E5" w:rsidRPr="000A6FAD">
        <w:t>κ</w:t>
      </w:r>
      <w:r w:rsidR="009424E5" w:rsidRPr="00001C53">
        <w:rPr>
          <w:lang w:val="en-GB"/>
        </w:rPr>
        <w:t>P</w:t>
      </w:r>
      <w:r w:rsidR="009424E5">
        <w:rPr>
          <w:lang w:val="en-GB"/>
        </w:rPr>
        <w:t>-2-yl)ethyl}pyrazol</w:t>
      </w:r>
      <w:r w:rsidR="009424E5" w:rsidRPr="00C64749">
        <w:rPr>
          <w:lang w:val="en-GB"/>
        </w:rPr>
        <w:t>-</w:t>
      </w:r>
      <w:r w:rsidR="009424E5" w:rsidRPr="000A6FAD">
        <w:t>κ</w:t>
      </w:r>
      <w:r w:rsidR="009424E5" w:rsidRPr="00C64749">
        <w:rPr>
          <w:lang w:val="en-GB"/>
        </w:rPr>
        <w:t>N</w:t>
      </w:r>
      <w:r w:rsidR="009424E5">
        <w:rPr>
          <w:lang w:val="en-GB"/>
        </w:rPr>
        <w:t>]-tetra</w:t>
      </w:r>
      <w:r w:rsidR="009424E5" w:rsidRPr="00001C53">
        <w:rPr>
          <w:lang w:val="en-GB"/>
        </w:rPr>
        <w:t>carbonylmolybdän(0) (</w:t>
      </w:r>
      <w:r w:rsidR="00900AC8">
        <w:rPr>
          <w:lang w:val="en-GB"/>
        </w:rPr>
        <w:t>83b</w:t>
      </w:r>
      <w:r w:rsidR="009424E5" w:rsidRPr="00AC6C70">
        <w:rPr>
          <w:lang w:val="en-GB"/>
        </w:rPr>
        <w:t>)</w:t>
      </w:r>
      <w:bookmarkEnd w:id="236"/>
      <w:bookmarkEnd w:id="237"/>
    </w:p>
    <w:p w:rsidR="009424E5" w:rsidRDefault="007F594B" w:rsidP="006B7B0F">
      <w:r>
        <w:object w:dxaOrig="15132" w:dyaOrig="4137">
          <v:shape id="_x0000_i1153" type="#_x0000_t75" style="width:453pt;height:123.75pt" o:ole="">
            <v:imagedata r:id="rId292" o:title=""/>
          </v:shape>
          <o:OLEObject Type="Embed" ProgID="ChemDraw.Document.6.0" ShapeID="_x0000_i1153" DrawAspect="Content" ObjectID="_1302339803" r:id="rId293"/>
        </w:object>
      </w:r>
    </w:p>
    <w:p w:rsidR="006B7B0F" w:rsidRDefault="006F55FA" w:rsidP="006B7B0F">
      <w:pPr>
        <w:pStyle w:val="TextDissertation"/>
      </w:pPr>
      <w:r>
        <w:t xml:space="preserve">65 mg </w:t>
      </w:r>
      <w:r w:rsidRPr="00642936">
        <w:t>1-[2-(3,4-Dimethylphosphaferrocen-2-yl)ethyl]pyrazol</w:t>
      </w:r>
      <w:r>
        <w:t xml:space="preserve"> (0.20 mmol) werden in 10 mL THF gelöst und zu einer Lösung von 60 mg [Mo(CO)</w:t>
      </w:r>
      <w:r w:rsidRPr="006F55FA">
        <w:rPr>
          <w:vertAlign w:val="subscript"/>
        </w:rPr>
        <w:t>4</w:t>
      </w:r>
      <w:r>
        <w:t xml:space="preserve">(nbd)] </w:t>
      </w:r>
      <w:r w:rsidR="00C0152D">
        <w:t>(0.20 mmol) in 5 </w:t>
      </w:r>
      <w:r>
        <w:t>mL THF getropft. Man lässt 4 h bei RT rühren und entfernt das LM daraufhin am HV. Die in CDCl</w:t>
      </w:r>
      <w:r w:rsidRPr="006F55FA">
        <w:rPr>
          <w:vertAlign w:val="subscript"/>
        </w:rPr>
        <w:t>3</w:t>
      </w:r>
      <w:r>
        <w:t xml:space="preserve"> aufgenommenen NMR-Spektren zeigen den Chelatkomplex </w:t>
      </w:r>
      <w:r w:rsidRPr="006F55FA">
        <w:rPr>
          <w:b/>
        </w:rPr>
        <w:t>83b</w:t>
      </w:r>
      <w:r>
        <w:t xml:space="preserve"> und den Bisligandkomplex </w:t>
      </w:r>
      <w:r w:rsidRPr="006F55FA">
        <w:rPr>
          <w:b/>
        </w:rPr>
        <w:t>85b</w:t>
      </w:r>
      <w:r>
        <w:t xml:space="preserve"> im Verhältnis 2:1.</w:t>
      </w:r>
    </w:p>
    <w:p w:rsidR="006B7B0F" w:rsidRPr="003046C5" w:rsidRDefault="006B7B0F" w:rsidP="006B7B0F">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w:t>
      </w:r>
      <w:r w:rsidR="00293781" w:rsidRPr="003046C5">
        <w:t>= 2.11 (s, 3 H, CCH</w:t>
      </w:r>
      <w:r w:rsidR="00293781" w:rsidRPr="003046C5">
        <w:rPr>
          <w:vertAlign w:val="subscript"/>
        </w:rPr>
        <w:t>3</w:t>
      </w:r>
      <w:r w:rsidR="00293781" w:rsidRPr="003046C5">
        <w:t>), 2.18 (s, 3 H, CCH</w:t>
      </w:r>
      <w:r w:rsidR="00293781" w:rsidRPr="003046C5">
        <w:rPr>
          <w:vertAlign w:val="subscript"/>
        </w:rPr>
        <w:t>3</w:t>
      </w:r>
      <w:r w:rsidR="00293781" w:rsidRPr="003046C5">
        <w:t>), 2.67 (m, 2 H, PfcC</w:t>
      </w:r>
      <w:r w:rsidR="00293781" w:rsidRPr="003046C5">
        <w:rPr>
          <w:u w:val="single"/>
        </w:rPr>
        <w:t>H</w:t>
      </w:r>
      <w:r w:rsidR="00293781" w:rsidRPr="003046C5">
        <w:rPr>
          <w:vertAlign w:val="subscript"/>
        </w:rPr>
        <w:t>2</w:t>
      </w:r>
      <w:r w:rsidR="00293781" w:rsidRPr="003046C5">
        <w:t>CH</w:t>
      </w:r>
      <w:r w:rsidR="00293781" w:rsidRPr="003046C5">
        <w:rPr>
          <w:vertAlign w:val="subscript"/>
        </w:rPr>
        <w:t>2</w:t>
      </w:r>
      <w:r w:rsidR="00293781" w:rsidRPr="003046C5">
        <w:t xml:space="preserve">), 3.71 (d, </w:t>
      </w:r>
      <w:r w:rsidR="00293781" w:rsidRPr="003046C5">
        <w:rPr>
          <w:vertAlign w:val="superscript"/>
        </w:rPr>
        <w:t>2</w:t>
      </w:r>
      <w:r w:rsidR="00293781" w:rsidRPr="003046C5">
        <w:rPr>
          <w:i/>
        </w:rPr>
        <w:t>J</w:t>
      </w:r>
      <w:r w:rsidR="00293781" w:rsidRPr="003046C5">
        <w:rPr>
          <w:vertAlign w:val="subscript"/>
        </w:rPr>
        <w:t>PH</w:t>
      </w:r>
      <w:r w:rsidR="00293781" w:rsidRPr="003046C5">
        <w:t xml:space="preserve"> = 34.3 Hz, 1 H, α-CH), 4.11 (s, 5 H, Cp), 4.79 (m, 2 H, PfcCH</w:t>
      </w:r>
      <w:r w:rsidR="00293781" w:rsidRPr="003046C5">
        <w:rPr>
          <w:vertAlign w:val="subscript"/>
        </w:rPr>
        <w:t>2</w:t>
      </w:r>
      <w:r w:rsidR="00293781" w:rsidRPr="003046C5">
        <w:t>C</w:t>
      </w:r>
      <w:r w:rsidR="00293781" w:rsidRPr="003046C5">
        <w:rPr>
          <w:u w:val="single"/>
        </w:rPr>
        <w:t>H</w:t>
      </w:r>
      <w:r w:rsidR="00293781" w:rsidRPr="003046C5">
        <w:rPr>
          <w:vertAlign w:val="subscript"/>
        </w:rPr>
        <w:t>2</w:t>
      </w:r>
      <w:r w:rsidR="00293781" w:rsidRPr="003046C5">
        <w:t xml:space="preserve">), 6.33 (vt, </w:t>
      </w:r>
      <w:r w:rsidR="00293781" w:rsidRPr="003046C5">
        <w:rPr>
          <w:vertAlign w:val="superscript"/>
        </w:rPr>
        <w:t>3</w:t>
      </w:r>
      <w:r w:rsidR="00293781" w:rsidRPr="003046C5">
        <w:rPr>
          <w:i/>
        </w:rPr>
        <w:t>J</w:t>
      </w:r>
      <w:r w:rsidR="00293781" w:rsidRPr="003046C5">
        <w:rPr>
          <w:vertAlign w:val="subscript"/>
        </w:rPr>
        <w:t>HH</w:t>
      </w:r>
      <w:r w:rsidR="00293781" w:rsidRPr="003046C5">
        <w:t xml:space="preserve"> = 2.4 Hz, 1 H, CHC</w:t>
      </w:r>
      <w:r w:rsidR="00293781" w:rsidRPr="003046C5">
        <w:rPr>
          <w:u w:val="single"/>
        </w:rPr>
        <w:t>H</w:t>
      </w:r>
      <w:r w:rsidR="00293781" w:rsidRPr="003046C5">
        <w:t xml:space="preserve">CH), 7.52 (d, </w:t>
      </w:r>
      <w:r w:rsidR="00293781" w:rsidRPr="003046C5">
        <w:rPr>
          <w:vertAlign w:val="superscript"/>
        </w:rPr>
        <w:t>3</w:t>
      </w:r>
      <w:r w:rsidR="00293781" w:rsidRPr="003046C5">
        <w:rPr>
          <w:i/>
        </w:rPr>
        <w:t>J</w:t>
      </w:r>
      <w:r w:rsidR="00293781" w:rsidRPr="003046C5">
        <w:rPr>
          <w:vertAlign w:val="subscript"/>
        </w:rPr>
        <w:t>HH</w:t>
      </w:r>
      <w:r w:rsidR="00293781" w:rsidRPr="003046C5">
        <w:t xml:space="preserve"> = 2.</w:t>
      </w:r>
      <w:r w:rsidR="003046C5" w:rsidRPr="003046C5">
        <w:t>6</w:t>
      </w:r>
      <w:r w:rsidR="00293781" w:rsidRPr="003046C5">
        <w:t xml:space="preserve"> Hz, </w:t>
      </w:r>
      <w:r w:rsidR="003046C5" w:rsidRPr="003046C5">
        <w:rPr>
          <w:vertAlign w:val="superscript"/>
        </w:rPr>
        <w:t>4</w:t>
      </w:r>
      <w:r w:rsidR="003046C5" w:rsidRPr="003046C5">
        <w:rPr>
          <w:i/>
        </w:rPr>
        <w:t>J</w:t>
      </w:r>
      <w:r w:rsidR="003046C5" w:rsidRPr="003046C5">
        <w:rPr>
          <w:vertAlign w:val="subscript"/>
        </w:rPr>
        <w:t>HH</w:t>
      </w:r>
      <w:r w:rsidR="003046C5" w:rsidRPr="003046C5">
        <w:t xml:space="preserve"> = 0.8 Hz, 1</w:t>
      </w:r>
      <w:r w:rsidR="00293781" w:rsidRPr="003046C5">
        <w:t xml:space="preserve"> H, C</w:t>
      </w:r>
      <w:r w:rsidR="00293781" w:rsidRPr="003046C5">
        <w:rPr>
          <w:u w:val="single"/>
        </w:rPr>
        <w:t>H</w:t>
      </w:r>
      <w:r w:rsidR="00293781" w:rsidRPr="003046C5">
        <w:t xml:space="preserve">CHCH), 7.81 (dd, </w:t>
      </w:r>
      <w:r w:rsidR="00293781" w:rsidRPr="003046C5">
        <w:rPr>
          <w:vertAlign w:val="superscript"/>
        </w:rPr>
        <w:t>3</w:t>
      </w:r>
      <w:r w:rsidR="00293781" w:rsidRPr="003046C5">
        <w:rPr>
          <w:i/>
        </w:rPr>
        <w:t>J</w:t>
      </w:r>
      <w:r w:rsidR="00293781" w:rsidRPr="003046C5">
        <w:rPr>
          <w:vertAlign w:val="subscript"/>
        </w:rPr>
        <w:t>HH</w:t>
      </w:r>
      <w:r w:rsidR="00293781" w:rsidRPr="003046C5">
        <w:t xml:space="preserve"> = 2.</w:t>
      </w:r>
      <w:r w:rsidR="003046C5" w:rsidRPr="003046C5">
        <w:t>4 </w:t>
      </w:r>
      <w:r w:rsidR="00293781" w:rsidRPr="003046C5">
        <w:t xml:space="preserve">Hz, </w:t>
      </w:r>
      <w:r w:rsidR="00293781" w:rsidRPr="003046C5">
        <w:rPr>
          <w:vertAlign w:val="superscript"/>
        </w:rPr>
        <w:t>4</w:t>
      </w:r>
      <w:r w:rsidR="00293781" w:rsidRPr="003046C5">
        <w:rPr>
          <w:i/>
        </w:rPr>
        <w:t>J</w:t>
      </w:r>
      <w:r w:rsidR="00293781" w:rsidRPr="003046C5">
        <w:rPr>
          <w:vertAlign w:val="subscript"/>
        </w:rPr>
        <w:t>HH</w:t>
      </w:r>
      <w:r w:rsidR="00293781" w:rsidRPr="003046C5">
        <w:t xml:space="preserve"> = 0.</w:t>
      </w:r>
      <w:r w:rsidR="003046C5" w:rsidRPr="003046C5">
        <w:t>8</w:t>
      </w:r>
      <w:r w:rsidR="00293781" w:rsidRPr="003046C5">
        <w:t> Hz, 1 H, CHCHC</w:t>
      </w:r>
      <w:r w:rsidR="00293781" w:rsidRPr="003046C5">
        <w:rPr>
          <w:u w:val="single"/>
        </w:rPr>
        <w:t>H</w:t>
      </w:r>
      <w:r w:rsidR="00293781" w:rsidRPr="003046C5">
        <w:t xml:space="preserve">) </w:t>
      </w:r>
      <w:r w:rsidR="00C1444A">
        <w:t>ppm.</w:t>
      </w:r>
    </w:p>
    <w:p w:rsidR="006B7B0F" w:rsidRDefault="006B7B0F" w:rsidP="006B7B0F">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t xml:space="preserve"> = –24.7</w:t>
      </w:r>
      <w:r w:rsidRPr="00C64749">
        <w:t xml:space="preserve"> (s) </w:t>
      </w:r>
      <w:r w:rsidR="00C1444A">
        <w:t>ppm.</w:t>
      </w:r>
    </w:p>
    <w:p w:rsidR="00630C03" w:rsidRPr="006B7B0F" w:rsidRDefault="00630C03" w:rsidP="006B7B0F">
      <w:pPr>
        <w:pStyle w:val="TextDissertation"/>
      </w:pPr>
      <w:r w:rsidRPr="000A6FAD">
        <w:rPr>
          <w:b/>
        </w:rPr>
        <w:t>MS (EI, 70 eV):</w:t>
      </w:r>
      <w:r w:rsidRPr="000A6FAD">
        <w:t xml:space="preserve"> m/z (Fragment, Intensität) = </w:t>
      </w:r>
      <w:r w:rsidRPr="00630C03">
        <w:t>326 ([</w:t>
      </w:r>
      <w:r w:rsidRPr="00630C03">
        <w:rPr>
          <w:b/>
        </w:rPr>
        <w:t>36b</w:t>
      </w:r>
      <w:r w:rsidRPr="00630C03">
        <w:t>]</w:t>
      </w:r>
      <w:r w:rsidRPr="00630C03">
        <w:rPr>
          <w:vertAlign w:val="superscript"/>
        </w:rPr>
        <w:t>+</w:t>
      </w:r>
      <w:r w:rsidRPr="00630C03">
        <w:t xml:space="preserve">, </w:t>
      </w:r>
      <w:r>
        <w:t>41</w:t>
      </w:r>
      <w:r w:rsidRPr="00630C03">
        <w:t>%), 258 ([PfcCH</w:t>
      </w:r>
      <w:r w:rsidRPr="00630C03">
        <w:rPr>
          <w:vertAlign w:val="subscript"/>
        </w:rPr>
        <w:t>2</w:t>
      </w:r>
      <w:r w:rsidRPr="00630C03">
        <w:t>CH]</w:t>
      </w:r>
      <w:r w:rsidRPr="00630C03">
        <w:rPr>
          <w:vertAlign w:val="superscript"/>
        </w:rPr>
        <w:t>+</w:t>
      </w:r>
      <w:r>
        <w:t xml:space="preserve">, 100%), </w:t>
      </w:r>
      <w:r w:rsidRPr="000A6FAD">
        <w:t>121 ([CpFe]</w:t>
      </w:r>
      <w:r w:rsidRPr="000A6FAD">
        <w:rPr>
          <w:vertAlign w:val="superscript"/>
        </w:rPr>
        <w:t>+</w:t>
      </w:r>
      <w:r w:rsidRPr="000A6FAD">
        <w:t xml:space="preserve">, </w:t>
      </w:r>
      <w:r>
        <w:t>11</w:t>
      </w:r>
      <w:r w:rsidRPr="000A6FAD">
        <w:t>%)</w:t>
      </w:r>
      <w:r w:rsidR="00293989">
        <w:t>.</w:t>
      </w:r>
    </w:p>
    <w:p w:rsidR="003C5CD4" w:rsidRPr="006B7B0F" w:rsidRDefault="003C5CD4" w:rsidP="00B84D66">
      <w:pPr>
        <w:pStyle w:val="berschrift4"/>
      </w:pPr>
      <w:bookmarkStart w:id="238" w:name="_Toc220225333"/>
      <w:bookmarkStart w:id="239" w:name="_Toc225060031"/>
      <w:r w:rsidRPr="006B7B0F">
        <w:lastRenderedPageBreak/>
        <w:t>Chloro-[1-(3,4-dimethylphosphaferrocen-</w:t>
      </w:r>
      <w:r w:rsidRPr="000A6FAD">
        <w:t>κ</w:t>
      </w:r>
      <w:r w:rsidRPr="006B7B0F">
        <w:t>P-2-yl)methylpyrazol-</w:t>
      </w:r>
      <w:r w:rsidRPr="000A6FAD">
        <w:t>κ</w:t>
      </w:r>
      <w:r w:rsidRPr="006B7B0F">
        <w:t>N]</w:t>
      </w:r>
      <w:r w:rsidR="00023868">
        <w:softHyphen/>
      </w:r>
      <w:r w:rsidRPr="006B7B0F">
        <w:t>(pentamethylcyclopentadienyl)ruthenium(II) (</w:t>
      </w:r>
      <w:r w:rsidR="001332F5">
        <w:t>91a</w:t>
      </w:r>
      <w:r w:rsidRPr="006B7B0F">
        <w:t>)</w:t>
      </w:r>
      <w:bookmarkEnd w:id="238"/>
      <w:bookmarkEnd w:id="239"/>
    </w:p>
    <w:p w:rsidR="003C5CD4" w:rsidRPr="006F1628" w:rsidRDefault="003C5CD4" w:rsidP="00F024D8">
      <w:pPr>
        <w:jc w:val="center"/>
      </w:pPr>
      <w:r>
        <w:object w:dxaOrig="10658" w:dyaOrig="3916">
          <v:shape id="_x0000_i1154" type="#_x0000_t75" style="width:321pt;height:117.75pt" o:ole="">
            <v:imagedata r:id="rId294" o:title=""/>
          </v:shape>
          <o:OLEObject Type="Embed" ProgID="ChemDraw.Document.6.0" ShapeID="_x0000_i1154" DrawAspect="Content" ObjectID="_1302339804" r:id="rId295"/>
        </w:object>
      </w:r>
    </w:p>
    <w:p w:rsidR="003C5CD4" w:rsidRDefault="003C5CD4" w:rsidP="00F024D8">
      <w:pPr>
        <w:pStyle w:val="TextDissertation"/>
      </w:pPr>
      <w:r w:rsidRPr="00E912D4">
        <w:t>137 mg [Cp*RuCl]</w:t>
      </w:r>
      <w:r w:rsidRPr="00E912D4">
        <w:rPr>
          <w:vertAlign w:val="subscript"/>
        </w:rPr>
        <w:t>4</w:t>
      </w:r>
      <w:r w:rsidRPr="00E912D4">
        <w:t xml:space="preserve"> </w:t>
      </w:r>
      <w:r>
        <w:t xml:space="preserve">(0,13 mmol, 1 eq) </w:t>
      </w:r>
      <w:r w:rsidRPr="00E912D4">
        <w:t>werden in 5 mL THF gelöst und mit 157 mg 1-[(3,4-Dimethylphosphaferrocen-2-yl)methyl]pyrazol</w:t>
      </w:r>
      <w:r>
        <w:t xml:space="preserve"> (0,50 mmol, 4 eq) – gelöst in 5 mL THF – versetzt. Man lässt einige </w:t>
      </w:r>
      <w:r w:rsidR="003F3E42">
        <w:t xml:space="preserve">min </w:t>
      </w:r>
      <w:r>
        <w:t>rühren und entfernt das LM daraufhin am HV.</w:t>
      </w:r>
    </w:p>
    <w:p w:rsidR="003C5CD4" w:rsidRPr="00E912D4" w:rsidRDefault="003C5CD4" w:rsidP="00F024D8">
      <w:pPr>
        <w:pStyle w:val="TextDissertation"/>
      </w:pPr>
      <w:r w:rsidRPr="000A6FAD">
        <w:t xml:space="preserve">Ausbeute: </w:t>
      </w:r>
      <w:r>
        <w:t>294</w:t>
      </w:r>
      <w:r w:rsidRPr="000A6FAD">
        <w:t xml:space="preserve"> mg (</w:t>
      </w:r>
      <w:r>
        <w:t>0,50</w:t>
      </w:r>
      <w:r w:rsidRPr="000A6FAD">
        <w:t xml:space="preserve"> mmol) </w:t>
      </w:r>
      <w:r>
        <w:t>bräunliches Pulver = 100</w:t>
      </w:r>
      <w:r w:rsidRPr="000A6FAD">
        <w:t>%</w:t>
      </w:r>
      <w:r>
        <w:t>; nur ein Diastereomer</w:t>
      </w:r>
    </w:p>
    <w:p w:rsidR="003C5CD4" w:rsidRPr="00360F9B" w:rsidRDefault="003C5CD4" w:rsidP="00F024D8">
      <w:pPr>
        <w:pStyle w:val="TextDissertation"/>
      </w:pPr>
      <w:r w:rsidRPr="000A6FAD">
        <w:rPr>
          <w:b/>
          <w:vertAlign w:val="superscript"/>
        </w:rPr>
        <w:t>1</w:t>
      </w:r>
      <w:r w:rsidRPr="000A6FAD">
        <w:rPr>
          <w:b/>
        </w:rPr>
        <w:t>H-NMR (200 MHz in CDCl</w:t>
      </w:r>
      <w:r w:rsidRPr="000A6FAD">
        <w:rPr>
          <w:b/>
          <w:vertAlign w:val="subscript"/>
        </w:rPr>
        <w:t>3</w:t>
      </w:r>
      <w:r>
        <w:rPr>
          <w:b/>
        </w:rPr>
        <w:t>, 223 K</w:t>
      </w:r>
      <w:r w:rsidRPr="000A6FAD">
        <w:rPr>
          <w:b/>
        </w:rPr>
        <w:t>):</w:t>
      </w:r>
      <w:r w:rsidRPr="000A6FAD">
        <w:t xml:space="preserve"> δ = </w:t>
      </w:r>
      <w:r>
        <w:t xml:space="preserve">1.60 (d, </w:t>
      </w:r>
      <w:r w:rsidRPr="00AF212B">
        <w:rPr>
          <w:vertAlign w:val="superscript"/>
        </w:rPr>
        <w:t>4</w:t>
      </w:r>
      <w:r w:rsidRPr="00AF212B">
        <w:rPr>
          <w:i/>
        </w:rPr>
        <w:t>J</w:t>
      </w:r>
      <w:r w:rsidRPr="00AF212B">
        <w:rPr>
          <w:vertAlign w:val="subscript"/>
        </w:rPr>
        <w:t>PH</w:t>
      </w:r>
      <w:r>
        <w:t xml:space="preserve"> = 2.6 Hz, 15 H, Cp</w:t>
      </w:r>
      <w:r w:rsidRPr="00AF212B">
        <w:t>*), 2.18 (s, 3 H, CCH</w:t>
      </w:r>
      <w:r w:rsidRPr="00AF212B">
        <w:rPr>
          <w:vertAlign w:val="subscript"/>
        </w:rPr>
        <w:t>3</w:t>
      </w:r>
      <w:r w:rsidRPr="00AF212B">
        <w:t>), 2.21 (s, 3 H, CCH</w:t>
      </w:r>
      <w:r w:rsidRPr="00AF212B">
        <w:rPr>
          <w:vertAlign w:val="subscript"/>
        </w:rPr>
        <w:t>3</w:t>
      </w:r>
      <w:r w:rsidRPr="00AF212B">
        <w:t>),</w:t>
      </w:r>
      <w:r w:rsidRPr="003E4E39">
        <w:t xml:space="preserve"> 3.</w:t>
      </w:r>
      <w:r>
        <w:t>87</w:t>
      </w:r>
      <w:r w:rsidRPr="003E4E39">
        <w:t xml:space="preserve"> (d, </w:t>
      </w:r>
      <w:r w:rsidRPr="003E4E39">
        <w:rPr>
          <w:vertAlign w:val="superscript"/>
        </w:rPr>
        <w:t>2</w:t>
      </w:r>
      <w:r w:rsidRPr="003E4E39">
        <w:rPr>
          <w:i/>
        </w:rPr>
        <w:t>J</w:t>
      </w:r>
      <w:r w:rsidRPr="003E4E39">
        <w:rPr>
          <w:vertAlign w:val="subscript"/>
        </w:rPr>
        <w:t>PH</w:t>
      </w:r>
      <w:r w:rsidRPr="003E4E39">
        <w:t xml:space="preserve"> </w:t>
      </w:r>
      <w:r w:rsidRPr="00360F9B">
        <w:t>= 3</w:t>
      </w:r>
      <w:r w:rsidR="00360F9B" w:rsidRPr="00360F9B">
        <w:t>4</w:t>
      </w:r>
      <w:r w:rsidRPr="00360F9B">
        <w:t>.</w:t>
      </w:r>
      <w:r w:rsidR="00360F9B" w:rsidRPr="00360F9B">
        <w:t>1</w:t>
      </w:r>
      <w:r w:rsidRPr="00360F9B">
        <w:t xml:space="preserve"> Hz, 1 H, </w:t>
      </w:r>
      <w:r w:rsidRPr="00075000">
        <w:t>α</w:t>
      </w:r>
      <w:r w:rsidRPr="00360F9B">
        <w:t>-CH), 3.94 (s, 5 H, Cp), 4.50 (m, 2 H, CH</w:t>
      </w:r>
      <w:r w:rsidRPr="00360F9B">
        <w:rPr>
          <w:vertAlign w:val="subscript"/>
        </w:rPr>
        <w:t>2</w:t>
      </w:r>
      <w:r w:rsidRPr="00360F9B">
        <w:t>), 6.32 (br s, 1 H, CHC</w:t>
      </w:r>
      <w:r w:rsidRPr="00360F9B">
        <w:rPr>
          <w:u w:val="single"/>
        </w:rPr>
        <w:t>H</w:t>
      </w:r>
      <w:r w:rsidRPr="00360F9B">
        <w:t>CH), 7.41 (br s, 1 H, C</w:t>
      </w:r>
      <w:r w:rsidRPr="00360F9B">
        <w:rPr>
          <w:u w:val="single"/>
        </w:rPr>
        <w:t>H</w:t>
      </w:r>
      <w:r w:rsidRPr="00360F9B">
        <w:t>CHCH), 8.13 (br s, 1 H, CHCHC</w:t>
      </w:r>
      <w:r w:rsidRPr="00360F9B">
        <w:rPr>
          <w:u w:val="single"/>
        </w:rPr>
        <w:t>H</w:t>
      </w:r>
      <w:r w:rsidRPr="00360F9B">
        <w:t xml:space="preserve">) </w:t>
      </w:r>
      <w:r w:rsidR="00C1444A">
        <w:t>ppm.</w:t>
      </w:r>
    </w:p>
    <w:p w:rsidR="003C5CD4" w:rsidRPr="00C64749" w:rsidRDefault="003C5CD4" w:rsidP="00F024D8">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 223 K):</w:t>
      </w:r>
      <w:r w:rsidRPr="00C64749">
        <w:t xml:space="preserve"> </w:t>
      </w:r>
      <w:r w:rsidRPr="000A6FAD">
        <w:t>δ</w:t>
      </w:r>
      <w:r w:rsidRPr="00C64749">
        <w:t xml:space="preserve"> = 5.8 (s) </w:t>
      </w:r>
      <w:r w:rsidR="00C1444A">
        <w:t>ppm.</w:t>
      </w:r>
    </w:p>
    <w:p w:rsidR="003C5CD4" w:rsidRDefault="003C5CD4" w:rsidP="00F024D8">
      <w:pPr>
        <w:pStyle w:val="TextDissertation"/>
      </w:pPr>
      <w:r w:rsidRPr="000A6FAD">
        <w:rPr>
          <w:b/>
          <w:bCs/>
        </w:rPr>
        <w:t>MS (</w:t>
      </w:r>
      <w:r w:rsidRPr="00341367">
        <w:rPr>
          <w:b/>
          <w:bCs/>
        </w:rPr>
        <w:t>MALDI)</w:t>
      </w:r>
      <w:r w:rsidRPr="000A6FAD">
        <w:rPr>
          <w:b/>
          <w:bCs/>
        </w:rPr>
        <w:t>:</w:t>
      </w:r>
      <w:r w:rsidRPr="000A6FAD">
        <w:t xml:space="preserve"> m/z (Fragment, Intensität) = </w:t>
      </w:r>
      <w:r w:rsidRPr="00341367">
        <w:t>549 ([M–Cl]</w:t>
      </w:r>
      <w:r w:rsidRPr="00341367">
        <w:rPr>
          <w:vertAlign w:val="superscript"/>
        </w:rPr>
        <w:t>+</w:t>
      </w:r>
      <w:r w:rsidRPr="00341367">
        <w:t>, 100%)</w:t>
      </w:r>
      <w:r w:rsidR="00293989">
        <w:t>.</w:t>
      </w:r>
    </w:p>
    <w:p w:rsidR="002F0D31" w:rsidRDefault="002F0D31" w:rsidP="00B84D66">
      <w:pPr>
        <w:pStyle w:val="berschrift4"/>
        <w:sectPr w:rsidR="002F0D31" w:rsidSect="00765E98">
          <w:pgSz w:w="11906" w:h="16838"/>
          <w:pgMar w:top="1417" w:right="1417" w:bottom="1134" w:left="1417" w:header="708" w:footer="708" w:gutter="0"/>
          <w:cols w:space="708"/>
          <w:docGrid w:linePitch="360"/>
        </w:sectPr>
      </w:pPr>
      <w:bookmarkStart w:id="240" w:name="_Toc220225335"/>
      <w:bookmarkStart w:id="241" w:name="_Toc225060032"/>
    </w:p>
    <w:p w:rsidR="003C5CD4" w:rsidRDefault="003C5CD4" w:rsidP="00B84D66">
      <w:pPr>
        <w:pStyle w:val="berschrift4"/>
      </w:pPr>
      <w:r>
        <w:lastRenderedPageBreak/>
        <w:t>[1-(3,4-D</w:t>
      </w:r>
      <w:r w:rsidRPr="000A6FAD">
        <w:t>imethylphosphaferrocen-κP-2-yl)methylpyrazol</w:t>
      </w:r>
      <w:r>
        <w:t>-</w:t>
      </w:r>
      <w:r w:rsidRPr="000A6FAD">
        <w:t>κ</w:t>
      </w:r>
      <w:r>
        <w:t>N][1-(3,4-d</w:t>
      </w:r>
      <w:r w:rsidRPr="000A6FAD">
        <w:t>imethylphosphaferrocen-κP-2-yl)methylpyrazol</w:t>
      </w:r>
      <w:r>
        <w:t>](p</w:t>
      </w:r>
      <w:r w:rsidRPr="000A6FAD">
        <w:t>entamethylcyclo</w:t>
      </w:r>
      <w:r w:rsidR="00832304">
        <w:softHyphen/>
      </w:r>
      <w:r w:rsidRPr="000A6FAD">
        <w:t>pentadienyl</w:t>
      </w:r>
      <w:r>
        <w:t>)ruthenium(II)-triflat (</w:t>
      </w:r>
      <w:r w:rsidR="001332F5">
        <w:t>92</w:t>
      </w:r>
      <w:r w:rsidR="00E921E0">
        <w:t>a</w:t>
      </w:r>
      <w:r w:rsidR="001E6F77">
        <w:t>O</w:t>
      </w:r>
      <w:r>
        <w:t>Tf)</w:t>
      </w:r>
      <w:bookmarkEnd w:id="240"/>
      <w:bookmarkEnd w:id="241"/>
    </w:p>
    <w:p w:rsidR="003C5CD4" w:rsidRPr="00984440" w:rsidRDefault="001332F5" w:rsidP="00F024D8">
      <w:pPr>
        <w:jc w:val="center"/>
      </w:pPr>
      <w:r>
        <w:object w:dxaOrig="14633" w:dyaOrig="4301">
          <v:shape id="_x0000_i1155" type="#_x0000_t75" style="width:438pt;height:128.25pt" o:ole="">
            <v:imagedata r:id="rId296" o:title=""/>
          </v:shape>
          <o:OLEObject Type="Embed" ProgID="ChemDraw.Document.6.0" ShapeID="_x0000_i1155" DrawAspect="Content" ObjectID="_1302339805" r:id="rId297"/>
        </w:object>
      </w:r>
    </w:p>
    <w:p w:rsidR="003C5CD4" w:rsidRDefault="003C5CD4" w:rsidP="00F024D8">
      <w:pPr>
        <w:pStyle w:val="TextDissertation"/>
      </w:pPr>
      <w:r w:rsidRPr="00DF157B">
        <w:t xml:space="preserve">Unter Schutzgas </w:t>
      </w:r>
      <w:r>
        <w:t>we</w:t>
      </w:r>
      <w:r w:rsidRPr="00DF157B">
        <w:t xml:space="preserve">rden </w:t>
      </w:r>
      <w:r>
        <w:t>68 mg [Cp*Ru(CH</w:t>
      </w:r>
      <w:r w:rsidRPr="00DF157B">
        <w:rPr>
          <w:vertAlign w:val="subscript"/>
        </w:rPr>
        <w:t>3</w:t>
      </w:r>
      <w:r>
        <w:t>CN)</w:t>
      </w:r>
      <w:r w:rsidRPr="00DF157B">
        <w:rPr>
          <w:vertAlign w:val="subscript"/>
        </w:rPr>
        <w:t>3</w:t>
      </w:r>
      <w:r>
        <w:t>]</w:t>
      </w:r>
      <w:r w:rsidR="001E6F77">
        <w:t>O</w:t>
      </w:r>
      <w:r>
        <w:t xml:space="preserve">Tf (0,13 mmol = 1 eq) in 5 mL THF suspendiert und langsam mit 84 mg </w:t>
      </w:r>
      <w:r w:rsidRPr="00DF157B">
        <w:t>1-[2-(3,4-Dimethylphosphaferrocen-2-yl)</w:t>
      </w:r>
      <w:r>
        <w:t>m</w:t>
      </w:r>
      <w:r w:rsidRPr="00DF157B">
        <w:t>ethyl]pyrazol</w:t>
      </w:r>
      <w:r>
        <w:t xml:space="preserve"> (0,27 mmol = 2 eq) in 8 mL THF versetzt. Die Reaktion</w:t>
      </w:r>
      <w:r w:rsidR="00A9384E">
        <w:t xml:space="preserve">smischung wird noch 5 </w:t>
      </w:r>
      <w:r w:rsidR="003F3E42">
        <w:t xml:space="preserve">min </w:t>
      </w:r>
      <w:r>
        <w:t>gerührt und dann über eine P3-Fritte filtriert. Das gelbe Filtrat wird am HV vom LM befreit. Man erhält das Produkt als 1:1-Mischung zweier Diastereomere.</w:t>
      </w:r>
    </w:p>
    <w:p w:rsidR="003C5CD4" w:rsidRPr="00541519" w:rsidRDefault="003C5CD4" w:rsidP="00F024D8">
      <w:pPr>
        <w:pStyle w:val="TextDissertation"/>
      </w:pPr>
      <w:r w:rsidRPr="000A6FAD">
        <w:t xml:space="preserve">Ausbeute: </w:t>
      </w:r>
      <w:r>
        <w:t xml:space="preserve">135 mg (0,13 mmol) </w:t>
      </w:r>
      <w:r w:rsidR="005D5FF6">
        <w:t>orangefarbene</w:t>
      </w:r>
      <w:r>
        <w:t>s</w:t>
      </w:r>
      <w:r w:rsidRPr="000A6FAD">
        <w:t xml:space="preserve"> </w:t>
      </w:r>
      <w:r>
        <w:t>Pulver</w:t>
      </w:r>
      <w:r w:rsidRPr="000A6FAD">
        <w:t xml:space="preserve"> = </w:t>
      </w:r>
      <w:r>
        <w:t xml:space="preserve">99%; Diastereomerenverhältnis </w:t>
      </w:r>
      <w:r w:rsidR="00E437A6">
        <w:rPr>
          <w:rFonts w:cs="Arial"/>
        </w:rPr>
        <w:t>≈</w:t>
      </w:r>
      <w:r w:rsidR="00E437A6">
        <w:t xml:space="preserve"> </w:t>
      </w:r>
      <w:r>
        <w:t>1:1</w:t>
      </w:r>
    </w:p>
    <w:p w:rsidR="003C5CD4" w:rsidRPr="007C0415" w:rsidRDefault="003C5CD4" w:rsidP="00F024D8">
      <w:pPr>
        <w:pStyle w:val="TextDissertation"/>
      </w:pPr>
      <w:r w:rsidRPr="00AE52DC">
        <w:rPr>
          <w:b/>
          <w:vertAlign w:val="superscript"/>
        </w:rPr>
        <w:t>1</w:t>
      </w:r>
      <w:r w:rsidRPr="00AE52DC">
        <w:rPr>
          <w:b/>
        </w:rPr>
        <w:t>H-NMR (200 MHz in CDCl</w:t>
      </w:r>
      <w:r w:rsidRPr="00AE52DC">
        <w:rPr>
          <w:b/>
          <w:vertAlign w:val="subscript"/>
        </w:rPr>
        <w:t>3</w:t>
      </w:r>
      <w:r w:rsidRPr="00AE52DC">
        <w:rPr>
          <w:b/>
        </w:rPr>
        <w:t>):</w:t>
      </w:r>
      <w:r w:rsidRPr="00AE52DC">
        <w:t xml:space="preserve"> </w:t>
      </w:r>
      <w:r w:rsidRPr="000A6FAD">
        <w:t>δ</w:t>
      </w:r>
      <w:r w:rsidRPr="00AE52DC">
        <w:t xml:space="preserve"> = 1.42 (</w:t>
      </w:r>
      <w:r>
        <w:t>v</w:t>
      </w:r>
      <w:r w:rsidRPr="00AE52DC">
        <w:t xml:space="preserve">t, </w:t>
      </w:r>
      <w:r w:rsidRPr="009C1B64">
        <w:rPr>
          <w:vertAlign w:val="superscript"/>
        </w:rPr>
        <w:t>4</w:t>
      </w:r>
      <w:r w:rsidRPr="009C1B64">
        <w:rPr>
          <w:i/>
        </w:rPr>
        <w:t>J</w:t>
      </w:r>
      <w:r w:rsidRPr="009C1B64">
        <w:rPr>
          <w:vertAlign w:val="subscript"/>
        </w:rPr>
        <w:t>PH</w:t>
      </w:r>
      <w:r>
        <w:t xml:space="preserve"> = 2.9 Hz, </w:t>
      </w:r>
      <w:r w:rsidRPr="00AE52DC">
        <w:t>15 H, Cp*), 1.68 (</w:t>
      </w:r>
      <w:r>
        <w:t>v</w:t>
      </w:r>
      <w:r w:rsidRPr="00AE52DC">
        <w:t xml:space="preserve">t, </w:t>
      </w:r>
      <w:r w:rsidRPr="009C1B64">
        <w:rPr>
          <w:vertAlign w:val="superscript"/>
        </w:rPr>
        <w:t>4</w:t>
      </w:r>
      <w:r w:rsidRPr="009C1B64">
        <w:rPr>
          <w:i/>
        </w:rPr>
        <w:t>J</w:t>
      </w:r>
      <w:r w:rsidRPr="009C1B64">
        <w:rPr>
          <w:vertAlign w:val="subscript"/>
        </w:rPr>
        <w:t>PH</w:t>
      </w:r>
      <w:r>
        <w:t xml:space="preserve"> = 3.1 Hz, </w:t>
      </w:r>
      <w:r w:rsidRPr="00AE52DC">
        <w:t>15 H, Cp*), 2.23 (s, 6 H, CCH</w:t>
      </w:r>
      <w:r w:rsidRPr="00AE52DC">
        <w:rPr>
          <w:vertAlign w:val="subscript"/>
        </w:rPr>
        <w:t>3</w:t>
      </w:r>
      <w:r w:rsidRPr="00AE52DC">
        <w:t>), 2.30 (s, 3 H, CCH</w:t>
      </w:r>
      <w:r w:rsidRPr="00AE52DC">
        <w:rPr>
          <w:vertAlign w:val="subscript"/>
        </w:rPr>
        <w:t>3</w:t>
      </w:r>
      <w:r w:rsidRPr="00AE52DC">
        <w:t>), 2.32 (s, 6 H, CCH</w:t>
      </w:r>
      <w:r w:rsidRPr="00AE52DC">
        <w:rPr>
          <w:vertAlign w:val="subscript"/>
        </w:rPr>
        <w:t>3</w:t>
      </w:r>
      <w:r w:rsidRPr="00AE52DC">
        <w:t>), 2.40 (s, 6 H, CCH</w:t>
      </w:r>
      <w:r w:rsidRPr="00AE52DC">
        <w:rPr>
          <w:vertAlign w:val="subscript"/>
        </w:rPr>
        <w:t>3</w:t>
      </w:r>
      <w:r w:rsidRPr="00AE52DC">
        <w:t xml:space="preserve">), 2.41 (s, </w:t>
      </w:r>
      <w:r>
        <w:t>3</w:t>
      </w:r>
      <w:r w:rsidRPr="00AE52DC">
        <w:t> H, CCH</w:t>
      </w:r>
      <w:r w:rsidRPr="00AE52DC">
        <w:rPr>
          <w:vertAlign w:val="subscript"/>
        </w:rPr>
        <w:t>3</w:t>
      </w:r>
      <w:r w:rsidRPr="00AE52DC">
        <w:t xml:space="preserve">), 3.34 (s, 5 H, Cp), 3.61 (d, </w:t>
      </w:r>
      <w:r w:rsidRPr="00AE52DC">
        <w:rPr>
          <w:vertAlign w:val="superscript"/>
        </w:rPr>
        <w:t>2</w:t>
      </w:r>
      <w:r w:rsidRPr="00AE52DC">
        <w:rPr>
          <w:i/>
        </w:rPr>
        <w:t>J</w:t>
      </w:r>
      <w:r w:rsidRPr="00AE52DC">
        <w:rPr>
          <w:vertAlign w:val="subscript"/>
        </w:rPr>
        <w:t>PH</w:t>
      </w:r>
      <w:r w:rsidRPr="00AE52DC">
        <w:t xml:space="preserve"> = 33.0 Hz, </w:t>
      </w:r>
      <w:r w:rsidR="006B71AF">
        <w:t>2</w:t>
      </w:r>
      <w:r w:rsidRPr="00AE52DC">
        <w:t xml:space="preserve"> H, α-CH), 3.63 (d, </w:t>
      </w:r>
      <w:r w:rsidRPr="00AE52DC">
        <w:rPr>
          <w:vertAlign w:val="superscript"/>
        </w:rPr>
        <w:t>2</w:t>
      </w:r>
      <w:r w:rsidRPr="00AE52DC">
        <w:rPr>
          <w:i/>
        </w:rPr>
        <w:t>J</w:t>
      </w:r>
      <w:r w:rsidRPr="00AE52DC">
        <w:rPr>
          <w:vertAlign w:val="subscript"/>
        </w:rPr>
        <w:t>PH</w:t>
      </w:r>
      <w:r w:rsidRPr="00AE52DC">
        <w:t xml:space="preserve"> = 33.1 Hz, 1 H, α-CH), 3.88 (d, </w:t>
      </w:r>
      <w:r w:rsidRPr="00AE52DC">
        <w:rPr>
          <w:vertAlign w:val="superscript"/>
        </w:rPr>
        <w:t>2</w:t>
      </w:r>
      <w:r w:rsidRPr="00AE52DC">
        <w:rPr>
          <w:i/>
        </w:rPr>
        <w:t>J</w:t>
      </w:r>
      <w:r w:rsidRPr="00AE52DC">
        <w:rPr>
          <w:vertAlign w:val="subscript"/>
        </w:rPr>
        <w:t>PH</w:t>
      </w:r>
      <w:r w:rsidRPr="00AE52DC">
        <w:t xml:space="preserve"> = 32.3 Hz, 1 H, α-CH),</w:t>
      </w:r>
      <w:r w:rsidRPr="00AE52DC">
        <w:rPr>
          <w:color w:val="FF0000"/>
        </w:rPr>
        <w:t xml:space="preserve"> </w:t>
      </w:r>
      <w:r w:rsidRPr="00490832">
        <w:t xml:space="preserve">4.14 (s, 5 H, Cp), 4.19 (s, 5 H, Cp), </w:t>
      </w:r>
      <w:r>
        <w:t>4.28–4.65 (m, 4 H, CH</w:t>
      </w:r>
      <w:r w:rsidRPr="00415DC7">
        <w:rPr>
          <w:vertAlign w:val="subscript"/>
        </w:rPr>
        <w:t>2</w:t>
      </w:r>
      <w:r>
        <w:t xml:space="preserve">), </w:t>
      </w:r>
      <w:r w:rsidRPr="00490832">
        <w:t xml:space="preserve">4.54 (s, 5 H, Cp), 4.85 (dd, </w:t>
      </w:r>
      <w:r w:rsidRPr="00490832">
        <w:rPr>
          <w:vertAlign w:val="superscript"/>
        </w:rPr>
        <w:t>2</w:t>
      </w:r>
      <w:r w:rsidRPr="00490832">
        <w:rPr>
          <w:i/>
        </w:rPr>
        <w:t>J</w:t>
      </w:r>
      <w:r w:rsidRPr="00490832">
        <w:rPr>
          <w:vertAlign w:val="subscript"/>
        </w:rPr>
        <w:t>HH</w:t>
      </w:r>
      <w:r w:rsidRPr="00490832">
        <w:t xml:space="preserve"> = 14.5 Hz, </w:t>
      </w:r>
      <w:r w:rsidRPr="00490832">
        <w:rPr>
          <w:vertAlign w:val="superscript"/>
        </w:rPr>
        <w:t>3</w:t>
      </w:r>
      <w:r w:rsidRPr="00490832">
        <w:rPr>
          <w:i/>
        </w:rPr>
        <w:t>J</w:t>
      </w:r>
      <w:r w:rsidRPr="00490832">
        <w:rPr>
          <w:vertAlign w:val="subscript"/>
        </w:rPr>
        <w:t>PH</w:t>
      </w:r>
      <w:r w:rsidRPr="00490832">
        <w:t xml:space="preserve"> = 8.7 Hz, 1 H, CH</w:t>
      </w:r>
      <w:r w:rsidRPr="00490832">
        <w:rPr>
          <w:vertAlign w:val="subscript"/>
        </w:rPr>
        <w:t>2</w:t>
      </w:r>
      <w:r w:rsidRPr="00490832">
        <w:t xml:space="preserve">), 5.09 (dd, </w:t>
      </w:r>
      <w:r w:rsidRPr="00490832">
        <w:rPr>
          <w:vertAlign w:val="superscript"/>
        </w:rPr>
        <w:t>2</w:t>
      </w:r>
      <w:r w:rsidRPr="00490832">
        <w:rPr>
          <w:i/>
        </w:rPr>
        <w:t>J</w:t>
      </w:r>
      <w:r w:rsidRPr="00490832">
        <w:rPr>
          <w:vertAlign w:val="subscript"/>
        </w:rPr>
        <w:t>HH</w:t>
      </w:r>
      <w:r w:rsidRPr="00490832">
        <w:t xml:space="preserve"> = 14.</w:t>
      </w:r>
      <w:r>
        <w:t>4</w:t>
      </w:r>
      <w:r w:rsidRPr="00490832">
        <w:t xml:space="preserve"> Hz, </w:t>
      </w:r>
      <w:r w:rsidRPr="00490832">
        <w:rPr>
          <w:vertAlign w:val="superscript"/>
        </w:rPr>
        <w:t>3</w:t>
      </w:r>
      <w:r w:rsidRPr="00490832">
        <w:rPr>
          <w:i/>
        </w:rPr>
        <w:t>J</w:t>
      </w:r>
      <w:r w:rsidRPr="00490832">
        <w:rPr>
          <w:vertAlign w:val="subscript"/>
        </w:rPr>
        <w:t>PH</w:t>
      </w:r>
      <w:r w:rsidRPr="00490832">
        <w:t xml:space="preserve"> = </w:t>
      </w:r>
      <w:r>
        <w:t>9</w:t>
      </w:r>
      <w:r w:rsidRPr="00490832">
        <w:t>.</w:t>
      </w:r>
      <w:r>
        <w:t>3</w:t>
      </w:r>
      <w:r w:rsidRPr="00490832">
        <w:t> Hz, 1 H, CH</w:t>
      </w:r>
      <w:r w:rsidRPr="00490832">
        <w:rPr>
          <w:vertAlign w:val="subscript"/>
        </w:rPr>
        <w:t>2</w:t>
      </w:r>
      <w:r w:rsidRPr="00490832">
        <w:t>), 5.35–5.70 (m, 2</w:t>
      </w:r>
      <w:r>
        <w:t> </w:t>
      </w:r>
      <w:r w:rsidRPr="00490832">
        <w:t>H, CH</w:t>
      </w:r>
      <w:r w:rsidRPr="00490832">
        <w:rPr>
          <w:vertAlign w:val="subscript"/>
        </w:rPr>
        <w:t>2</w:t>
      </w:r>
      <w:r w:rsidRPr="00490832">
        <w:t>),</w:t>
      </w:r>
      <w:r w:rsidRPr="00490832">
        <w:rPr>
          <w:color w:val="FF0000"/>
        </w:rPr>
        <w:t xml:space="preserve"> </w:t>
      </w:r>
      <w:r w:rsidRPr="00490832">
        <w:t xml:space="preserve">6.14 (vt, </w:t>
      </w:r>
      <w:r w:rsidRPr="00490832">
        <w:rPr>
          <w:vertAlign w:val="superscript"/>
        </w:rPr>
        <w:t>3</w:t>
      </w:r>
      <w:r w:rsidRPr="00490832">
        <w:rPr>
          <w:i/>
        </w:rPr>
        <w:t>J</w:t>
      </w:r>
      <w:r w:rsidRPr="00490832">
        <w:rPr>
          <w:vertAlign w:val="subscript"/>
        </w:rPr>
        <w:t>HH</w:t>
      </w:r>
      <w:r w:rsidRPr="00490832">
        <w:t xml:space="preserve"> = 2.0 Hz, 1 H, CHC</w:t>
      </w:r>
      <w:r w:rsidRPr="00490832">
        <w:rPr>
          <w:u w:val="single"/>
        </w:rPr>
        <w:t>H</w:t>
      </w:r>
      <w:r w:rsidRPr="00490832">
        <w:t xml:space="preserve">CH), 6.20 (vt, </w:t>
      </w:r>
      <w:r w:rsidRPr="00490832">
        <w:rPr>
          <w:vertAlign w:val="superscript"/>
        </w:rPr>
        <w:t>3</w:t>
      </w:r>
      <w:r w:rsidRPr="00490832">
        <w:rPr>
          <w:i/>
        </w:rPr>
        <w:t>J</w:t>
      </w:r>
      <w:r w:rsidRPr="00490832">
        <w:rPr>
          <w:vertAlign w:val="subscript"/>
        </w:rPr>
        <w:t>HH</w:t>
      </w:r>
      <w:r w:rsidRPr="00490832">
        <w:t xml:space="preserve"> = 2.0 Hz, 1 H, CHC</w:t>
      </w:r>
      <w:r w:rsidRPr="00490832">
        <w:rPr>
          <w:u w:val="single"/>
        </w:rPr>
        <w:t>H</w:t>
      </w:r>
      <w:r w:rsidRPr="00490832">
        <w:t xml:space="preserve">CH), 6.26 (vt, </w:t>
      </w:r>
      <w:r w:rsidRPr="00490832">
        <w:rPr>
          <w:vertAlign w:val="superscript"/>
        </w:rPr>
        <w:t>3</w:t>
      </w:r>
      <w:r w:rsidRPr="00490832">
        <w:rPr>
          <w:i/>
        </w:rPr>
        <w:t>J</w:t>
      </w:r>
      <w:r w:rsidRPr="00490832">
        <w:rPr>
          <w:vertAlign w:val="subscript"/>
        </w:rPr>
        <w:t>HH</w:t>
      </w:r>
      <w:r w:rsidRPr="00490832">
        <w:t xml:space="preserve"> = 2.5 Hz, 1 H, CHC</w:t>
      </w:r>
      <w:r w:rsidRPr="00490832">
        <w:rPr>
          <w:u w:val="single"/>
        </w:rPr>
        <w:t>H</w:t>
      </w:r>
      <w:r w:rsidRPr="00490832">
        <w:t xml:space="preserve">CH), 6.45 (vt, </w:t>
      </w:r>
      <w:r w:rsidRPr="00490832">
        <w:rPr>
          <w:vertAlign w:val="superscript"/>
        </w:rPr>
        <w:t>3</w:t>
      </w:r>
      <w:r w:rsidRPr="00490832">
        <w:rPr>
          <w:i/>
        </w:rPr>
        <w:t>J</w:t>
      </w:r>
      <w:r w:rsidRPr="00490832">
        <w:rPr>
          <w:vertAlign w:val="subscript"/>
        </w:rPr>
        <w:t>HH</w:t>
      </w:r>
      <w:r w:rsidRPr="00490832">
        <w:t xml:space="preserve"> = 2.4 Hz, 1 H, CHC</w:t>
      </w:r>
      <w:r w:rsidRPr="00490832">
        <w:rPr>
          <w:u w:val="single"/>
        </w:rPr>
        <w:t>H</w:t>
      </w:r>
      <w:r w:rsidRPr="00490832">
        <w:t xml:space="preserve">CH), 7.07 (d, </w:t>
      </w:r>
      <w:r w:rsidRPr="00490832">
        <w:rPr>
          <w:vertAlign w:val="superscript"/>
        </w:rPr>
        <w:t>3</w:t>
      </w:r>
      <w:r w:rsidRPr="00490832">
        <w:rPr>
          <w:i/>
        </w:rPr>
        <w:t>J</w:t>
      </w:r>
      <w:r w:rsidRPr="00490832">
        <w:rPr>
          <w:vertAlign w:val="subscript"/>
        </w:rPr>
        <w:t>HH</w:t>
      </w:r>
      <w:r w:rsidRPr="00490832">
        <w:t xml:space="preserve"> = 2.5 Hz, 1 H, C</w:t>
      </w:r>
      <w:r w:rsidRPr="00490832">
        <w:rPr>
          <w:u w:val="single"/>
        </w:rPr>
        <w:t>H</w:t>
      </w:r>
      <w:r w:rsidRPr="00490832">
        <w:t>CHCH), 7.15 (br s, 1 H, C</w:t>
      </w:r>
      <w:r w:rsidRPr="00490832">
        <w:rPr>
          <w:u w:val="single"/>
        </w:rPr>
        <w:t>H</w:t>
      </w:r>
      <w:r w:rsidRPr="00490832">
        <w:t xml:space="preserve">CHCH), 7.19 (d, </w:t>
      </w:r>
      <w:r w:rsidRPr="00490832">
        <w:rPr>
          <w:vertAlign w:val="superscript"/>
        </w:rPr>
        <w:t>3</w:t>
      </w:r>
      <w:r w:rsidRPr="00490832">
        <w:rPr>
          <w:i/>
        </w:rPr>
        <w:t>J</w:t>
      </w:r>
      <w:r w:rsidRPr="00490832">
        <w:rPr>
          <w:vertAlign w:val="subscript"/>
        </w:rPr>
        <w:t>HH</w:t>
      </w:r>
      <w:r w:rsidRPr="00490832">
        <w:t xml:space="preserve"> = 2.3 Hz, 1 H, C</w:t>
      </w:r>
      <w:r w:rsidRPr="00490832">
        <w:rPr>
          <w:u w:val="single"/>
        </w:rPr>
        <w:t>H</w:t>
      </w:r>
      <w:r w:rsidRPr="00490832">
        <w:t xml:space="preserve">CHCH), 7.40 (d, </w:t>
      </w:r>
      <w:r w:rsidRPr="00490832">
        <w:rPr>
          <w:vertAlign w:val="superscript"/>
        </w:rPr>
        <w:t>3</w:t>
      </w:r>
      <w:r w:rsidRPr="00490832">
        <w:rPr>
          <w:i/>
        </w:rPr>
        <w:t>J</w:t>
      </w:r>
      <w:r w:rsidRPr="00490832">
        <w:rPr>
          <w:vertAlign w:val="subscript"/>
        </w:rPr>
        <w:t>HH</w:t>
      </w:r>
      <w:r w:rsidRPr="00490832">
        <w:t xml:space="preserve"> = 2.1 Hz, 1 H, C</w:t>
      </w:r>
      <w:r w:rsidRPr="00490832">
        <w:rPr>
          <w:u w:val="single"/>
        </w:rPr>
        <w:t>H</w:t>
      </w:r>
      <w:r w:rsidRPr="00490832">
        <w:t xml:space="preserve">CHCH), 7.43 (d, </w:t>
      </w:r>
      <w:r w:rsidRPr="00490832">
        <w:rPr>
          <w:vertAlign w:val="superscript"/>
        </w:rPr>
        <w:t>3</w:t>
      </w:r>
      <w:r w:rsidRPr="00490832">
        <w:rPr>
          <w:i/>
        </w:rPr>
        <w:t>J</w:t>
      </w:r>
      <w:r w:rsidRPr="00490832">
        <w:rPr>
          <w:vertAlign w:val="subscript"/>
        </w:rPr>
        <w:t>HH</w:t>
      </w:r>
      <w:r w:rsidRPr="00490832">
        <w:t xml:space="preserve"> = 1.8 Hz, 1 H, CHCHC</w:t>
      </w:r>
      <w:r w:rsidRPr="00490832">
        <w:rPr>
          <w:u w:val="single"/>
        </w:rPr>
        <w:t>H</w:t>
      </w:r>
      <w:r w:rsidRPr="00490832">
        <w:t>), 7.71 (br s, 1 H, CHCHC</w:t>
      </w:r>
      <w:r w:rsidRPr="00490832">
        <w:rPr>
          <w:u w:val="single"/>
        </w:rPr>
        <w:t>H</w:t>
      </w:r>
      <w:r w:rsidRPr="00490832">
        <w:t xml:space="preserve">), 8.04 (d, </w:t>
      </w:r>
      <w:r w:rsidRPr="00490832">
        <w:rPr>
          <w:vertAlign w:val="superscript"/>
        </w:rPr>
        <w:t>3</w:t>
      </w:r>
      <w:r w:rsidRPr="00490832">
        <w:rPr>
          <w:i/>
        </w:rPr>
        <w:t>J</w:t>
      </w:r>
      <w:r w:rsidRPr="00490832">
        <w:rPr>
          <w:vertAlign w:val="subscript"/>
        </w:rPr>
        <w:t>HH</w:t>
      </w:r>
      <w:r w:rsidRPr="00490832">
        <w:t xml:space="preserve"> = 2.3 Hz, 1 H, CHCHC</w:t>
      </w:r>
      <w:r w:rsidRPr="00490832">
        <w:rPr>
          <w:u w:val="single"/>
        </w:rPr>
        <w:t>H</w:t>
      </w:r>
      <w:r w:rsidRPr="00490832">
        <w:t xml:space="preserve">), 8.39 (d, </w:t>
      </w:r>
      <w:r w:rsidRPr="00490832">
        <w:rPr>
          <w:vertAlign w:val="superscript"/>
        </w:rPr>
        <w:t>3</w:t>
      </w:r>
      <w:r w:rsidRPr="00490832">
        <w:rPr>
          <w:i/>
        </w:rPr>
        <w:t>J</w:t>
      </w:r>
      <w:r w:rsidRPr="00490832">
        <w:rPr>
          <w:vertAlign w:val="subscript"/>
        </w:rPr>
        <w:t>HH</w:t>
      </w:r>
      <w:r w:rsidRPr="00490832">
        <w:t xml:space="preserve"> = 2.4 Hz, 1 H, CHCHC</w:t>
      </w:r>
      <w:r w:rsidRPr="00490832">
        <w:rPr>
          <w:u w:val="single"/>
        </w:rPr>
        <w:t>H</w:t>
      </w:r>
      <w:r w:rsidRPr="00490832">
        <w:t xml:space="preserve">) </w:t>
      </w:r>
      <w:r w:rsidR="00C1444A">
        <w:t>ppm.</w:t>
      </w:r>
    </w:p>
    <w:p w:rsidR="003C5CD4" w:rsidRPr="007C0415" w:rsidRDefault="003C5CD4" w:rsidP="00F024D8">
      <w:pPr>
        <w:pStyle w:val="TextDissertation"/>
      </w:pPr>
      <w:r w:rsidRPr="00FB33FE">
        <w:rPr>
          <w:b/>
          <w:bCs/>
          <w:vertAlign w:val="superscript"/>
        </w:rPr>
        <w:t>31</w:t>
      </w:r>
      <w:r w:rsidRPr="00FB33FE">
        <w:rPr>
          <w:b/>
          <w:bCs/>
        </w:rPr>
        <w:t>P{</w:t>
      </w:r>
      <w:r w:rsidRPr="00FB33FE">
        <w:rPr>
          <w:b/>
          <w:bCs/>
          <w:vertAlign w:val="superscript"/>
        </w:rPr>
        <w:t>1</w:t>
      </w:r>
      <w:r w:rsidRPr="00FB33FE">
        <w:rPr>
          <w:b/>
          <w:bCs/>
        </w:rPr>
        <w:t>H}-NMR (81 MHz in CDCl</w:t>
      </w:r>
      <w:r w:rsidRPr="00FB33FE">
        <w:rPr>
          <w:b/>
          <w:bCs/>
          <w:vertAlign w:val="subscript"/>
        </w:rPr>
        <w:t>3</w:t>
      </w:r>
      <w:r w:rsidRPr="00FB33FE">
        <w:rPr>
          <w:b/>
          <w:bCs/>
        </w:rPr>
        <w:t>):</w:t>
      </w:r>
      <w:r w:rsidRPr="00FB33FE">
        <w:t xml:space="preserve"> </w:t>
      </w:r>
      <w:r w:rsidRPr="000A6FAD">
        <w:t>δ</w:t>
      </w:r>
      <w:r w:rsidRPr="00FB33FE">
        <w:t xml:space="preserve"> = </w:t>
      </w:r>
      <w:r>
        <w:t>0</w:t>
      </w:r>
      <w:r w:rsidRPr="00F73615">
        <w:t xml:space="preserve">.3 (d, </w:t>
      </w:r>
      <w:r w:rsidRPr="00F73615">
        <w:rPr>
          <w:vertAlign w:val="superscript"/>
        </w:rPr>
        <w:t>2</w:t>
      </w:r>
      <w:r w:rsidRPr="00F73615">
        <w:rPr>
          <w:i/>
        </w:rPr>
        <w:t>J</w:t>
      </w:r>
      <w:r w:rsidRPr="00F73615">
        <w:rPr>
          <w:vertAlign w:val="subscript"/>
        </w:rPr>
        <w:t>PP</w:t>
      </w:r>
      <w:r>
        <w:t xml:space="preserve"> = 55.1</w:t>
      </w:r>
      <w:r w:rsidRPr="00F73615">
        <w:t xml:space="preserve"> Hz), 1</w:t>
      </w:r>
      <w:r>
        <w:t>3</w:t>
      </w:r>
      <w:r w:rsidRPr="00F73615">
        <w:t>.</w:t>
      </w:r>
      <w:r>
        <w:t>4</w:t>
      </w:r>
      <w:r w:rsidRPr="00F73615">
        <w:t xml:space="preserve"> (d, </w:t>
      </w:r>
      <w:r w:rsidRPr="00F73615">
        <w:rPr>
          <w:vertAlign w:val="superscript"/>
        </w:rPr>
        <w:t>2</w:t>
      </w:r>
      <w:r w:rsidRPr="00F73615">
        <w:rPr>
          <w:i/>
        </w:rPr>
        <w:t>J</w:t>
      </w:r>
      <w:r w:rsidRPr="00F73615">
        <w:rPr>
          <w:vertAlign w:val="subscript"/>
        </w:rPr>
        <w:t>PP</w:t>
      </w:r>
      <w:r w:rsidRPr="00F73615">
        <w:t xml:space="preserve"> = </w:t>
      </w:r>
      <w:r>
        <w:t>56</w:t>
      </w:r>
      <w:r w:rsidRPr="00F73615">
        <w:t>.</w:t>
      </w:r>
      <w:r>
        <w:t>4 </w:t>
      </w:r>
      <w:r w:rsidRPr="00F73615">
        <w:t xml:space="preserve">Hz), </w:t>
      </w:r>
      <w:r>
        <w:t>25</w:t>
      </w:r>
      <w:r w:rsidRPr="00F73615">
        <w:t>.</w:t>
      </w:r>
      <w:r>
        <w:t>2</w:t>
      </w:r>
      <w:r w:rsidRPr="00F73615">
        <w:t xml:space="preserve"> (d, </w:t>
      </w:r>
      <w:r w:rsidRPr="00F73615">
        <w:rPr>
          <w:vertAlign w:val="superscript"/>
        </w:rPr>
        <w:t>2</w:t>
      </w:r>
      <w:r w:rsidRPr="00F73615">
        <w:rPr>
          <w:i/>
        </w:rPr>
        <w:t>J</w:t>
      </w:r>
      <w:r w:rsidRPr="00F73615">
        <w:rPr>
          <w:vertAlign w:val="subscript"/>
        </w:rPr>
        <w:t>PP</w:t>
      </w:r>
      <w:r w:rsidRPr="00F73615">
        <w:t xml:space="preserve"> = </w:t>
      </w:r>
      <w:r>
        <w:t>56</w:t>
      </w:r>
      <w:r w:rsidRPr="00F73615">
        <w:t xml:space="preserve">.4 Hz), </w:t>
      </w:r>
      <w:r>
        <w:t>31.1</w:t>
      </w:r>
      <w:r w:rsidRPr="00F73615">
        <w:t xml:space="preserve"> (d, </w:t>
      </w:r>
      <w:r w:rsidRPr="00F73615">
        <w:rPr>
          <w:vertAlign w:val="superscript"/>
        </w:rPr>
        <w:t>2</w:t>
      </w:r>
      <w:r w:rsidRPr="00F73615">
        <w:rPr>
          <w:i/>
        </w:rPr>
        <w:t>J</w:t>
      </w:r>
      <w:r w:rsidRPr="00F73615">
        <w:rPr>
          <w:vertAlign w:val="subscript"/>
        </w:rPr>
        <w:t>PP</w:t>
      </w:r>
      <w:r w:rsidRPr="00F73615">
        <w:t xml:space="preserve"> = </w:t>
      </w:r>
      <w:r>
        <w:t>55.1</w:t>
      </w:r>
      <w:r w:rsidRPr="00F73615">
        <w:t xml:space="preserve"> Hz) </w:t>
      </w:r>
      <w:r w:rsidR="00C1444A">
        <w:t>ppm.</w:t>
      </w:r>
    </w:p>
    <w:p w:rsidR="003C5CD4" w:rsidRDefault="003C5CD4" w:rsidP="00F024D8">
      <w:pPr>
        <w:pStyle w:val="TextDissertation"/>
      </w:pPr>
      <w:r w:rsidRPr="009A0295">
        <w:rPr>
          <w:b/>
          <w:bCs/>
        </w:rPr>
        <w:lastRenderedPageBreak/>
        <w:t>MS (</w:t>
      </w:r>
      <w:r>
        <w:rPr>
          <w:b/>
          <w:bCs/>
        </w:rPr>
        <w:t>MALDI</w:t>
      </w:r>
      <w:r w:rsidRPr="000A6FAD">
        <w:rPr>
          <w:b/>
          <w:bCs/>
        </w:rPr>
        <w:t>):</w:t>
      </w:r>
      <w:r w:rsidRPr="000A6FAD">
        <w:t xml:space="preserve"> m/z (Fragment, Intensität) = </w:t>
      </w:r>
      <w:r>
        <w:t>861 (M</w:t>
      </w:r>
      <w:r w:rsidRPr="00987D57">
        <w:rPr>
          <w:vertAlign w:val="superscript"/>
        </w:rPr>
        <w:t>+</w:t>
      </w:r>
      <w:r>
        <w:t xml:space="preserve">, 3%), </w:t>
      </w:r>
      <w:r w:rsidRPr="00987D57">
        <w:t>549 ([M</w:t>
      </w:r>
      <w:r>
        <w:t>–</w:t>
      </w:r>
      <w:r w:rsidR="001332F5" w:rsidRPr="001332F5">
        <w:rPr>
          <w:b/>
        </w:rPr>
        <w:t>36a</w:t>
      </w:r>
      <w:r w:rsidRPr="00987D57">
        <w:t>]</w:t>
      </w:r>
      <w:r w:rsidRPr="00987D57">
        <w:rPr>
          <w:vertAlign w:val="superscript"/>
        </w:rPr>
        <w:t>+</w:t>
      </w:r>
      <w:r w:rsidRPr="00987D57">
        <w:t>, 100%)</w:t>
      </w:r>
      <w:r w:rsidR="00293989">
        <w:t>.</w:t>
      </w:r>
    </w:p>
    <w:p w:rsidR="00612BDD" w:rsidRDefault="00612BDD" w:rsidP="00612BDD">
      <w:pPr>
        <w:pStyle w:val="berschrift4"/>
      </w:pPr>
      <w:bookmarkStart w:id="242" w:name="_Toc220225334"/>
      <w:bookmarkStart w:id="243" w:name="_Toc225060033"/>
      <w:r>
        <w:t>Chloro-[1-(3,4-d</w:t>
      </w:r>
      <w:r w:rsidRPr="000A6FAD">
        <w:t>imethylphosphaferrocen-κP-2-yl)methylpyrazol</w:t>
      </w:r>
      <w:r>
        <w:t>]-(p</w:t>
      </w:r>
      <w:r w:rsidRPr="000A6FAD">
        <w:t>entamethylcyclopentadienyl)</w:t>
      </w:r>
      <w:r w:rsidR="00781FC3">
        <w:t>(triphenylphosphan)</w:t>
      </w:r>
      <w:r>
        <w:t>ruthenium(II) (93a)</w:t>
      </w:r>
      <w:bookmarkEnd w:id="242"/>
      <w:bookmarkEnd w:id="243"/>
    </w:p>
    <w:p w:rsidR="00612BDD" w:rsidRPr="006F1628" w:rsidRDefault="00612BDD" w:rsidP="00612BDD">
      <w:pPr>
        <w:jc w:val="center"/>
      </w:pPr>
      <w:r>
        <w:object w:dxaOrig="13351" w:dyaOrig="3900">
          <v:shape id="_x0000_i1156" type="#_x0000_t75" style="width:399pt;height:117pt" o:ole="">
            <v:imagedata r:id="rId298" o:title=""/>
          </v:shape>
          <o:OLEObject Type="Embed" ProgID="ChemDraw.Document.6.0" ShapeID="_x0000_i1156" DrawAspect="Content" ObjectID="_1302339806" r:id="rId299"/>
        </w:object>
      </w:r>
    </w:p>
    <w:p w:rsidR="00612BDD" w:rsidRDefault="00612BDD" w:rsidP="00612BDD">
      <w:pPr>
        <w:pStyle w:val="TextDissertation"/>
      </w:pPr>
      <w:r>
        <w:t xml:space="preserve">176 mg </w:t>
      </w:r>
      <w:r w:rsidRPr="00FC0FB3">
        <w:t>Chloro-[1-(3,4-dimethylphosphaferrocen-κ</w:t>
      </w:r>
      <w:r w:rsidRPr="00FC0FB3">
        <w:rPr>
          <w:i/>
        </w:rPr>
        <w:t>P</w:t>
      </w:r>
      <w:r w:rsidRPr="00FC0FB3">
        <w:t>-2-yl)methylpyrazol-κ</w:t>
      </w:r>
      <w:r w:rsidRPr="00FC0FB3">
        <w:rPr>
          <w:i/>
        </w:rPr>
        <w:t>N</w:t>
      </w:r>
      <w:r w:rsidRPr="00FC0FB3">
        <w:t>](penta</w:t>
      </w:r>
      <w:r>
        <w:t>-</w:t>
      </w:r>
      <w:r w:rsidRPr="00FC0FB3">
        <w:t>methylcyclopentadienyl)ruthenium(II)</w:t>
      </w:r>
      <w:r>
        <w:t xml:space="preserve"> (0.30 mmol) werden in 5 mL CH</w:t>
      </w:r>
      <w:r w:rsidRPr="00FC0FB3">
        <w:rPr>
          <w:vertAlign w:val="subscript"/>
        </w:rPr>
        <w:t>2</w:t>
      </w:r>
      <w:r>
        <w:t>Cl</w:t>
      </w:r>
      <w:r w:rsidRPr="00FC0FB3">
        <w:rPr>
          <w:vertAlign w:val="subscript"/>
        </w:rPr>
        <w:t>2</w:t>
      </w:r>
      <w:r>
        <w:t xml:space="preserve"> gelöst und mit einer Lösung von 78 mg PPh</w:t>
      </w:r>
      <w:r w:rsidRPr="00FC0FB3">
        <w:rPr>
          <w:vertAlign w:val="subscript"/>
        </w:rPr>
        <w:t>3</w:t>
      </w:r>
      <w:r>
        <w:t xml:space="preserve"> (0.30 mmol) in 5 mL CH</w:t>
      </w:r>
      <w:r w:rsidRPr="00FC0FB3">
        <w:rPr>
          <w:vertAlign w:val="subscript"/>
        </w:rPr>
        <w:t>2</w:t>
      </w:r>
      <w:r>
        <w:t>Cl</w:t>
      </w:r>
      <w:r w:rsidRPr="00FC0FB3">
        <w:rPr>
          <w:vertAlign w:val="subscript"/>
        </w:rPr>
        <w:t>2</w:t>
      </w:r>
      <w:r>
        <w:t xml:space="preserve"> versetzt. Man lässt die nun kr</w:t>
      </w:r>
      <w:r w:rsidR="00A9384E">
        <w:t xml:space="preserve">äftig rote Lösung einige </w:t>
      </w:r>
      <w:r w:rsidR="003F3E42">
        <w:t xml:space="preserve">min </w:t>
      </w:r>
      <w:r>
        <w:t>rühren und entfernt das LM daraufhin am HV. Das NMR zeigt bei genauer Einhaltung der Stöchiometrie quantitativen Umsatz zum Produkt. Bei Abweichungen kann das Produkt durch Säulenchromatographie über Aluminiumoxid aufgereinigt werden, wobei mit reinem Diethylether eluiert wird.</w:t>
      </w:r>
    </w:p>
    <w:p w:rsidR="00612BDD" w:rsidRPr="00963239" w:rsidRDefault="00612BDD" w:rsidP="00612BDD">
      <w:pPr>
        <w:pStyle w:val="TextDissertation"/>
      </w:pPr>
      <w:r>
        <w:t xml:space="preserve">Ausbeute nach Säulenchromatographie: </w:t>
      </w:r>
      <w:r w:rsidRPr="00FE7576">
        <w:t xml:space="preserve">104 mg (0,12 mmol) </w:t>
      </w:r>
      <w:r w:rsidR="005D5FF6">
        <w:t>orangefarbene</w:t>
      </w:r>
      <w:r w:rsidRPr="00FE7576">
        <w:t>s Pulver = 41%</w:t>
      </w:r>
      <w:r>
        <w:t xml:space="preserve">; Diastereomerenverhältnis </w:t>
      </w:r>
      <w:r w:rsidR="00E437A6">
        <w:rPr>
          <w:rFonts w:cs="Arial"/>
        </w:rPr>
        <w:t>≈</w:t>
      </w:r>
      <w:r w:rsidR="00E437A6">
        <w:t xml:space="preserve"> </w:t>
      </w:r>
      <w:r>
        <w:t>11,4:1</w:t>
      </w:r>
    </w:p>
    <w:p w:rsidR="00612BDD" w:rsidRPr="00FC3D7A" w:rsidRDefault="00612BDD" w:rsidP="00612BDD">
      <w:pPr>
        <w:pStyle w:val="TextDissertation"/>
        <w:rPr>
          <w:b/>
        </w:rPr>
      </w:pPr>
      <w:r w:rsidRPr="00324BD9">
        <w:rPr>
          <w:b/>
        </w:rPr>
        <w:t>Überschussdiaster</w:t>
      </w:r>
      <w:r>
        <w:rPr>
          <w:b/>
        </w:rPr>
        <w:t>eomer</w:t>
      </w:r>
    </w:p>
    <w:p w:rsidR="00612BDD" w:rsidRPr="0021163B" w:rsidRDefault="00612BDD" w:rsidP="00612BDD">
      <w:pPr>
        <w:pStyle w:val="TextDissertation"/>
      </w:pPr>
      <w:r w:rsidRPr="0041221E">
        <w:rPr>
          <w:b/>
          <w:vertAlign w:val="superscript"/>
        </w:rPr>
        <w:t>1</w:t>
      </w:r>
      <w:r w:rsidRPr="0041221E">
        <w:rPr>
          <w:b/>
        </w:rPr>
        <w:t>H-NMR (200 MHz in CDCl</w:t>
      </w:r>
      <w:r w:rsidRPr="0041221E">
        <w:rPr>
          <w:b/>
          <w:vertAlign w:val="subscript"/>
        </w:rPr>
        <w:t>3</w:t>
      </w:r>
      <w:r w:rsidRPr="0041221E">
        <w:rPr>
          <w:b/>
        </w:rPr>
        <w:t>):</w:t>
      </w:r>
      <w:r w:rsidRPr="0041221E">
        <w:t xml:space="preserve"> δ = 1.20 (dd, </w:t>
      </w:r>
      <w:r w:rsidRPr="0041221E">
        <w:rPr>
          <w:vertAlign w:val="superscript"/>
        </w:rPr>
        <w:t>4</w:t>
      </w:r>
      <w:r w:rsidRPr="0041221E">
        <w:rPr>
          <w:i/>
        </w:rPr>
        <w:t>J</w:t>
      </w:r>
      <w:r w:rsidRPr="0041221E">
        <w:rPr>
          <w:vertAlign w:val="subscript"/>
        </w:rPr>
        <w:t>PH</w:t>
      </w:r>
      <w:r w:rsidRPr="0041221E">
        <w:t xml:space="preserve"> = 2.</w:t>
      </w:r>
      <w:r>
        <w:t>7</w:t>
      </w:r>
      <w:r w:rsidRPr="0041221E">
        <w:t xml:space="preserve"> Hz, </w:t>
      </w:r>
      <w:r w:rsidRPr="0041221E">
        <w:rPr>
          <w:vertAlign w:val="superscript"/>
        </w:rPr>
        <w:t>4</w:t>
      </w:r>
      <w:r w:rsidRPr="0041221E">
        <w:rPr>
          <w:i/>
        </w:rPr>
        <w:t>J</w:t>
      </w:r>
      <w:r w:rsidRPr="0041221E">
        <w:rPr>
          <w:vertAlign w:val="subscript"/>
        </w:rPr>
        <w:t>PH</w:t>
      </w:r>
      <w:r w:rsidRPr="0041221E">
        <w:t xml:space="preserve"> = 1.</w:t>
      </w:r>
      <w:r>
        <w:t>7</w:t>
      </w:r>
      <w:r w:rsidRPr="0041221E">
        <w:t xml:space="preserve"> Hz, </w:t>
      </w:r>
      <w:r>
        <w:t xml:space="preserve">15 H, </w:t>
      </w:r>
      <w:r w:rsidRPr="0041221E">
        <w:t>Cp*), 2.17 (s, 3 H, CCH</w:t>
      </w:r>
      <w:r w:rsidRPr="0041221E">
        <w:rPr>
          <w:vertAlign w:val="subscript"/>
        </w:rPr>
        <w:t>3</w:t>
      </w:r>
      <w:r w:rsidRPr="0041221E">
        <w:t>), 2.45 (s, 3 H, CCH</w:t>
      </w:r>
      <w:r w:rsidRPr="0041221E">
        <w:rPr>
          <w:vertAlign w:val="subscript"/>
        </w:rPr>
        <w:t>3</w:t>
      </w:r>
      <w:r w:rsidRPr="0041221E">
        <w:t xml:space="preserve">), 2.98 (d, </w:t>
      </w:r>
      <w:r w:rsidRPr="0041221E">
        <w:rPr>
          <w:vertAlign w:val="superscript"/>
        </w:rPr>
        <w:t>2</w:t>
      </w:r>
      <w:r w:rsidRPr="0041221E">
        <w:rPr>
          <w:i/>
        </w:rPr>
        <w:t>J</w:t>
      </w:r>
      <w:r w:rsidRPr="0041221E">
        <w:rPr>
          <w:vertAlign w:val="subscript"/>
        </w:rPr>
        <w:t>PH</w:t>
      </w:r>
      <w:r w:rsidRPr="0041221E">
        <w:t xml:space="preserve"> = 30.0 Hz, 1 H, α-CH), 3.45 (s, 5 H, Cp), </w:t>
      </w:r>
      <w:r w:rsidRPr="0021163B">
        <w:t xml:space="preserve">4.81 (dd, </w:t>
      </w:r>
      <w:r w:rsidRPr="0021163B">
        <w:rPr>
          <w:vertAlign w:val="superscript"/>
        </w:rPr>
        <w:t>2</w:t>
      </w:r>
      <w:r w:rsidRPr="0021163B">
        <w:rPr>
          <w:i/>
        </w:rPr>
        <w:t>J</w:t>
      </w:r>
      <w:r w:rsidRPr="0021163B">
        <w:rPr>
          <w:vertAlign w:val="subscript"/>
        </w:rPr>
        <w:t>HH</w:t>
      </w:r>
      <w:r w:rsidRPr="0021163B">
        <w:t xml:space="preserve"> = 14.</w:t>
      </w:r>
      <w:r>
        <w:t>6</w:t>
      </w:r>
      <w:r w:rsidRPr="0021163B">
        <w:t xml:space="preserve"> Hz, </w:t>
      </w:r>
      <w:r w:rsidRPr="0021163B">
        <w:rPr>
          <w:vertAlign w:val="superscript"/>
        </w:rPr>
        <w:t>3</w:t>
      </w:r>
      <w:r w:rsidRPr="0021163B">
        <w:rPr>
          <w:i/>
        </w:rPr>
        <w:t>J</w:t>
      </w:r>
      <w:r w:rsidRPr="0021163B">
        <w:rPr>
          <w:vertAlign w:val="subscript"/>
        </w:rPr>
        <w:t>PH</w:t>
      </w:r>
      <w:r w:rsidRPr="0021163B">
        <w:t xml:space="preserve"> = 14.</w:t>
      </w:r>
      <w:r>
        <w:t>6</w:t>
      </w:r>
      <w:r w:rsidRPr="0021163B">
        <w:t> Hz, 1 H, CH</w:t>
      </w:r>
      <w:r w:rsidRPr="0021163B">
        <w:rPr>
          <w:vertAlign w:val="subscript"/>
        </w:rPr>
        <w:t>2</w:t>
      </w:r>
      <w:r w:rsidRPr="0021163B">
        <w:t xml:space="preserve">), 4.99 (dd, </w:t>
      </w:r>
      <w:r w:rsidRPr="0021163B">
        <w:rPr>
          <w:vertAlign w:val="superscript"/>
        </w:rPr>
        <w:t>2</w:t>
      </w:r>
      <w:r w:rsidRPr="0021163B">
        <w:rPr>
          <w:i/>
        </w:rPr>
        <w:t>J</w:t>
      </w:r>
      <w:r w:rsidRPr="0021163B">
        <w:rPr>
          <w:vertAlign w:val="subscript"/>
        </w:rPr>
        <w:t>HH</w:t>
      </w:r>
      <w:r w:rsidRPr="0021163B">
        <w:t xml:space="preserve"> = 14.4</w:t>
      </w:r>
      <w:r>
        <w:t> </w:t>
      </w:r>
      <w:r w:rsidRPr="0021163B">
        <w:t xml:space="preserve">Hz, </w:t>
      </w:r>
      <w:r w:rsidRPr="0021163B">
        <w:rPr>
          <w:vertAlign w:val="superscript"/>
        </w:rPr>
        <w:t>3</w:t>
      </w:r>
      <w:r w:rsidRPr="0021163B">
        <w:rPr>
          <w:i/>
        </w:rPr>
        <w:t>J</w:t>
      </w:r>
      <w:r w:rsidRPr="0021163B">
        <w:rPr>
          <w:vertAlign w:val="subscript"/>
        </w:rPr>
        <w:t>PH</w:t>
      </w:r>
      <w:r w:rsidRPr="0021163B">
        <w:t xml:space="preserve"> = 10.</w:t>
      </w:r>
      <w:r>
        <w:t>4</w:t>
      </w:r>
      <w:r w:rsidRPr="0021163B">
        <w:t xml:space="preserve"> Hz, 1 H, CH</w:t>
      </w:r>
      <w:r w:rsidRPr="0021163B">
        <w:rPr>
          <w:vertAlign w:val="subscript"/>
        </w:rPr>
        <w:t>2</w:t>
      </w:r>
      <w:r w:rsidRPr="0021163B">
        <w:t>), 6.1</w:t>
      </w:r>
      <w:r>
        <w:t>6</w:t>
      </w:r>
      <w:r w:rsidRPr="0021163B">
        <w:t xml:space="preserve"> (</w:t>
      </w:r>
      <w:r>
        <w:t>vt</w:t>
      </w:r>
      <w:r w:rsidRPr="0021163B">
        <w:t xml:space="preserve">, </w:t>
      </w:r>
      <w:r>
        <w:rPr>
          <w:vertAlign w:val="superscript"/>
        </w:rPr>
        <w:t>3</w:t>
      </w:r>
      <w:r w:rsidRPr="00ED464E">
        <w:rPr>
          <w:i/>
        </w:rPr>
        <w:t>J</w:t>
      </w:r>
      <w:r w:rsidRPr="00ED464E">
        <w:rPr>
          <w:vertAlign w:val="subscript"/>
        </w:rPr>
        <w:t>HH</w:t>
      </w:r>
      <w:r>
        <w:t xml:space="preserve"> = 2.1 Hz, </w:t>
      </w:r>
      <w:r w:rsidRPr="0021163B">
        <w:t>1 H, CHC</w:t>
      </w:r>
      <w:r w:rsidRPr="0021163B">
        <w:rPr>
          <w:u w:val="single"/>
        </w:rPr>
        <w:t>H</w:t>
      </w:r>
      <w:r w:rsidRPr="0021163B">
        <w:t xml:space="preserve">CH), </w:t>
      </w:r>
      <w:r>
        <w:t>7.35 (m, 15 H, PPh</w:t>
      </w:r>
      <w:r w:rsidRPr="0021163B">
        <w:rPr>
          <w:vertAlign w:val="subscript"/>
        </w:rPr>
        <w:t>3</w:t>
      </w:r>
      <w:r>
        <w:t xml:space="preserve">), </w:t>
      </w:r>
      <w:r w:rsidRPr="0021163B">
        <w:t>7.42 (</w:t>
      </w:r>
      <w:r>
        <w:t>dd</w:t>
      </w:r>
      <w:r w:rsidRPr="0021163B">
        <w:t xml:space="preserve">, </w:t>
      </w:r>
      <w:r>
        <w:rPr>
          <w:vertAlign w:val="superscript"/>
        </w:rPr>
        <w:t>3</w:t>
      </w:r>
      <w:r w:rsidRPr="00ED464E">
        <w:rPr>
          <w:i/>
        </w:rPr>
        <w:t>J</w:t>
      </w:r>
      <w:r w:rsidRPr="00ED464E">
        <w:rPr>
          <w:vertAlign w:val="subscript"/>
        </w:rPr>
        <w:t>HH</w:t>
      </w:r>
      <w:r>
        <w:t xml:space="preserve"> = 1.8 Hz, </w:t>
      </w:r>
      <w:r w:rsidRPr="00543135">
        <w:rPr>
          <w:vertAlign w:val="superscript"/>
        </w:rPr>
        <w:t>4</w:t>
      </w:r>
      <w:r w:rsidRPr="00543135">
        <w:rPr>
          <w:i/>
        </w:rPr>
        <w:t>J</w:t>
      </w:r>
      <w:r w:rsidRPr="00543135">
        <w:rPr>
          <w:vertAlign w:val="subscript"/>
        </w:rPr>
        <w:t>HH</w:t>
      </w:r>
      <w:r>
        <w:t xml:space="preserve"> = 0.6 Hz, </w:t>
      </w:r>
      <w:r w:rsidRPr="0021163B">
        <w:t>1 H, C</w:t>
      </w:r>
      <w:r w:rsidRPr="0021163B">
        <w:rPr>
          <w:u w:val="single"/>
        </w:rPr>
        <w:t>H</w:t>
      </w:r>
      <w:r w:rsidRPr="0021163B">
        <w:t>CHCH), 8.18 (</w:t>
      </w:r>
      <w:r>
        <w:t>dd</w:t>
      </w:r>
      <w:r w:rsidRPr="0021163B">
        <w:t xml:space="preserve">, </w:t>
      </w:r>
      <w:r>
        <w:rPr>
          <w:vertAlign w:val="superscript"/>
        </w:rPr>
        <w:t>3</w:t>
      </w:r>
      <w:r w:rsidRPr="00ED464E">
        <w:rPr>
          <w:i/>
        </w:rPr>
        <w:t>J</w:t>
      </w:r>
      <w:r w:rsidRPr="00ED464E">
        <w:rPr>
          <w:vertAlign w:val="subscript"/>
        </w:rPr>
        <w:t>HH</w:t>
      </w:r>
      <w:r>
        <w:t xml:space="preserve"> = 2.3 Hz, </w:t>
      </w:r>
      <w:r w:rsidRPr="00543135">
        <w:rPr>
          <w:vertAlign w:val="superscript"/>
        </w:rPr>
        <w:t>4</w:t>
      </w:r>
      <w:r w:rsidRPr="00543135">
        <w:rPr>
          <w:i/>
        </w:rPr>
        <w:t>J</w:t>
      </w:r>
      <w:r w:rsidRPr="00543135">
        <w:rPr>
          <w:vertAlign w:val="subscript"/>
        </w:rPr>
        <w:t>HH</w:t>
      </w:r>
      <w:r>
        <w:t xml:space="preserve"> = 0.6 Hz, </w:t>
      </w:r>
      <w:r w:rsidRPr="0021163B">
        <w:t>1 H, CHCHC</w:t>
      </w:r>
      <w:r w:rsidRPr="0021163B">
        <w:rPr>
          <w:u w:val="single"/>
        </w:rPr>
        <w:t>H</w:t>
      </w:r>
      <w:r w:rsidRPr="0021163B">
        <w:t xml:space="preserve">) </w:t>
      </w:r>
      <w:r w:rsidR="00C1444A">
        <w:t>ppm.</w:t>
      </w:r>
    </w:p>
    <w:p w:rsidR="00612BDD" w:rsidRPr="001B13AC" w:rsidRDefault="00612BDD" w:rsidP="00612BDD">
      <w:pPr>
        <w:pStyle w:val="TextDissertation"/>
      </w:pPr>
      <w:r w:rsidRPr="001B13AC">
        <w:rPr>
          <w:b/>
          <w:bCs/>
          <w:vertAlign w:val="superscript"/>
        </w:rPr>
        <w:t>31</w:t>
      </w:r>
      <w:r w:rsidRPr="001B13AC">
        <w:rPr>
          <w:b/>
          <w:bCs/>
        </w:rPr>
        <w:t>P{</w:t>
      </w:r>
      <w:r w:rsidRPr="001B13AC">
        <w:rPr>
          <w:b/>
          <w:bCs/>
          <w:vertAlign w:val="superscript"/>
        </w:rPr>
        <w:t>1</w:t>
      </w:r>
      <w:r w:rsidRPr="001B13AC">
        <w:rPr>
          <w:b/>
          <w:bCs/>
        </w:rPr>
        <w:t>H}-NMR (81 MHz in CDCl</w:t>
      </w:r>
      <w:r w:rsidRPr="001B13AC">
        <w:rPr>
          <w:b/>
          <w:bCs/>
          <w:vertAlign w:val="subscript"/>
        </w:rPr>
        <w:t>3</w:t>
      </w:r>
      <w:r w:rsidRPr="001B13AC">
        <w:rPr>
          <w:b/>
          <w:bCs/>
        </w:rPr>
        <w:t>):</w:t>
      </w:r>
      <w:r w:rsidRPr="001B13AC">
        <w:t xml:space="preserve"> </w:t>
      </w:r>
      <w:r w:rsidRPr="000A6FAD">
        <w:t>δ</w:t>
      </w:r>
      <w:r w:rsidRPr="001B13AC">
        <w:t xml:space="preserve"> = 22.5 (d, </w:t>
      </w:r>
      <w:r w:rsidRPr="001B13AC">
        <w:rPr>
          <w:vertAlign w:val="superscript"/>
        </w:rPr>
        <w:t>2</w:t>
      </w:r>
      <w:r w:rsidRPr="001B13AC">
        <w:rPr>
          <w:i/>
        </w:rPr>
        <w:t>J</w:t>
      </w:r>
      <w:r w:rsidRPr="001B13AC">
        <w:rPr>
          <w:vertAlign w:val="subscript"/>
        </w:rPr>
        <w:t>PP</w:t>
      </w:r>
      <w:r w:rsidRPr="001B13AC">
        <w:t xml:space="preserve"> = 65.</w:t>
      </w:r>
      <w:r>
        <w:t>1</w:t>
      </w:r>
      <w:r w:rsidRPr="001B13AC">
        <w:t xml:space="preserve"> Hz, </w:t>
      </w:r>
      <w:r>
        <w:t>Pfc</w:t>
      </w:r>
      <w:r w:rsidRPr="001B13AC">
        <w:t xml:space="preserve">), 49.5 (d, </w:t>
      </w:r>
      <w:r w:rsidRPr="001B13AC">
        <w:rPr>
          <w:vertAlign w:val="superscript"/>
        </w:rPr>
        <w:t>2</w:t>
      </w:r>
      <w:r w:rsidRPr="0016050B">
        <w:rPr>
          <w:i/>
        </w:rPr>
        <w:t>J</w:t>
      </w:r>
      <w:r w:rsidRPr="001B13AC">
        <w:rPr>
          <w:vertAlign w:val="subscript"/>
        </w:rPr>
        <w:t>PP</w:t>
      </w:r>
      <w:r w:rsidRPr="001B13AC">
        <w:t xml:space="preserve"> = 65.</w:t>
      </w:r>
      <w:r>
        <w:t>1</w:t>
      </w:r>
      <w:r w:rsidRPr="001B13AC">
        <w:t xml:space="preserve"> Hz, </w:t>
      </w:r>
      <w:r>
        <w:t>PPh</w:t>
      </w:r>
      <w:r w:rsidRPr="002E02C7">
        <w:rPr>
          <w:vertAlign w:val="subscript"/>
        </w:rPr>
        <w:t>3</w:t>
      </w:r>
      <w:r w:rsidRPr="001B13AC">
        <w:t xml:space="preserve">) </w:t>
      </w:r>
      <w:r w:rsidR="00C1444A">
        <w:t>ppm.</w:t>
      </w:r>
    </w:p>
    <w:p w:rsidR="007E4320" w:rsidRDefault="007E4320" w:rsidP="00612BDD">
      <w:pPr>
        <w:pStyle w:val="TextDissertation"/>
        <w:rPr>
          <w:b/>
        </w:rPr>
        <w:sectPr w:rsidR="007E4320" w:rsidSect="00765E98">
          <w:pgSz w:w="11906" w:h="16838"/>
          <w:pgMar w:top="1417" w:right="1417" w:bottom="1134" w:left="1417" w:header="708" w:footer="708" w:gutter="0"/>
          <w:cols w:space="708"/>
          <w:docGrid w:linePitch="360"/>
        </w:sectPr>
      </w:pPr>
    </w:p>
    <w:p w:rsidR="00612BDD" w:rsidRPr="00D35B17" w:rsidRDefault="00612BDD" w:rsidP="00612BDD">
      <w:pPr>
        <w:pStyle w:val="TextDissertation"/>
        <w:rPr>
          <w:b/>
        </w:rPr>
      </w:pPr>
      <w:r w:rsidRPr="00D35B17">
        <w:rPr>
          <w:b/>
        </w:rPr>
        <w:lastRenderedPageBreak/>
        <w:t>Unterschussdiastereomer</w:t>
      </w:r>
    </w:p>
    <w:p w:rsidR="00612BDD" w:rsidRDefault="00612BDD" w:rsidP="00612BDD">
      <w:pPr>
        <w:pStyle w:val="TextDissertation"/>
      </w:pPr>
      <w:r w:rsidRPr="00D35B17">
        <w:rPr>
          <w:b/>
          <w:bCs/>
          <w:vertAlign w:val="superscript"/>
        </w:rPr>
        <w:t>31</w:t>
      </w:r>
      <w:r w:rsidRPr="00D35B17">
        <w:rPr>
          <w:b/>
          <w:bCs/>
        </w:rPr>
        <w:t>P{</w:t>
      </w:r>
      <w:r w:rsidRPr="00D35B17">
        <w:rPr>
          <w:b/>
          <w:bCs/>
          <w:vertAlign w:val="superscript"/>
        </w:rPr>
        <w:t>1</w:t>
      </w:r>
      <w:r w:rsidRPr="00D35B17">
        <w:rPr>
          <w:b/>
          <w:bCs/>
        </w:rPr>
        <w:t xml:space="preserve">H}-NMR (81 MHz in </w:t>
      </w:r>
      <w:r>
        <w:rPr>
          <w:b/>
          <w:bCs/>
        </w:rPr>
        <w:t>CDCl</w:t>
      </w:r>
      <w:r w:rsidRPr="00E932B6">
        <w:rPr>
          <w:b/>
          <w:bCs/>
          <w:vertAlign w:val="subscript"/>
        </w:rPr>
        <w:t>3</w:t>
      </w:r>
      <w:r w:rsidRPr="001B13AC">
        <w:rPr>
          <w:b/>
          <w:bCs/>
        </w:rPr>
        <w:t>):</w:t>
      </w:r>
      <w:r w:rsidRPr="001B13AC">
        <w:t xml:space="preserve"> </w:t>
      </w:r>
      <w:r w:rsidRPr="000A6FAD">
        <w:t>δ</w:t>
      </w:r>
      <w:r w:rsidRPr="001B13AC">
        <w:t xml:space="preserve"> = 2</w:t>
      </w:r>
      <w:r>
        <w:t>4</w:t>
      </w:r>
      <w:r w:rsidRPr="001B13AC">
        <w:t>.</w:t>
      </w:r>
      <w:r>
        <w:t>1</w:t>
      </w:r>
      <w:r w:rsidRPr="001B13AC">
        <w:t xml:space="preserve"> (d, </w:t>
      </w:r>
      <w:r w:rsidRPr="001B13AC">
        <w:rPr>
          <w:vertAlign w:val="superscript"/>
        </w:rPr>
        <w:t>2</w:t>
      </w:r>
      <w:r w:rsidRPr="001B13AC">
        <w:rPr>
          <w:i/>
        </w:rPr>
        <w:t>J</w:t>
      </w:r>
      <w:r w:rsidRPr="001B13AC">
        <w:rPr>
          <w:vertAlign w:val="subscript"/>
        </w:rPr>
        <w:t>PP</w:t>
      </w:r>
      <w:r w:rsidRPr="001B13AC">
        <w:t xml:space="preserve"> = </w:t>
      </w:r>
      <w:r>
        <w:t>54</w:t>
      </w:r>
      <w:r w:rsidRPr="001B13AC">
        <w:t>.</w:t>
      </w:r>
      <w:r>
        <w:t>1</w:t>
      </w:r>
      <w:r w:rsidRPr="001B13AC">
        <w:t xml:space="preserve"> Hz, </w:t>
      </w:r>
      <w:r>
        <w:t>Pfc</w:t>
      </w:r>
      <w:r w:rsidRPr="001B13AC">
        <w:t>), 4</w:t>
      </w:r>
      <w:r>
        <w:t>5</w:t>
      </w:r>
      <w:r w:rsidRPr="001B13AC">
        <w:t>.</w:t>
      </w:r>
      <w:r>
        <w:t>7</w:t>
      </w:r>
      <w:r w:rsidRPr="001B13AC">
        <w:t xml:space="preserve"> (d, </w:t>
      </w:r>
      <w:r w:rsidRPr="001B13AC">
        <w:rPr>
          <w:vertAlign w:val="superscript"/>
        </w:rPr>
        <w:t>2</w:t>
      </w:r>
      <w:r w:rsidRPr="0016050B">
        <w:rPr>
          <w:i/>
        </w:rPr>
        <w:t>J</w:t>
      </w:r>
      <w:r w:rsidRPr="001B13AC">
        <w:rPr>
          <w:vertAlign w:val="subscript"/>
        </w:rPr>
        <w:t>PP</w:t>
      </w:r>
      <w:r w:rsidRPr="001B13AC">
        <w:t xml:space="preserve"> = </w:t>
      </w:r>
      <w:r>
        <w:t>54</w:t>
      </w:r>
      <w:r w:rsidRPr="001B13AC">
        <w:t>.</w:t>
      </w:r>
      <w:r>
        <w:t>1</w:t>
      </w:r>
      <w:r w:rsidRPr="001B13AC">
        <w:t xml:space="preserve"> Hz, </w:t>
      </w:r>
      <w:r>
        <w:t>PPh</w:t>
      </w:r>
      <w:r w:rsidRPr="002E02C7">
        <w:rPr>
          <w:vertAlign w:val="subscript"/>
        </w:rPr>
        <w:t>3</w:t>
      </w:r>
      <w:r w:rsidRPr="001B13AC">
        <w:t xml:space="preserve">) </w:t>
      </w:r>
      <w:r w:rsidR="00C1444A">
        <w:t>ppm.</w:t>
      </w:r>
    </w:p>
    <w:p w:rsidR="00612BDD" w:rsidRDefault="00612BDD" w:rsidP="00F024D8">
      <w:pPr>
        <w:pStyle w:val="TextDissertation"/>
      </w:pPr>
      <w:r w:rsidRPr="004B0FCB">
        <w:rPr>
          <w:b/>
          <w:bCs/>
        </w:rPr>
        <w:t>MS (MALDI):</w:t>
      </w:r>
      <w:r w:rsidRPr="004B0FCB">
        <w:t xml:space="preserve"> m/z (Fragment, Intensität) = 811 ([M–Cl]</w:t>
      </w:r>
      <w:r w:rsidRPr="004B0FCB">
        <w:rPr>
          <w:vertAlign w:val="superscript"/>
        </w:rPr>
        <w:t>+</w:t>
      </w:r>
      <w:r w:rsidRPr="004B0FCB">
        <w:t>, 5%), 549 ([M–Cl–PPh</w:t>
      </w:r>
      <w:r w:rsidRPr="004B0FCB">
        <w:rPr>
          <w:vertAlign w:val="subscript"/>
        </w:rPr>
        <w:t>3</w:t>
      </w:r>
      <w:r w:rsidRPr="004B0FCB">
        <w:t>]</w:t>
      </w:r>
      <w:r w:rsidRPr="004B0FCB">
        <w:rPr>
          <w:vertAlign w:val="superscript"/>
        </w:rPr>
        <w:t>+</w:t>
      </w:r>
      <w:r w:rsidRPr="004B0FCB">
        <w:t>, 100%)</w:t>
      </w:r>
      <w:r w:rsidR="00293989">
        <w:t>.</w:t>
      </w:r>
    </w:p>
    <w:p w:rsidR="003C5CD4" w:rsidRDefault="003C5CD4" w:rsidP="00B84D66">
      <w:pPr>
        <w:pStyle w:val="berschrift4"/>
      </w:pPr>
      <w:bookmarkStart w:id="244" w:name="_Toc220225336"/>
      <w:bookmarkStart w:id="245" w:name="_Toc225060034"/>
      <w:r>
        <w:t>Chloro-[1-{2-(3,4-d</w:t>
      </w:r>
      <w:r w:rsidRPr="000A6FAD">
        <w:t>imethylphosphaferrocen-κP</w:t>
      </w:r>
      <w:r>
        <w:t>-2-yl)</w:t>
      </w:r>
      <w:r w:rsidRPr="000A6FAD">
        <w:t>ethyl</w:t>
      </w:r>
      <w:r w:rsidR="00622735">
        <w:t>}</w:t>
      </w:r>
      <w:r w:rsidRPr="000A6FAD">
        <w:t>pyrazol</w:t>
      </w:r>
      <w:r>
        <w:t>-</w:t>
      </w:r>
      <w:r w:rsidRPr="000A6FAD">
        <w:t>κ</w:t>
      </w:r>
      <w:r>
        <w:t>N]</w:t>
      </w:r>
      <w:r w:rsidR="00A631A8">
        <w:softHyphen/>
      </w:r>
      <w:r>
        <w:t>(p</w:t>
      </w:r>
      <w:r w:rsidRPr="000A6FAD">
        <w:t>entamethylcyclopentadienyl)</w:t>
      </w:r>
      <w:r>
        <w:t>ruthenium(II) (</w:t>
      </w:r>
      <w:r w:rsidR="001332F5">
        <w:t>91b</w:t>
      </w:r>
      <w:r>
        <w:t>)</w:t>
      </w:r>
      <w:bookmarkEnd w:id="244"/>
      <w:bookmarkEnd w:id="245"/>
    </w:p>
    <w:p w:rsidR="003C5CD4" w:rsidRDefault="003C5CD4" w:rsidP="00F024D8">
      <w:pPr>
        <w:jc w:val="center"/>
      </w:pPr>
      <w:r>
        <w:object w:dxaOrig="10733" w:dyaOrig="3962">
          <v:shape id="_x0000_i1157" type="#_x0000_t75" style="width:323.25pt;height:119.25pt" o:ole="">
            <v:imagedata r:id="rId300" o:title=""/>
          </v:shape>
          <o:OLEObject Type="Embed" ProgID="ChemDraw.Document.6.0" ShapeID="_x0000_i1157" DrawAspect="Content" ObjectID="_1302339807" r:id="rId301"/>
        </w:object>
      </w:r>
    </w:p>
    <w:p w:rsidR="003C5CD4" w:rsidRDefault="003C5CD4" w:rsidP="00F024D8">
      <w:pPr>
        <w:pStyle w:val="TextDissertation"/>
      </w:pPr>
      <w:r w:rsidRPr="00E912D4">
        <w:t>1</w:t>
      </w:r>
      <w:r>
        <w:t>01</w:t>
      </w:r>
      <w:r w:rsidRPr="00E912D4">
        <w:t xml:space="preserve"> mg [Cp*RuCl]</w:t>
      </w:r>
      <w:r w:rsidRPr="00E912D4">
        <w:rPr>
          <w:vertAlign w:val="subscript"/>
        </w:rPr>
        <w:t>4</w:t>
      </w:r>
      <w:r w:rsidRPr="00E912D4">
        <w:t xml:space="preserve"> </w:t>
      </w:r>
      <w:r>
        <w:t xml:space="preserve">(0,09 mmol, 1 eq) </w:t>
      </w:r>
      <w:r w:rsidRPr="00E912D4">
        <w:t>werden in 5 mL THF gelöst und mit 1</w:t>
      </w:r>
      <w:r>
        <w:t>21</w:t>
      </w:r>
      <w:r w:rsidRPr="00E912D4">
        <w:t xml:space="preserve"> mg </w:t>
      </w:r>
      <w:r w:rsidRPr="001832DD">
        <w:t>1-[2-(3,4-Dimethylphosphaferrocen-2-yl)ethyl]pyrazol</w:t>
      </w:r>
      <w:r>
        <w:t xml:space="preserve"> (0,37 mmol, 4 eq) – gelöst in 5 mL THF – ve</w:t>
      </w:r>
      <w:r w:rsidR="00A9384E">
        <w:t xml:space="preserve">rsetzt. Man lässt einige </w:t>
      </w:r>
      <w:r w:rsidR="003F3E42">
        <w:t xml:space="preserve">min </w:t>
      </w:r>
      <w:r>
        <w:t>rühren und entfernt das LM daraufhin am HV.</w:t>
      </w:r>
    </w:p>
    <w:p w:rsidR="003C5CD4" w:rsidRPr="001832DD" w:rsidRDefault="003C5CD4" w:rsidP="00F024D8">
      <w:pPr>
        <w:pStyle w:val="TextDissertation"/>
      </w:pPr>
      <w:r w:rsidRPr="000A6FAD">
        <w:t xml:space="preserve">Ausbeute: </w:t>
      </w:r>
      <w:r>
        <w:t>222</w:t>
      </w:r>
      <w:r w:rsidRPr="000A6FAD">
        <w:t xml:space="preserve"> mg (</w:t>
      </w:r>
      <w:r>
        <w:t>0,37</w:t>
      </w:r>
      <w:r w:rsidRPr="000A6FAD">
        <w:t xml:space="preserve"> mmol) </w:t>
      </w:r>
      <w:r>
        <w:t>rotes Pulver = 100</w:t>
      </w:r>
      <w:r w:rsidRPr="000A6FAD">
        <w:t>%</w:t>
      </w:r>
      <w:r>
        <w:t>; nur ein Diastereomer</w:t>
      </w:r>
    </w:p>
    <w:p w:rsidR="003C5CD4" w:rsidRPr="00663587" w:rsidRDefault="003C5CD4" w:rsidP="00F024D8">
      <w:pPr>
        <w:pStyle w:val="TextDissertation"/>
      </w:pPr>
      <w:r w:rsidRPr="000A6FAD">
        <w:rPr>
          <w:b/>
          <w:vertAlign w:val="superscript"/>
        </w:rPr>
        <w:t>1</w:t>
      </w:r>
      <w:r w:rsidRPr="000A6FAD">
        <w:rPr>
          <w:b/>
        </w:rPr>
        <w:t>H-NMR (200 MHz in CDCl</w:t>
      </w:r>
      <w:r w:rsidRPr="000A6FAD">
        <w:rPr>
          <w:b/>
          <w:vertAlign w:val="subscript"/>
        </w:rPr>
        <w:t>3</w:t>
      </w:r>
      <w:r>
        <w:rPr>
          <w:b/>
        </w:rPr>
        <w:t>, RT</w:t>
      </w:r>
      <w:r w:rsidRPr="000A6FAD">
        <w:rPr>
          <w:b/>
        </w:rPr>
        <w:t>):</w:t>
      </w:r>
      <w:r w:rsidRPr="000A6FAD">
        <w:t xml:space="preserve"> δ </w:t>
      </w:r>
      <w:r w:rsidRPr="00663587">
        <w:t xml:space="preserve">= 1.62 (d, </w:t>
      </w:r>
      <w:r w:rsidRPr="00663587">
        <w:rPr>
          <w:vertAlign w:val="superscript"/>
        </w:rPr>
        <w:t>4</w:t>
      </w:r>
      <w:r w:rsidRPr="00663587">
        <w:rPr>
          <w:i/>
        </w:rPr>
        <w:t>J</w:t>
      </w:r>
      <w:r w:rsidRPr="00663587">
        <w:rPr>
          <w:vertAlign w:val="subscript"/>
        </w:rPr>
        <w:t>PH</w:t>
      </w:r>
      <w:r w:rsidRPr="00663587">
        <w:t xml:space="preserve"> = 2.7 Hz, 15 H, Cp*), 2.11 (s, 3 H, CCH</w:t>
      </w:r>
      <w:r w:rsidRPr="00663587">
        <w:rPr>
          <w:vertAlign w:val="subscript"/>
        </w:rPr>
        <w:t>3</w:t>
      </w:r>
      <w:r w:rsidRPr="00663587">
        <w:t>), 2.17 (s, 3 H, CCH</w:t>
      </w:r>
      <w:r w:rsidRPr="00663587">
        <w:rPr>
          <w:vertAlign w:val="subscript"/>
        </w:rPr>
        <w:t>3</w:t>
      </w:r>
      <w:r w:rsidRPr="00663587">
        <w:t>), 2.39–2</w:t>
      </w:r>
      <w:r>
        <w:t>.</w:t>
      </w:r>
      <w:r w:rsidRPr="00663587">
        <w:t>85 (m, 2 H, PfcC</w:t>
      </w:r>
      <w:r w:rsidRPr="00663587">
        <w:rPr>
          <w:u w:val="single"/>
        </w:rPr>
        <w:t>H</w:t>
      </w:r>
      <w:r w:rsidRPr="00663587">
        <w:rPr>
          <w:vertAlign w:val="subscript"/>
        </w:rPr>
        <w:t>2</w:t>
      </w:r>
      <w:r w:rsidRPr="00663587">
        <w:t>CH</w:t>
      </w:r>
      <w:r w:rsidRPr="00663587">
        <w:rPr>
          <w:vertAlign w:val="subscript"/>
        </w:rPr>
        <w:t>2</w:t>
      </w:r>
      <w:r w:rsidRPr="00663587">
        <w:t xml:space="preserve">), 3.56 (d, </w:t>
      </w:r>
      <w:r w:rsidRPr="00663587">
        <w:rPr>
          <w:vertAlign w:val="superscript"/>
        </w:rPr>
        <w:t>2</w:t>
      </w:r>
      <w:r w:rsidRPr="00663587">
        <w:rPr>
          <w:i/>
        </w:rPr>
        <w:t>J</w:t>
      </w:r>
      <w:r w:rsidRPr="00663587">
        <w:rPr>
          <w:vertAlign w:val="subscript"/>
        </w:rPr>
        <w:t>PH</w:t>
      </w:r>
      <w:r w:rsidRPr="00663587">
        <w:t xml:space="preserve"> = 33.6</w:t>
      </w:r>
      <w:r w:rsidR="00A631A8">
        <w:t> </w:t>
      </w:r>
      <w:r w:rsidRPr="00663587">
        <w:t>Hz, 1 H, α-CH), 3.86 (s, 5 H, Cp), 4.23 (m, 1 H, PfcCH</w:t>
      </w:r>
      <w:r w:rsidRPr="00663587">
        <w:rPr>
          <w:vertAlign w:val="subscript"/>
        </w:rPr>
        <w:t>2</w:t>
      </w:r>
      <w:r w:rsidRPr="00663587">
        <w:t>C</w:t>
      </w:r>
      <w:r w:rsidRPr="00663587">
        <w:rPr>
          <w:u w:val="single"/>
        </w:rPr>
        <w:t>H</w:t>
      </w:r>
      <w:r w:rsidRPr="00663587">
        <w:rPr>
          <w:vertAlign w:val="subscript"/>
        </w:rPr>
        <w:t>2</w:t>
      </w:r>
      <w:r w:rsidRPr="00663587">
        <w:t xml:space="preserve">), 4.99 (vt, </w:t>
      </w:r>
      <w:r w:rsidRPr="00663587">
        <w:rPr>
          <w:vertAlign w:val="superscript"/>
        </w:rPr>
        <w:t>2</w:t>
      </w:r>
      <w:r w:rsidRPr="00663587">
        <w:rPr>
          <w:i/>
        </w:rPr>
        <w:t>J</w:t>
      </w:r>
      <w:r w:rsidRPr="00663587">
        <w:rPr>
          <w:vertAlign w:val="subscript"/>
        </w:rPr>
        <w:t>HH</w:t>
      </w:r>
      <w:r w:rsidRPr="00663587">
        <w:t xml:space="preserve"> = 13.3 Hz, </w:t>
      </w:r>
      <w:r w:rsidRPr="00663587">
        <w:rPr>
          <w:vertAlign w:val="superscript"/>
        </w:rPr>
        <w:t>3</w:t>
      </w:r>
      <w:r w:rsidRPr="00663587">
        <w:rPr>
          <w:i/>
        </w:rPr>
        <w:t>J</w:t>
      </w:r>
      <w:r w:rsidRPr="00663587">
        <w:rPr>
          <w:vertAlign w:val="subscript"/>
        </w:rPr>
        <w:t>HH</w:t>
      </w:r>
      <w:r w:rsidRPr="00663587">
        <w:t xml:space="preserve"> = 13.3 Hz, 1 H, PfcCH</w:t>
      </w:r>
      <w:r w:rsidRPr="00663587">
        <w:rPr>
          <w:vertAlign w:val="subscript"/>
        </w:rPr>
        <w:t>2</w:t>
      </w:r>
      <w:r w:rsidRPr="00663587">
        <w:t>C</w:t>
      </w:r>
      <w:r w:rsidRPr="00663587">
        <w:rPr>
          <w:u w:val="single"/>
        </w:rPr>
        <w:t>H</w:t>
      </w:r>
      <w:r w:rsidRPr="00663587">
        <w:rPr>
          <w:vertAlign w:val="subscript"/>
        </w:rPr>
        <w:t>2</w:t>
      </w:r>
      <w:r w:rsidRPr="00663587">
        <w:t xml:space="preserve">), 6.39 (vt, </w:t>
      </w:r>
      <w:r w:rsidRPr="00663587">
        <w:rPr>
          <w:vertAlign w:val="superscript"/>
        </w:rPr>
        <w:t>3</w:t>
      </w:r>
      <w:r w:rsidRPr="00663587">
        <w:rPr>
          <w:i/>
        </w:rPr>
        <w:t>J</w:t>
      </w:r>
      <w:r w:rsidRPr="00663587">
        <w:rPr>
          <w:vertAlign w:val="subscript"/>
        </w:rPr>
        <w:t>HH</w:t>
      </w:r>
      <w:r w:rsidRPr="00663587">
        <w:t xml:space="preserve"> = 2.4 Hz, 1 H, CHC</w:t>
      </w:r>
      <w:r w:rsidRPr="00663587">
        <w:rPr>
          <w:u w:val="single"/>
        </w:rPr>
        <w:t>H</w:t>
      </w:r>
      <w:r w:rsidRPr="00663587">
        <w:t xml:space="preserve">CH), 7.55 (d, </w:t>
      </w:r>
      <w:r w:rsidRPr="00663587">
        <w:rPr>
          <w:vertAlign w:val="superscript"/>
        </w:rPr>
        <w:t>3</w:t>
      </w:r>
      <w:r w:rsidRPr="00663587">
        <w:rPr>
          <w:i/>
        </w:rPr>
        <w:t>J</w:t>
      </w:r>
      <w:r w:rsidRPr="00663587">
        <w:rPr>
          <w:vertAlign w:val="subscript"/>
        </w:rPr>
        <w:t>HH</w:t>
      </w:r>
      <w:r w:rsidRPr="00663587">
        <w:t xml:space="preserve"> = 2.4 Hz, 1 H, C</w:t>
      </w:r>
      <w:r w:rsidRPr="00663587">
        <w:rPr>
          <w:u w:val="single"/>
        </w:rPr>
        <w:t>H</w:t>
      </w:r>
      <w:r w:rsidRPr="00663587">
        <w:t xml:space="preserve">CHCH), 8.41 (d, </w:t>
      </w:r>
      <w:r w:rsidRPr="00663587">
        <w:rPr>
          <w:vertAlign w:val="superscript"/>
        </w:rPr>
        <w:t>3</w:t>
      </w:r>
      <w:r w:rsidRPr="00663587">
        <w:rPr>
          <w:i/>
        </w:rPr>
        <w:t>J</w:t>
      </w:r>
      <w:r w:rsidRPr="00663587">
        <w:rPr>
          <w:vertAlign w:val="subscript"/>
        </w:rPr>
        <w:t>HH</w:t>
      </w:r>
      <w:r w:rsidRPr="00663587">
        <w:t xml:space="preserve"> = 2.4 Hz, 1 H, CHCHC</w:t>
      </w:r>
      <w:r w:rsidRPr="00663587">
        <w:rPr>
          <w:u w:val="single"/>
        </w:rPr>
        <w:t>H</w:t>
      </w:r>
      <w:r w:rsidRPr="00663587">
        <w:t xml:space="preserve">) </w:t>
      </w:r>
      <w:r w:rsidR="00C1444A">
        <w:t>ppm.</w:t>
      </w:r>
    </w:p>
    <w:p w:rsidR="003C5CD4" w:rsidRPr="00C64749" w:rsidRDefault="003C5CD4" w:rsidP="00F024D8">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 RT):</w:t>
      </w:r>
      <w:r w:rsidRPr="00C64749">
        <w:t xml:space="preserve"> </w:t>
      </w:r>
      <w:r w:rsidRPr="00324BD9">
        <w:t>δ</w:t>
      </w:r>
      <w:r w:rsidRPr="00C64749">
        <w:t xml:space="preserve"> = 16.4 (s) </w:t>
      </w:r>
      <w:r w:rsidR="00C1444A">
        <w:t>ppm.</w:t>
      </w:r>
    </w:p>
    <w:p w:rsidR="003C5CD4" w:rsidRDefault="003C5CD4" w:rsidP="00F024D8">
      <w:pPr>
        <w:pStyle w:val="TextDissertation"/>
        <w:rPr>
          <w:color w:val="000000"/>
        </w:rPr>
      </w:pPr>
      <w:r w:rsidRPr="000A6FAD">
        <w:rPr>
          <w:b/>
          <w:bCs/>
        </w:rPr>
        <w:t>MS (</w:t>
      </w:r>
      <w:r w:rsidRPr="00341367">
        <w:rPr>
          <w:b/>
          <w:bCs/>
        </w:rPr>
        <w:t>MALDI)</w:t>
      </w:r>
      <w:r w:rsidRPr="000A6FAD">
        <w:rPr>
          <w:b/>
          <w:bCs/>
        </w:rPr>
        <w:t>:</w:t>
      </w:r>
      <w:r w:rsidRPr="000A6FAD">
        <w:t xml:space="preserve"> m/z (Fragment, Intensität) = </w:t>
      </w:r>
      <w:r>
        <w:rPr>
          <w:color w:val="000000"/>
        </w:rPr>
        <w:t>563</w:t>
      </w:r>
      <w:r w:rsidRPr="008A094E">
        <w:rPr>
          <w:color w:val="000000"/>
        </w:rPr>
        <w:t xml:space="preserve"> ([M–Cl]</w:t>
      </w:r>
      <w:r w:rsidRPr="008A094E">
        <w:rPr>
          <w:color w:val="000000"/>
          <w:vertAlign w:val="superscript"/>
        </w:rPr>
        <w:t>+</w:t>
      </w:r>
      <w:r w:rsidRPr="008A094E">
        <w:rPr>
          <w:color w:val="000000"/>
        </w:rPr>
        <w:t>, 100%)</w:t>
      </w:r>
      <w:r w:rsidR="00293989">
        <w:rPr>
          <w:color w:val="000000"/>
        </w:rPr>
        <w:t>.</w:t>
      </w:r>
    </w:p>
    <w:p w:rsidR="008B4984" w:rsidRDefault="008B4984" w:rsidP="008B4984">
      <w:pPr>
        <w:pStyle w:val="berschrift4"/>
      </w:pPr>
      <w:bookmarkStart w:id="246" w:name="_Toc220225338"/>
      <w:bookmarkStart w:id="247" w:name="_Toc225060035"/>
      <w:r>
        <w:lastRenderedPageBreak/>
        <w:t>[1-{2-(3,4-D</w:t>
      </w:r>
      <w:r w:rsidRPr="000A6FAD">
        <w:t>imethylphosphaferrocen-κP</w:t>
      </w:r>
      <w:r>
        <w:t>-2-yl)</w:t>
      </w:r>
      <w:r w:rsidRPr="000A6FAD">
        <w:t>ethyl</w:t>
      </w:r>
      <w:r>
        <w:t>}</w:t>
      </w:r>
      <w:r w:rsidRPr="000A6FAD">
        <w:t>pyrazol</w:t>
      </w:r>
      <w:r>
        <w:t>-</w:t>
      </w:r>
      <w:r w:rsidRPr="000A6FAD">
        <w:t>κ</w:t>
      </w:r>
      <w:r>
        <w:t>N][1-{2-(3,4-d</w:t>
      </w:r>
      <w:r w:rsidRPr="000A6FAD">
        <w:t>imethylphosphaferrocen-κP</w:t>
      </w:r>
      <w:r>
        <w:t>-2-yl)</w:t>
      </w:r>
      <w:r w:rsidRPr="000A6FAD">
        <w:t>ethyl</w:t>
      </w:r>
      <w:r>
        <w:t>}</w:t>
      </w:r>
      <w:r w:rsidRPr="000A6FAD">
        <w:t>pyrazol</w:t>
      </w:r>
      <w:r>
        <w:t>](p</w:t>
      </w:r>
      <w:r w:rsidRPr="000A6FAD">
        <w:t>entamethylcyclo</w:t>
      </w:r>
      <w:r w:rsidR="00A631A8">
        <w:softHyphen/>
      </w:r>
      <w:r w:rsidRPr="000A6FAD">
        <w:t>pentadienyl</w:t>
      </w:r>
      <w:r>
        <w:t>)ruthenium(II)-triflat (92</w:t>
      </w:r>
      <w:r w:rsidR="00E921E0">
        <w:t>b</w:t>
      </w:r>
      <w:r>
        <w:t>OTf)</w:t>
      </w:r>
      <w:bookmarkEnd w:id="246"/>
      <w:bookmarkEnd w:id="247"/>
    </w:p>
    <w:p w:rsidR="008B4984" w:rsidRPr="00A95943" w:rsidRDefault="008B4984" w:rsidP="008B4984">
      <w:pPr>
        <w:jc w:val="center"/>
      </w:pPr>
      <w:r>
        <w:object w:dxaOrig="14659" w:dyaOrig="4301">
          <v:shape id="_x0000_i1158" type="#_x0000_t75" style="width:438pt;height:128.25pt" o:ole="">
            <v:imagedata r:id="rId302" o:title=""/>
          </v:shape>
          <o:OLEObject Type="Embed" ProgID="ChemDraw.Document.6.0" ShapeID="_x0000_i1158" DrawAspect="Content" ObjectID="_1302339808" r:id="rId303"/>
        </w:object>
      </w:r>
    </w:p>
    <w:p w:rsidR="008B4984" w:rsidRDefault="008B4984" w:rsidP="008B4984">
      <w:pPr>
        <w:pStyle w:val="TextDissertation"/>
      </w:pPr>
      <w:r w:rsidRPr="00DF157B">
        <w:t xml:space="preserve">Unter Schutzgas </w:t>
      </w:r>
      <w:r>
        <w:t>we</w:t>
      </w:r>
      <w:r w:rsidRPr="00DF157B">
        <w:t xml:space="preserve">rden </w:t>
      </w:r>
      <w:r>
        <w:t>76 mg [Cp*Ru(CH</w:t>
      </w:r>
      <w:r w:rsidRPr="00DF157B">
        <w:rPr>
          <w:vertAlign w:val="subscript"/>
        </w:rPr>
        <w:t>3</w:t>
      </w:r>
      <w:r>
        <w:t>CN)</w:t>
      </w:r>
      <w:r w:rsidRPr="00DF157B">
        <w:rPr>
          <w:vertAlign w:val="subscript"/>
        </w:rPr>
        <w:t>3</w:t>
      </w:r>
      <w:r>
        <w:t xml:space="preserve">]OTf (0,15 mmol = 1 eq) in 5 mL THF suspendiert und langsam mit 97 mg </w:t>
      </w:r>
      <w:r w:rsidRPr="00DF157B">
        <w:t>1-[2-(3,4-Dimethylphosphaferrocen-2-yl)ethyl]pyrazol</w:t>
      </w:r>
      <w:r>
        <w:t xml:space="preserve"> (0,30 mmol = 2 eq) in 8 mL THF versetzt. Die Reaktion</w:t>
      </w:r>
      <w:r w:rsidR="00A9384E">
        <w:t xml:space="preserve">smischung wird noch 5 </w:t>
      </w:r>
      <w:r w:rsidR="003F3E42">
        <w:t xml:space="preserve">min </w:t>
      </w:r>
      <w:r>
        <w:t>gerührt und dann über eine P3-Fritte filtriert. Das gelbe Filtrat wird am HV vom LM befreit. Man erhält das Produkt als 1:1-Mischung zweier Diastereomere.</w:t>
      </w:r>
    </w:p>
    <w:p w:rsidR="008B4984" w:rsidRPr="00CF1923" w:rsidRDefault="008B4984" w:rsidP="008B4984">
      <w:pPr>
        <w:pStyle w:val="TextDissertation"/>
      </w:pPr>
      <w:r w:rsidRPr="000A6FAD">
        <w:t xml:space="preserve">Ausbeute: </w:t>
      </w:r>
      <w:r>
        <w:t xml:space="preserve">152 mg (0,15 mmol) </w:t>
      </w:r>
      <w:r w:rsidR="005D5FF6">
        <w:t>orangefarbene</w:t>
      </w:r>
      <w:r>
        <w:t>s</w:t>
      </w:r>
      <w:r w:rsidRPr="000A6FAD">
        <w:t xml:space="preserve"> </w:t>
      </w:r>
      <w:r>
        <w:t>Pulver</w:t>
      </w:r>
      <w:r w:rsidRPr="000A6FAD">
        <w:t xml:space="preserve"> = </w:t>
      </w:r>
      <w:r>
        <w:t xml:space="preserve">98%; Diastereomerenverhältnis </w:t>
      </w:r>
      <w:r w:rsidR="00E437A6">
        <w:rPr>
          <w:rFonts w:cs="Arial"/>
        </w:rPr>
        <w:t>≈</w:t>
      </w:r>
      <w:r w:rsidR="00E437A6">
        <w:t xml:space="preserve"> </w:t>
      </w:r>
      <w:r>
        <w:t>1:1</w:t>
      </w:r>
    </w:p>
    <w:p w:rsidR="008B4984" w:rsidRPr="00D21DF3" w:rsidRDefault="008B4984" w:rsidP="008B4984">
      <w:pPr>
        <w:pStyle w:val="TextDissertation"/>
      </w:pPr>
      <w:r w:rsidRPr="00ED7676">
        <w:rPr>
          <w:b/>
          <w:vertAlign w:val="superscript"/>
        </w:rPr>
        <w:t>1</w:t>
      </w:r>
      <w:r w:rsidRPr="00ED7676">
        <w:rPr>
          <w:b/>
        </w:rPr>
        <w:t>H-NMR (200 MHz in CDCl</w:t>
      </w:r>
      <w:r w:rsidRPr="00ED7676">
        <w:rPr>
          <w:b/>
          <w:vertAlign w:val="subscript"/>
        </w:rPr>
        <w:t>3</w:t>
      </w:r>
      <w:r w:rsidRPr="00ED7676">
        <w:rPr>
          <w:b/>
        </w:rPr>
        <w:t>):</w:t>
      </w:r>
      <w:r w:rsidRPr="00ED7676">
        <w:t xml:space="preserve"> </w:t>
      </w:r>
      <w:r w:rsidRPr="000A6FAD">
        <w:t>δ</w:t>
      </w:r>
      <w:r w:rsidRPr="00ED7676">
        <w:t xml:space="preserve"> </w:t>
      </w:r>
      <w:r w:rsidRPr="004F7668">
        <w:t xml:space="preserve">= </w:t>
      </w:r>
      <w:r>
        <w:t xml:space="preserve">1.85 (dd, </w:t>
      </w:r>
      <w:r w:rsidRPr="0088602D">
        <w:rPr>
          <w:vertAlign w:val="superscript"/>
        </w:rPr>
        <w:t>4</w:t>
      </w:r>
      <w:r w:rsidRPr="0088602D">
        <w:rPr>
          <w:i/>
        </w:rPr>
        <w:t>J</w:t>
      </w:r>
      <w:r w:rsidRPr="0088602D">
        <w:rPr>
          <w:vertAlign w:val="subscript"/>
        </w:rPr>
        <w:t>PH</w:t>
      </w:r>
      <w:r>
        <w:t xml:space="preserve"> = 2.6/3.1 Hz, 15 H, Cp*), 1.92 (vt, </w:t>
      </w:r>
      <w:r w:rsidRPr="0088602D">
        <w:rPr>
          <w:vertAlign w:val="superscript"/>
        </w:rPr>
        <w:t>4</w:t>
      </w:r>
      <w:r w:rsidRPr="0088602D">
        <w:rPr>
          <w:i/>
        </w:rPr>
        <w:t>J</w:t>
      </w:r>
      <w:r w:rsidRPr="0088602D">
        <w:rPr>
          <w:vertAlign w:val="subscript"/>
        </w:rPr>
        <w:t>PH</w:t>
      </w:r>
      <w:r>
        <w:t xml:space="preserve"> = 2.8 Hz, 15 H, Cp</w:t>
      </w:r>
      <w:r w:rsidRPr="00345FE1">
        <w:t>*), 1.98 (s, 6 H, CCH</w:t>
      </w:r>
      <w:r w:rsidRPr="00345FE1">
        <w:rPr>
          <w:vertAlign w:val="subscript"/>
        </w:rPr>
        <w:t>3</w:t>
      </w:r>
      <w:r w:rsidRPr="00345FE1">
        <w:t>) , 2.02 (s, 6 H, CCH</w:t>
      </w:r>
      <w:r w:rsidRPr="00345FE1">
        <w:rPr>
          <w:vertAlign w:val="subscript"/>
        </w:rPr>
        <w:t>3</w:t>
      </w:r>
      <w:r w:rsidRPr="00345FE1">
        <w:t>), 2.11 (s, 3 H, CCH</w:t>
      </w:r>
      <w:r w:rsidRPr="00345FE1">
        <w:rPr>
          <w:vertAlign w:val="subscript"/>
        </w:rPr>
        <w:t>3</w:t>
      </w:r>
      <w:r w:rsidRPr="00345FE1">
        <w:t>), 2.20 (s, 3 H, CCH</w:t>
      </w:r>
      <w:r w:rsidRPr="00345FE1">
        <w:rPr>
          <w:vertAlign w:val="subscript"/>
        </w:rPr>
        <w:t>3</w:t>
      </w:r>
      <w:r w:rsidRPr="00345FE1">
        <w:t>), 2.21 (s, 3 H, CCH</w:t>
      </w:r>
      <w:r w:rsidRPr="00345FE1">
        <w:rPr>
          <w:vertAlign w:val="subscript"/>
        </w:rPr>
        <w:t>3</w:t>
      </w:r>
      <w:r w:rsidRPr="00345FE1">
        <w:t>), 2.26 (s, 3 H, CCH</w:t>
      </w:r>
      <w:r w:rsidRPr="00345FE1">
        <w:rPr>
          <w:vertAlign w:val="subscript"/>
        </w:rPr>
        <w:t>3</w:t>
      </w:r>
      <w:r w:rsidRPr="00345FE1">
        <w:t xml:space="preserve">), </w:t>
      </w:r>
      <w:r>
        <w:t>2.54–2.93 (m, 8 H, PfcC</w:t>
      </w:r>
      <w:r w:rsidRPr="00A631A8">
        <w:rPr>
          <w:u w:val="single"/>
        </w:rPr>
        <w:t>H</w:t>
      </w:r>
      <w:r w:rsidRPr="00F47AC0">
        <w:rPr>
          <w:vertAlign w:val="subscript"/>
        </w:rPr>
        <w:t>2</w:t>
      </w:r>
      <w:r>
        <w:t>CH</w:t>
      </w:r>
      <w:r w:rsidRPr="00F47AC0">
        <w:rPr>
          <w:vertAlign w:val="subscript"/>
        </w:rPr>
        <w:t>2</w:t>
      </w:r>
      <w:r>
        <w:t xml:space="preserve">), </w:t>
      </w:r>
      <w:r w:rsidRPr="00345FE1">
        <w:t xml:space="preserve">3.13 (d, </w:t>
      </w:r>
      <w:r w:rsidRPr="00345FE1">
        <w:rPr>
          <w:vertAlign w:val="superscript"/>
        </w:rPr>
        <w:t>2</w:t>
      </w:r>
      <w:r w:rsidRPr="00345FE1">
        <w:rPr>
          <w:i/>
        </w:rPr>
        <w:t>J</w:t>
      </w:r>
      <w:r w:rsidRPr="00345FE1">
        <w:rPr>
          <w:vertAlign w:val="subscript"/>
        </w:rPr>
        <w:t>PH</w:t>
      </w:r>
      <w:r w:rsidRPr="00345FE1">
        <w:t xml:space="preserve"> = 32.6 Hz, 1 H, α-CH), 3.22 (d, </w:t>
      </w:r>
      <w:r w:rsidRPr="00345FE1">
        <w:rPr>
          <w:vertAlign w:val="superscript"/>
        </w:rPr>
        <w:t>2</w:t>
      </w:r>
      <w:r w:rsidRPr="00345FE1">
        <w:rPr>
          <w:i/>
        </w:rPr>
        <w:t>J</w:t>
      </w:r>
      <w:r w:rsidRPr="00345FE1">
        <w:rPr>
          <w:vertAlign w:val="subscript"/>
        </w:rPr>
        <w:t>PH</w:t>
      </w:r>
      <w:r w:rsidRPr="00345FE1">
        <w:t xml:space="preserve"> = 33.1 Hz, 1 H, α-CH), 3.47 (d, </w:t>
      </w:r>
      <w:r w:rsidRPr="00345FE1">
        <w:rPr>
          <w:vertAlign w:val="superscript"/>
        </w:rPr>
        <w:t>2</w:t>
      </w:r>
      <w:r w:rsidRPr="00345FE1">
        <w:rPr>
          <w:i/>
        </w:rPr>
        <w:t>J</w:t>
      </w:r>
      <w:r w:rsidRPr="00345FE1">
        <w:rPr>
          <w:vertAlign w:val="subscript"/>
        </w:rPr>
        <w:t>PH</w:t>
      </w:r>
      <w:r w:rsidRPr="00345FE1">
        <w:t xml:space="preserve"> = 31.8 Hz, 1 H, α-CH), 3.49 (d, </w:t>
      </w:r>
      <w:r w:rsidRPr="00345FE1">
        <w:rPr>
          <w:vertAlign w:val="superscript"/>
        </w:rPr>
        <w:t>2</w:t>
      </w:r>
      <w:r w:rsidRPr="00345FE1">
        <w:rPr>
          <w:i/>
        </w:rPr>
        <w:t>J</w:t>
      </w:r>
      <w:r w:rsidRPr="00345FE1">
        <w:rPr>
          <w:vertAlign w:val="subscript"/>
        </w:rPr>
        <w:t>PH</w:t>
      </w:r>
      <w:r w:rsidRPr="00345FE1">
        <w:t xml:space="preserve"> = 32.4 Hz, 1 H, α-CH), 3.54 (s, 5 H, Cp), 3.94 (s, 5 H, Cp), 4.40 (s, 5 H, Cp), 4.43 (s, 5 H, Cp</w:t>
      </w:r>
      <w:r w:rsidRPr="00F47AC0">
        <w:t>), 4.50–5.10 (m, 8 H, PfcCH</w:t>
      </w:r>
      <w:r w:rsidRPr="00F47AC0">
        <w:rPr>
          <w:vertAlign w:val="subscript"/>
        </w:rPr>
        <w:t>2</w:t>
      </w:r>
      <w:r w:rsidRPr="00F47AC0">
        <w:t>C</w:t>
      </w:r>
      <w:r w:rsidRPr="00F47AC0">
        <w:rPr>
          <w:u w:val="single"/>
        </w:rPr>
        <w:t>H</w:t>
      </w:r>
      <w:r w:rsidRPr="00F47AC0">
        <w:rPr>
          <w:vertAlign w:val="subscript"/>
        </w:rPr>
        <w:t>2</w:t>
      </w:r>
      <w:r w:rsidRPr="00F47AC0">
        <w:t>), 6.07</w:t>
      </w:r>
      <w:r w:rsidRPr="00C26581">
        <w:t xml:space="preserve"> (vt, </w:t>
      </w:r>
      <w:r w:rsidRPr="00C26581">
        <w:rPr>
          <w:vertAlign w:val="superscript"/>
        </w:rPr>
        <w:t>3</w:t>
      </w:r>
      <w:r w:rsidRPr="00C26581">
        <w:rPr>
          <w:i/>
        </w:rPr>
        <w:t>J</w:t>
      </w:r>
      <w:r w:rsidRPr="00C26581">
        <w:rPr>
          <w:vertAlign w:val="subscript"/>
        </w:rPr>
        <w:t>HH</w:t>
      </w:r>
      <w:r w:rsidRPr="00C26581">
        <w:t xml:space="preserve"> = 2.1 Hz, 1 H, CHC</w:t>
      </w:r>
      <w:r w:rsidRPr="00C26581">
        <w:rPr>
          <w:u w:val="single"/>
        </w:rPr>
        <w:t>H</w:t>
      </w:r>
      <w:r w:rsidRPr="00C26581">
        <w:t>CH), 6.23 (</w:t>
      </w:r>
      <w:r>
        <w:t>vt</w:t>
      </w:r>
      <w:r w:rsidRPr="00C26581">
        <w:t xml:space="preserve">, </w:t>
      </w:r>
      <w:r w:rsidRPr="00C26581">
        <w:rPr>
          <w:vertAlign w:val="superscript"/>
        </w:rPr>
        <w:t>3</w:t>
      </w:r>
      <w:r w:rsidRPr="00C26581">
        <w:rPr>
          <w:i/>
        </w:rPr>
        <w:t>J</w:t>
      </w:r>
      <w:r w:rsidRPr="00C26581">
        <w:rPr>
          <w:vertAlign w:val="subscript"/>
        </w:rPr>
        <w:t>HH</w:t>
      </w:r>
      <w:r w:rsidRPr="00C26581">
        <w:t xml:space="preserve"> = 2.</w:t>
      </w:r>
      <w:r>
        <w:t>1</w:t>
      </w:r>
      <w:r w:rsidRPr="00C26581">
        <w:t xml:space="preserve"> Hz, 1 H, CHC</w:t>
      </w:r>
      <w:r w:rsidRPr="00C26581">
        <w:rPr>
          <w:u w:val="single"/>
        </w:rPr>
        <w:t>H</w:t>
      </w:r>
      <w:r w:rsidRPr="00C26581">
        <w:t>CH), 6.2</w:t>
      </w:r>
      <w:r>
        <w:t>4</w:t>
      </w:r>
      <w:r w:rsidRPr="00C26581">
        <w:t xml:space="preserve"> (</w:t>
      </w:r>
      <w:r>
        <w:t>vt</w:t>
      </w:r>
      <w:r w:rsidRPr="00C26581">
        <w:t xml:space="preserve">, </w:t>
      </w:r>
      <w:r w:rsidRPr="00C26581">
        <w:rPr>
          <w:vertAlign w:val="superscript"/>
        </w:rPr>
        <w:t>3</w:t>
      </w:r>
      <w:r w:rsidRPr="00C26581">
        <w:rPr>
          <w:i/>
        </w:rPr>
        <w:t>J</w:t>
      </w:r>
      <w:r w:rsidRPr="00C26581">
        <w:rPr>
          <w:vertAlign w:val="subscript"/>
        </w:rPr>
        <w:t>HH</w:t>
      </w:r>
      <w:r w:rsidRPr="00C26581">
        <w:t xml:space="preserve"> = 2.</w:t>
      </w:r>
      <w:r>
        <w:t>6</w:t>
      </w:r>
      <w:r w:rsidRPr="00C26581">
        <w:t xml:space="preserve"> Hz, 1 H, CHC</w:t>
      </w:r>
      <w:r w:rsidRPr="00C26581">
        <w:rPr>
          <w:u w:val="single"/>
        </w:rPr>
        <w:t>H</w:t>
      </w:r>
      <w:r w:rsidRPr="00C26581">
        <w:t>CH), 6.37 (</w:t>
      </w:r>
      <w:r>
        <w:t>vt</w:t>
      </w:r>
      <w:r w:rsidRPr="00C26581">
        <w:t xml:space="preserve">, </w:t>
      </w:r>
      <w:r w:rsidRPr="00C26581">
        <w:rPr>
          <w:vertAlign w:val="superscript"/>
        </w:rPr>
        <w:t>3</w:t>
      </w:r>
      <w:r w:rsidRPr="00C26581">
        <w:rPr>
          <w:i/>
        </w:rPr>
        <w:t>J</w:t>
      </w:r>
      <w:r w:rsidRPr="00C26581">
        <w:rPr>
          <w:vertAlign w:val="subscript"/>
        </w:rPr>
        <w:t>HH</w:t>
      </w:r>
      <w:r w:rsidRPr="00C26581">
        <w:t xml:space="preserve"> = 2.</w:t>
      </w:r>
      <w:r>
        <w:t>5</w:t>
      </w:r>
      <w:r w:rsidRPr="00C26581">
        <w:t xml:space="preserve"> Hz, 1 H, CHC</w:t>
      </w:r>
      <w:r w:rsidRPr="00C26581">
        <w:rPr>
          <w:u w:val="single"/>
        </w:rPr>
        <w:t>H</w:t>
      </w:r>
      <w:r w:rsidRPr="00C26581">
        <w:t xml:space="preserve">CH), 6.62 (d, </w:t>
      </w:r>
      <w:r w:rsidRPr="00C26581">
        <w:rPr>
          <w:vertAlign w:val="superscript"/>
        </w:rPr>
        <w:t>3</w:t>
      </w:r>
      <w:r w:rsidRPr="00C26581">
        <w:rPr>
          <w:i/>
        </w:rPr>
        <w:t>J</w:t>
      </w:r>
      <w:r w:rsidRPr="00C26581">
        <w:rPr>
          <w:vertAlign w:val="subscript"/>
        </w:rPr>
        <w:t>HH</w:t>
      </w:r>
      <w:r w:rsidRPr="00C26581">
        <w:t xml:space="preserve"> = 2.2 Hz, 1 H, C</w:t>
      </w:r>
      <w:r w:rsidRPr="00C26581">
        <w:rPr>
          <w:u w:val="single"/>
        </w:rPr>
        <w:t>H</w:t>
      </w:r>
      <w:r w:rsidRPr="00C26581">
        <w:t>CHCH</w:t>
      </w:r>
      <w:r w:rsidRPr="00116602">
        <w:t xml:space="preserve">), 7.11 (d, </w:t>
      </w:r>
      <w:r w:rsidRPr="00116602">
        <w:rPr>
          <w:vertAlign w:val="superscript"/>
        </w:rPr>
        <w:t>3</w:t>
      </w:r>
      <w:r w:rsidRPr="00116602">
        <w:rPr>
          <w:i/>
        </w:rPr>
        <w:t>J</w:t>
      </w:r>
      <w:r w:rsidRPr="00116602">
        <w:rPr>
          <w:vertAlign w:val="subscript"/>
        </w:rPr>
        <w:t>HH</w:t>
      </w:r>
      <w:r w:rsidRPr="00116602">
        <w:t xml:space="preserve"> = 2.2 Hz, 1 H, C</w:t>
      </w:r>
      <w:r w:rsidRPr="00116602">
        <w:rPr>
          <w:u w:val="single"/>
        </w:rPr>
        <w:t>H</w:t>
      </w:r>
      <w:r w:rsidRPr="00116602">
        <w:t xml:space="preserve">CHCH), 7.14 (d, </w:t>
      </w:r>
      <w:r w:rsidRPr="00116602">
        <w:rPr>
          <w:vertAlign w:val="superscript"/>
        </w:rPr>
        <w:t>3</w:t>
      </w:r>
      <w:r w:rsidRPr="00116602">
        <w:rPr>
          <w:i/>
        </w:rPr>
        <w:t>J</w:t>
      </w:r>
      <w:r w:rsidRPr="00116602">
        <w:rPr>
          <w:vertAlign w:val="subscript"/>
        </w:rPr>
        <w:t>HH</w:t>
      </w:r>
      <w:r w:rsidRPr="00116602">
        <w:t xml:space="preserve"> = 2.1 Hz, 1 H, C</w:t>
      </w:r>
      <w:r w:rsidRPr="00116602">
        <w:rPr>
          <w:u w:val="single"/>
        </w:rPr>
        <w:t>H</w:t>
      </w:r>
      <w:r w:rsidRPr="00116602">
        <w:t>CHCH), 7.35 (d,</w:t>
      </w:r>
      <w:r w:rsidRPr="00C26581">
        <w:t xml:space="preserve"> </w:t>
      </w:r>
      <w:r w:rsidRPr="00C26581">
        <w:rPr>
          <w:vertAlign w:val="superscript"/>
        </w:rPr>
        <w:t>3</w:t>
      </w:r>
      <w:r w:rsidRPr="00C26581">
        <w:rPr>
          <w:i/>
        </w:rPr>
        <w:t>J</w:t>
      </w:r>
      <w:r w:rsidRPr="00C26581">
        <w:rPr>
          <w:vertAlign w:val="subscript"/>
        </w:rPr>
        <w:t>HH</w:t>
      </w:r>
      <w:r w:rsidRPr="00C26581">
        <w:t xml:space="preserve"> = </w:t>
      </w:r>
      <w:r>
        <w:t>1</w:t>
      </w:r>
      <w:r w:rsidRPr="00C26581">
        <w:t>.</w:t>
      </w:r>
      <w:r>
        <w:t>8</w:t>
      </w:r>
      <w:r w:rsidRPr="00C26581">
        <w:t> Hz, 1 H, C</w:t>
      </w:r>
      <w:r w:rsidRPr="00C26581">
        <w:rPr>
          <w:u w:val="single"/>
        </w:rPr>
        <w:t>H</w:t>
      </w:r>
      <w:r w:rsidRPr="00C26581">
        <w:t>CHCH</w:t>
      </w:r>
      <w:r w:rsidRPr="00D21DF3">
        <w:t>), 7.40 (br s, 1 H, CHCHC</w:t>
      </w:r>
      <w:r w:rsidRPr="00D21DF3">
        <w:rPr>
          <w:u w:val="single"/>
        </w:rPr>
        <w:t>H</w:t>
      </w:r>
      <w:r w:rsidRPr="00D21DF3">
        <w:t xml:space="preserve">), 7.46 (d, </w:t>
      </w:r>
      <w:r w:rsidRPr="00D21DF3">
        <w:rPr>
          <w:vertAlign w:val="superscript"/>
        </w:rPr>
        <w:t>3</w:t>
      </w:r>
      <w:r w:rsidRPr="00D21DF3">
        <w:rPr>
          <w:i/>
        </w:rPr>
        <w:t>J</w:t>
      </w:r>
      <w:r w:rsidRPr="00D21DF3">
        <w:rPr>
          <w:vertAlign w:val="subscript"/>
        </w:rPr>
        <w:t>HH</w:t>
      </w:r>
      <w:r w:rsidRPr="00D21DF3">
        <w:t xml:space="preserve"> = 1.8 Hz, 1 H, CHCHC</w:t>
      </w:r>
      <w:r w:rsidRPr="00D21DF3">
        <w:rPr>
          <w:u w:val="single"/>
        </w:rPr>
        <w:t>H</w:t>
      </w:r>
      <w:r w:rsidRPr="00D21DF3">
        <w:t xml:space="preserve">), 8.04 (d, </w:t>
      </w:r>
      <w:r w:rsidRPr="00D21DF3">
        <w:rPr>
          <w:vertAlign w:val="superscript"/>
        </w:rPr>
        <w:t>3</w:t>
      </w:r>
      <w:r w:rsidRPr="00D21DF3">
        <w:rPr>
          <w:i/>
        </w:rPr>
        <w:t>J</w:t>
      </w:r>
      <w:r w:rsidRPr="00D21DF3">
        <w:rPr>
          <w:vertAlign w:val="subscript"/>
        </w:rPr>
        <w:t>HH</w:t>
      </w:r>
      <w:r w:rsidRPr="00D21DF3">
        <w:t xml:space="preserve"> = 2.8 Hz, 1 H, CHCHC</w:t>
      </w:r>
      <w:r w:rsidRPr="00D21DF3">
        <w:rPr>
          <w:u w:val="single"/>
        </w:rPr>
        <w:t>H</w:t>
      </w:r>
      <w:r w:rsidRPr="00D21DF3">
        <w:t xml:space="preserve">), 8.06 (d, </w:t>
      </w:r>
      <w:r w:rsidRPr="00D21DF3">
        <w:rPr>
          <w:vertAlign w:val="superscript"/>
        </w:rPr>
        <w:t>3</w:t>
      </w:r>
      <w:r w:rsidRPr="00D21DF3">
        <w:rPr>
          <w:i/>
        </w:rPr>
        <w:t>J</w:t>
      </w:r>
      <w:r w:rsidRPr="00D21DF3">
        <w:rPr>
          <w:vertAlign w:val="subscript"/>
        </w:rPr>
        <w:t>HH</w:t>
      </w:r>
      <w:r w:rsidRPr="00D21DF3">
        <w:t xml:space="preserve"> = 2.9 Hz, 1 H, CHCHC</w:t>
      </w:r>
      <w:r w:rsidRPr="00D21DF3">
        <w:rPr>
          <w:u w:val="single"/>
        </w:rPr>
        <w:t>H</w:t>
      </w:r>
      <w:r w:rsidRPr="00D21DF3">
        <w:t xml:space="preserve">) </w:t>
      </w:r>
      <w:r w:rsidR="00C1444A">
        <w:t>ppm.</w:t>
      </w:r>
    </w:p>
    <w:p w:rsidR="008B4984" w:rsidRPr="007C0415" w:rsidRDefault="008B4984" w:rsidP="008B4984">
      <w:pPr>
        <w:pStyle w:val="TextDissertation"/>
      </w:pPr>
      <w:r w:rsidRPr="00FB33FE">
        <w:rPr>
          <w:b/>
          <w:bCs/>
          <w:vertAlign w:val="superscript"/>
        </w:rPr>
        <w:t>31</w:t>
      </w:r>
      <w:r w:rsidRPr="00FB33FE">
        <w:rPr>
          <w:b/>
          <w:bCs/>
        </w:rPr>
        <w:t>P{</w:t>
      </w:r>
      <w:r w:rsidRPr="00FB33FE">
        <w:rPr>
          <w:b/>
          <w:bCs/>
          <w:vertAlign w:val="superscript"/>
        </w:rPr>
        <w:t>1</w:t>
      </w:r>
      <w:r w:rsidRPr="00FB33FE">
        <w:rPr>
          <w:b/>
          <w:bCs/>
        </w:rPr>
        <w:t>H}-NMR (81 MHz in CDCl</w:t>
      </w:r>
      <w:r w:rsidRPr="00FB33FE">
        <w:rPr>
          <w:b/>
          <w:bCs/>
          <w:vertAlign w:val="subscript"/>
        </w:rPr>
        <w:t>3</w:t>
      </w:r>
      <w:r w:rsidRPr="00FB33FE">
        <w:rPr>
          <w:b/>
          <w:bCs/>
        </w:rPr>
        <w:t>):</w:t>
      </w:r>
      <w:r w:rsidRPr="00FB33FE">
        <w:t xml:space="preserve"> </w:t>
      </w:r>
      <w:r w:rsidRPr="000A6FAD">
        <w:t>δ</w:t>
      </w:r>
      <w:r w:rsidRPr="00FB33FE">
        <w:t xml:space="preserve"> = </w:t>
      </w:r>
      <w:r w:rsidRPr="00F73615">
        <w:t>1</w:t>
      </w:r>
      <w:r>
        <w:t>0.9</w:t>
      </w:r>
      <w:r w:rsidRPr="00F73615">
        <w:t xml:space="preserve"> (d, </w:t>
      </w:r>
      <w:r w:rsidRPr="00F73615">
        <w:rPr>
          <w:vertAlign w:val="superscript"/>
        </w:rPr>
        <w:t>2</w:t>
      </w:r>
      <w:r w:rsidRPr="00F73615">
        <w:rPr>
          <w:i/>
        </w:rPr>
        <w:t>J</w:t>
      </w:r>
      <w:r w:rsidRPr="00F73615">
        <w:rPr>
          <w:vertAlign w:val="subscript"/>
        </w:rPr>
        <w:t>PP</w:t>
      </w:r>
      <w:r>
        <w:t xml:space="preserve"> = 61.2</w:t>
      </w:r>
      <w:r w:rsidRPr="00F73615">
        <w:t xml:space="preserve"> Hz), 1</w:t>
      </w:r>
      <w:r>
        <w:t>3.7</w:t>
      </w:r>
      <w:r w:rsidRPr="00F73615">
        <w:t xml:space="preserve"> (d, </w:t>
      </w:r>
      <w:r w:rsidRPr="00F73615">
        <w:rPr>
          <w:vertAlign w:val="superscript"/>
        </w:rPr>
        <w:t>2</w:t>
      </w:r>
      <w:r w:rsidRPr="00F73615">
        <w:rPr>
          <w:i/>
        </w:rPr>
        <w:t>J</w:t>
      </w:r>
      <w:r w:rsidRPr="00F73615">
        <w:rPr>
          <w:vertAlign w:val="subscript"/>
        </w:rPr>
        <w:t>PP</w:t>
      </w:r>
      <w:r>
        <w:t xml:space="preserve"> = 64.1 </w:t>
      </w:r>
      <w:r w:rsidRPr="00F73615">
        <w:t>Hz), 18.</w:t>
      </w:r>
      <w:r>
        <w:t>8</w:t>
      </w:r>
      <w:r w:rsidRPr="00F73615">
        <w:t xml:space="preserve"> (d, </w:t>
      </w:r>
      <w:r w:rsidRPr="00F73615">
        <w:rPr>
          <w:vertAlign w:val="superscript"/>
        </w:rPr>
        <w:t>2</w:t>
      </w:r>
      <w:r w:rsidRPr="00F73615">
        <w:rPr>
          <w:i/>
        </w:rPr>
        <w:t>J</w:t>
      </w:r>
      <w:r w:rsidRPr="00F73615">
        <w:rPr>
          <w:vertAlign w:val="subscript"/>
        </w:rPr>
        <w:t>PP</w:t>
      </w:r>
      <w:r w:rsidRPr="00F73615">
        <w:t xml:space="preserve"> = 61.</w:t>
      </w:r>
      <w:r>
        <w:t>2</w:t>
      </w:r>
      <w:r w:rsidRPr="00F73615">
        <w:t xml:space="preserve"> Hz), 26.</w:t>
      </w:r>
      <w:r>
        <w:t>6</w:t>
      </w:r>
      <w:r w:rsidRPr="00F73615">
        <w:t xml:space="preserve"> (d, </w:t>
      </w:r>
      <w:r w:rsidRPr="00F73615">
        <w:rPr>
          <w:vertAlign w:val="superscript"/>
        </w:rPr>
        <w:t>2</w:t>
      </w:r>
      <w:r w:rsidRPr="00F73615">
        <w:rPr>
          <w:i/>
        </w:rPr>
        <w:t>J</w:t>
      </w:r>
      <w:r w:rsidRPr="00F73615">
        <w:rPr>
          <w:vertAlign w:val="subscript"/>
        </w:rPr>
        <w:t>PP</w:t>
      </w:r>
      <w:r w:rsidRPr="00F73615">
        <w:t xml:space="preserve"> = 64.</w:t>
      </w:r>
      <w:r>
        <w:t>1</w:t>
      </w:r>
      <w:r w:rsidRPr="00F73615">
        <w:t xml:space="preserve"> Hz) </w:t>
      </w:r>
      <w:r w:rsidR="00C1444A">
        <w:t>ppm.</w:t>
      </w:r>
    </w:p>
    <w:p w:rsidR="008B4984" w:rsidRDefault="008B4984" w:rsidP="00F024D8">
      <w:pPr>
        <w:pStyle w:val="TextDissertation"/>
        <w:rPr>
          <w:color w:val="000000"/>
        </w:rPr>
      </w:pPr>
      <w:r w:rsidRPr="009A0295">
        <w:rPr>
          <w:b/>
          <w:bCs/>
        </w:rPr>
        <w:lastRenderedPageBreak/>
        <w:t xml:space="preserve">MS </w:t>
      </w:r>
      <w:r w:rsidRPr="00B14B27">
        <w:rPr>
          <w:b/>
          <w:bCs/>
        </w:rPr>
        <w:t>(MALDI</w:t>
      </w:r>
      <w:r w:rsidRPr="000A6FAD">
        <w:rPr>
          <w:b/>
          <w:bCs/>
        </w:rPr>
        <w:t>):</w:t>
      </w:r>
      <w:r w:rsidRPr="000A6FAD">
        <w:t xml:space="preserve"> m/z (Fragment, Intensität) = </w:t>
      </w:r>
      <w:r>
        <w:rPr>
          <w:color w:val="000000"/>
        </w:rPr>
        <w:t>889 (M</w:t>
      </w:r>
      <w:r w:rsidRPr="00E35235">
        <w:rPr>
          <w:color w:val="000000"/>
          <w:vertAlign w:val="superscript"/>
        </w:rPr>
        <w:t>+</w:t>
      </w:r>
      <w:r>
        <w:rPr>
          <w:color w:val="000000"/>
        </w:rPr>
        <w:t>, 2</w:t>
      </w:r>
      <w:r w:rsidRPr="00E35235">
        <w:rPr>
          <w:color w:val="000000"/>
        </w:rPr>
        <w:t>%)</w:t>
      </w:r>
      <w:r>
        <w:rPr>
          <w:color w:val="000000"/>
        </w:rPr>
        <w:t>, 563 ([M–</w:t>
      </w:r>
      <w:r w:rsidRPr="001332F5">
        <w:rPr>
          <w:b/>
          <w:color w:val="000000"/>
        </w:rPr>
        <w:t>36b</w:t>
      </w:r>
      <w:r>
        <w:rPr>
          <w:color w:val="000000"/>
        </w:rPr>
        <w:t>]</w:t>
      </w:r>
      <w:r w:rsidRPr="008353CA">
        <w:rPr>
          <w:color w:val="000000"/>
          <w:vertAlign w:val="superscript"/>
        </w:rPr>
        <w:t>+</w:t>
      </w:r>
      <w:r>
        <w:rPr>
          <w:color w:val="000000"/>
        </w:rPr>
        <w:t>, 100%)</w:t>
      </w:r>
      <w:r w:rsidR="00293989">
        <w:rPr>
          <w:color w:val="000000"/>
        </w:rPr>
        <w:t>.</w:t>
      </w:r>
    </w:p>
    <w:p w:rsidR="003C5CD4" w:rsidRDefault="003C5CD4" w:rsidP="00B84D66">
      <w:pPr>
        <w:pStyle w:val="berschrift4"/>
      </w:pPr>
      <w:bookmarkStart w:id="248" w:name="_Toc220225337"/>
      <w:bookmarkStart w:id="249" w:name="_Toc225060036"/>
      <w:r>
        <w:t>Chloro-[1-{2-(3,4-d</w:t>
      </w:r>
      <w:r w:rsidRPr="000A6FAD">
        <w:t>imethylphosphaferrocen-κP</w:t>
      </w:r>
      <w:r>
        <w:t>-2-yl)</w:t>
      </w:r>
      <w:r w:rsidRPr="000A6FAD">
        <w:t>ethyl</w:t>
      </w:r>
      <w:r>
        <w:t>}</w:t>
      </w:r>
      <w:r w:rsidRPr="000A6FAD">
        <w:t>pyrazol</w:t>
      </w:r>
      <w:r>
        <w:t>-</w:t>
      </w:r>
      <w:r w:rsidRPr="000A6FAD">
        <w:t>κ</w:t>
      </w:r>
      <w:r>
        <w:t>N]</w:t>
      </w:r>
      <w:r w:rsidR="00A631A8">
        <w:softHyphen/>
      </w:r>
      <w:r>
        <w:t>(p</w:t>
      </w:r>
      <w:r w:rsidRPr="000A6FAD">
        <w:t>entamethylcyclopentadienyl)</w:t>
      </w:r>
      <w:r>
        <w:t>(triphenylphosphan)ruthenium(II) (</w:t>
      </w:r>
      <w:r w:rsidR="001332F5">
        <w:t>93b</w:t>
      </w:r>
      <w:r>
        <w:t>)</w:t>
      </w:r>
      <w:bookmarkEnd w:id="248"/>
      <w:bookmarkEnd w:id="249"/>
    </w:p>
    <w:p w:rsidR="003C5CD4" w:rsidRDefault="003C5CD4" w:rsidP="00F024D8">
      <w:pPr>
        <w:jc w:val="center"/>
      </w:pPr>
      <w:r>
        <w:object w:dxaOrig="13264" w:dyaOrig="3945">
          <v:shape id="_x0000_i1159" type="#_x0000_t75" style="width:399pt;height:119.25pt" o:ole="">
            <v:imagedata r:id="rId304" o:title=""/>
          </v:shape>
          <o:OLEObject Type="Embed" ProgID="ChemDraw.Document.6.0" ShapeID="_x0000_i1159" DrawAspect="Content" ObjectID="_1302339809" r:id="rId305"/>
        </w:object>
      </w:r>
    </w:p>
    <w:p w:rsidR="003C5CD4" w:rsidRDefault="003C5CD4" w:rsidP="00F024D8">
      <w:pPr>
        <w:pStyle w:val="TextDissertation"/>
      </w:pPr>
      <w:r>
        <w:t>215 mg Chloro-[1-{2-(3,4-d</w:t>
      </w:r>
      <w:r w:rsidRPr="000A6FAD">
        <w:t>imethylphosphaferrocen-κ</w:t>
      </w:r>
      <w:r w:rsidRPr="000A6FAD">
        <w:rPr>
          <w:i/>
        </w:rPr>
        <w:t>P</w:t>
      </w:r>
      <w:r>
        <w:t>-2-yl)</w:t>
      </w:r>
      <w:r w:rsidRPr="000A6FAD">
        <w:t>ethyl</w:t>
      </w:r>
      <w:r w:rsidR="00A631A8">
        <w:t>}</w:t>
      </w:r>
      <w:r w:rsidRPr="000A6FAD">
        <w:t>pyrazol</w:t>
      </w:r>
      <w:r>
        <w:t>-</w:t>
      </w:r>
      <w:r w:rsidRPr="000A6FAD">
        <w:t>κ</w:t>
      </w:r>
      <w:r>
        <w:rPr>
          <w:i/>
        </w:rPr>
        <w:t>N</w:t>
      </w:r>
      <w:r>
        <w:t>](p</w:t>
      </w:r>
      <w:r w:rsidRPr="000A6FAD">
        <w:t>enta</w:t>
      </w:r>
      <w:r>
        <w:t>-</w:t>
      </w:r>
      <w:r w:rsidRPr="000A6FAD">
        <w:t>methylcyclopentadienyl)</w:t>
      </w:r>
      <w:r>
        <w:t>ruthenium(II) (0.36 mmol) werden in 5 mL THF gelöst und mit einer Lösung von 94 mg PPh</w:t>
      </w:r>
      <w:r w:rsidRPr="00FC0FB3">
        <w:rPr>
          <w:vertAlign w:val="subscript"/>
        </w:rPr>
        <w:t>3</w:t>
      </w:r>
      <w:r>
        <w:t xml:space="preserve"> (0.36 mmol) in 5 mL THF ve</w:t>
      </w:r>
      <w:r w:rsidR="00A9384E">
        <w:t xml:space="preserve">rsetzt. Man lässt einige </w:t>
      </w:r>
      <w:r w:rsidR="003F3E42">
        <w:t xml:space="preserve">min </w:t>
      </w:r>
      <w:r>
        <w:t>rühren und entfernt das LM daraufhin am HV. Das NMR zeigt bei genauer Einhaltung der Stöchiometrie quantitativen Umsatz zum Produkt. Bei Abweichungen kann das Produkt durch Säulenchromatographie über Aluminiumoxid aufgereinigt werden, wobei mit reinem Diethylether eluiert wird.</w:t>
      </w:r>
    </w:p>
    <w:p w:rsidR="003C5CD4" w:rsidRPr="001832DD" w:rsidRDefault="003C5CD4" w:rsidP="00F024D8">
      <w:pPr>
        <w:pStyle w:val="TextDissertation"/>
      </w:pPr>
      <w:r>
        <w:t xml:space="preserve">Ausbeute nach Säulenchromatographie: 138 mg (0,16 mmol) rotes Pulver = 45%; Diastereomerenverhältnis </w:t>
      </w:r>
      <w:r w:rsidR="00E437A6">
        <w:rPr>
          <w:rFonts w:cs="Arial"/>
        </w:rPr>
        <w:t>≈</w:t>
      </w:r>
      <w:r w:rsidR="00E437A6">
        <w:t xml:space="preserve"> </w:t>
      </w:r>
      <w:r>
        <w:t>8,9:1</w:t>
      </w:r>
    </w:p>
    <w:p w:rsidR="003C5CD4" w:rsidRPr="00D81AC4" w:rsidRDefault="003C5CD4" w:rsidP="00F024D8">
      <w:pPr>
        <w:pStyle w:val="TextDissertation"/>
        <w:rPr>
          <w:b/>
        </w:rPr>
      </w:pPr>
      <w:r w:rsidRPr="00324BD9">
        <w:rPr>
          <w:b/>
        </w:rPr>
        <w:t>Überschussdiaster</w:t>
      </w:r>
      <w:r>
        <w:rPr>
          <w:b/>
        </w:rPr>
        <w:t>eomer</w:t>
      </w:r>
    </w:p>
    <w:p w:rsidR="003C5CD4" w:rsidRPr="00222355" w:rsidRDefault="003C5CD4" w:rsidP="00F024D8">
      <w:pPr>
        <w:pStyle w:val="TextDissertation"/>
      </w:pPr>
      <w:r w:rsidRPr="0041221E">
        <w:rPr>
          <w:b/>
          <w:vertAlign w:val="superscript"/>
        </w:rPr>
        <w:t>1</w:t>
      </w:r>
      <w:r w:rsidRPr="0041221E">
        <w:rPr>
          <w:b/>
        </w:rPr>
        <w:t>H-NMR (200 MHz in CDCl</w:t>
      </w:r>
      <w:r w:rsidRPr="0041221E">
        <w:rPr>
          <w:b/>
          <w:vertAlign w:val="subscript"/>
        </w:rPr>
        <w:t>3</w:t>
      </w:r>
      <w:r w:rsidRPr="0041221E">
        <w:rPr>
          <w:b/>
        </w:rPr>
        <w:t>):</w:t>
      </w:r>
      <w:r w:rsidRPr="0041221E">
        <w:t xml:space="preserve"> δ </w:t>
      </w:r>
      <w:r w:rsidRPr="00222355">
        <w:t>= 1.</w:t>
      </w:r>
      <w:r>
        <w:t>26</w:t>
      </w:r>
      <w:r w:rsidRPr="00222355">
        <w:t xml:space="preserve"> (dd, </w:t>
      </w:r>
      <w:r w:rsidRPr="00222355">
        <w:rPr>
          <w:vertAlign w:val="superscript"/>
        </w:rPr>
        <w:t>4</w:t>
      </w:r>
      <w:r w:rsidRPr="00222355">
        <w:rPr>
          <w:i/>
        </w:rPr>
        <w:t>J</w:t>
      </w:r>
      <w:r w:rsidRPr="00222355">
        <w:rPr>
          <w:vertAlign w:val="subscript"/>
        </w:rPr>
        <w:t>PH</w:t>
      </w:r>
      <w:r w:rsidRPr="00222355">
        <w:t xml:space="preserve"> = 2.5 Hz, </w:t>
      </w:r>
      <w:r w:rsidRPr="00222355">
        <w:rPr>
          <w:vertAlign w:val="superscript"/>
        </w:rPr>
        <w:t>4</w:t>
      </w:r>
      <w:r w:rsidRPr="00222355">
        <w:rPr>
          <w:i/>
        </w:rPr>
        <w:t>J</w:t>
      </w:r>
      <w:r w:rsidRPr="00222355">
        <w:rPr>
          <w:vertAlign w:val="subscript"/>
        </w:rPr>
        <w:t>PH</w:t>
      </w:r>
      <w:r w:rsidRPr="00222355">
        <w:t xml:space="preserve"> = 1.8 Hz, </w:t>
      </w:r>
      <w:r>
        <w:t xml:space="preserve">15 H, </w:t>
      </w:r>
      <w:r w:rsidRPr="00222355">
        <w:t>Cp*), 2.2</w:t>
      </w:r>
      <w:r>
        <w:t>2</w:t>
      </w:r>
      <w:r w:rsidRPr="00222355">
        <w:t xml:space="preserve"> (s, </w:t>
      </w:r>
      <w:r>
        <w:t>6</w:t>
      </w:r>
      <w:r w:rsidRPr="00222355">
        <w:t xml:space="preserve"> H, CCH</w:t>
      </w:r>
      <w:r w:rsidRPr="00222355">
        <w:rPr>
          <w:vertAlign w:val="subscript"/>
        </w:rPr>
        <w:t>3</w:t>
      </w:r>
      <w:r w:rsidRPr="00222355">
        <w:t xml:space="preserve">), </w:t>
      </w:r>
      <w:r w:rsidRPr="00EE696B">
        <w:t>2.39 (m, 1 H, PfcC</w:t>
      </w:r>
      <w:r w:rsidRPr="00EE696B">
        <w:rPr>
          <w:u w:val="single"/>
        </w:rPr>
        <w:t>H</w:t>
      </w:r>
      <w:r w:rsidRPr="00EE696B">
        <w:rPr>
          <w:vertAlign w:val="subscript"/>
        </w:rPr>
        <w:t>2</w:t>
      </w:r>
      <w:r w:rsidRPr="00EE696B">
        <w:t>CH</w:t>
      </w:r>
      <w:r>
        <w:rPr>
          <w:vertAlign w:val="subscript"/>
        </w:rPr>
        <w:t>2</w:t>
      </w:r>
      <w:r w:rsidRPr="00EE696B">
        <w:t xml:space="preserve">), 2.94 (m, 1 H, </w:t>
      </w:r>
      <w:r>
        <w:t>Pfc</w:t>
      </w:r>
      <w:r w:rsidRPr="00EE696B">
        <w:t>C</w:t>
      </w:r>
      <w:r w:rsidRPr="00EE696B">
        <w:rPr>
          <w:u w:val="single"/>
        </w:rPr>
        <w:t>H</w:t>
      </w:r>
      <w:r w:rsidRPr="00EE696B">
        <w:rPr>
          <w:vertAlign w:val="subscript"/>
        </w:rPr>
        <w:t>2</w:t>
      </w:r>
      <w:r>
        <w:t>CH</w:t>
      </w:r>
      <w:r w:rsidRPr="00EE696B">
        <w:rPr>
          <w:vertAlign w:val="subscript"/>
        </w:rPr>
        <w:t>2</w:t>
      </w:r>
      <w:r w:rsidRPr="00EE696B">
        <w:t xml:space="preserve">), </w:t>
      </w:r>
      <w:r w:rsidRPr="00222355">
        <w:t>3.</w:t>
      </w:r>
      <w:r>
        <w:t>07</w:t>
      </w:r>
      <w:r w:rsidRPr="00222355">
        <w:t xml:space="preserve"> (d, </w:t>
      </w:r>
      <w:r w:rsidRPr="00222355">
        <w:rPr>
          <w:vertAlign w:val="superscript"/>
        </w:rPr>
        <w:t>2</w:t>
      </w:r>
      <w:r w:rsidRPr="00222355">
        <w:rPr>
          <w:i/>
        </w:rPr>
        <w:t>J</w:t>
      </w:r>
      <w:r w:rsidRPr="00222355">
        <w:rPr>
          <w:vertAlign w:val="subscript"/>
        </w:rPr>
        <w:t>PH</w:t>
      </w:r>
      <w:r w:rsidRPr="00222355">
        <w:t xml:space="preserve"> = 30.1 Hz, 1 H, α-CH), 3.</w:t>
      </w:r>
      <w:r>
        <w:t>49</w:t>
      </w:r>
      <w:r w:rsidRPr="00222355">
        <w:t xml:space="preserve"> (s, 5 H, </w:t>
      </w:r>
      <w:r w:rsidRPr="00EE696B">
        <w:t xml:space="preserve">Cp), </w:t>
      </w:r>
      <w:r>
        <w:t>3</w:t>
      </w:r>
      <w:r w:rsidRPr="00EE696B">
        <w:t>.</w:t>
      </w:r>
      <w:r>
        <w:t>98</w:t>
      </w:r>
      <w:r w:rsidRPr="00EE696B">
        <w:t xml:space="preserve"> (m, 1 H, PfcCH</w:t>
      </w:r>
      <w:r w:rsidRPr="00EE696B">
        <w:rPr>
          <w:vertAlign w:val="subscript"/>
        </w:rPr>
        <w:t>2</w:t>
      </w:r>
      <w:r>
        <w:t>C</w:t>
      </w:r>
      <w:r w:rsidRPr="00EE696B">
        <w:rPr>
          <w:u w:val="single"/>
        </w:rPr>
        <w:t>H</w:t>
      </w:r>
      <w:r w:rsidRPr="00EE696B">
        <w:rPr>
          <w:vertAlign w:val="subscript"/>
        </w:rPr>
        <w:t>2</w:t>
      </w:r>
      <w:r w:rsidRPr="00EE696B">
        <w:t xml:space="preserve">), </w:t>
      </w:r>
      <w:r>
        <w:t>4</w:t>
      </w:r>
      <w:r w:rsidRPr="00EE696B">
        <w:t>.</w:t>
      </w:r>
      <w:r>
        <w:t>29</w:t>
      </w:r>
      <w:r w:rsidRPr="00EE696B">
        <w:t xml:space="preserve"> (m, 1 H, </w:t>
      </w:r>
      <w:r>
        <w:t>PfcCH</w:t>
      </w:r>
      <w:r w:rsidRPr="00EE696B">
        <w:rPr>
          <w:vertAlign w:val="subscript"/>
        </w:rPr>
        <w:t>2</w:t>
      </w:r>
      <w:r w:rsidRPr="00EE696B">
        <w:t>C</w:t>
      </w:r>
      <w:r w:rsidRPr="00EE696B">
        <w:rPr>
          <w:u w:val="single"/>
        </w:rPr>
        <w:t>H</w:t>
      </w:r>
      <w:r w:rsidRPr="00EE696B">
        <w:rPr>
          <w:vertAlign w:val="subscript"/>
        </w:rPr>
        <w:t>2</w:t>
      </w:r>
      <w:r w:rsidRPr="00EE696B">
        <w:t xml:space="preserve">), 6.16 (dd, </w:t>
      </w:r>
      <w:r w:rsidRPr="00EE696B">
        <w:rPr>
          <w:vertAlign w:val="superscript"/>
        </w:rPr>
        <w:t>3</w:t>
      </w:r>
      <w:r w:rsidRPr="00EE696B">
        <w:rPr>
          <w:i/>
        </w:rPr>
        <w:t>J</w:t>
      </w:r>
      <w:r w:rsidRPr="00EE696B">
        <w:rPr>
          <w:vertAlign w:val="subscript"/>
        </w:rPr>
        <w:t>HH</w:t>
      </w:r>
      <w:r w:rsidRPr="00EE696B">
        <w:t xml:space="preserve"> = 2.2 H</w:t>
      </w:r>
      <w:r w:rsidRPr="00222355">
        <w:t xml:space="preserve">z, </w:t>
      </w:r>
      <w:r w:rsidRPr="00222355">
        <w:rPr>
          <w:vertAlign w:val="superscript"/>
        </w:rPr>
        <w:t>3</w:t>
      </w:r>
      <w:r w:rsidRPr="00222355">
        <w:rPr>
          <w:i/>
        </w:rPr>
        <w:t>J</w:t>
      </w:r>
      <w:r w:rsidRPr="00222355">
        <w:rPr>
          <w:vertAlign w:val="subscript"/>
        </w:rPr>
        <w:t>HH</w:t>
      </w:r>
      <w:r w:rsidRPr="00222355">
        <w:t xml:space="preserve"> = 1.8 Hz, 1 H, CHC</w:t>
      </w:r>
      <w:r w:rsidRPr="00222355">
        <w:rPr>
          <w:u w:val="single"/>
        </w:rPr>
        <w:t>H</w:t>
      </w:r>
      <w:r w:rsidRPr="00222355">
        <w:t>CH), 7.33 (m, 15 H, PPh</w:t>
      </w:r>
      <w:r w:rsidRPr="00222355">
        <w:rPr>
          <w:vertAlign w:val="subscript"/>
        </w:rPr>
        <w:t>3</w:t>
      </w:r>
      <w:r w:rsidRPr="00222355">
        <w:t xml:space="preserve">), 7.46 (d, </w:t>
      </w:r>
      <w:r w:rsidRPr="00222355">
        <w:rPr>
          <w:vertAlign w:val="superscript"/>
        </w:rPr>
        <w:t>3</w:t>
      </w:r>
      <w:r w:rsidRPr="00222355">
        <w:rPr>
          <w:i/>
        </w:rPr>
        <w:t>J</w:t>
      </w:r>
      <w:r w:rsidRPr="00222355">
        <w:rPr>
          <w:vertAlign w:val="subscript"/>
        </w:rPr>
        <w:t>HH</w:t>
      </w:r>
      <w:r w:rsidRPr="00222355">
        <w:t xml:space="preserve"> = 1.8 Hz, 1 H, C</w:t>
      </w:r>
      <w:r w:rsidRPr="00222355">
        <w:rPr>
          <w:u w:val="single"/>
        </w:rPr>
        <w:t>H</w:t>
      </w:r>
      <w:r w:rsidRPr="00222355">
        <w:t xml:space="preserve">CHCH), 8.02 (d, </w:t>
      </w:r>
      <w:r w:rsidRPr="00222355">
        <w:rPr>
          <w:vertAlign w:val="superscript"/>
        </w:rPr>
        <w:t>3</w:t>
      </w:r>
      <w:r w:rsidRPr="00222355">
        <w:rPr>
          <w:i/>
        </w:rPr>
        <w:t>J</w:t>
      </w:r>
      <w:r w:rsidRPr="00222355">
        <w:rPr>
          <w:vertAlign w:val="subscript"/>
        </w:rPr>
        <w:t>HH</w:t>
      </w:r>
      <w:r w:rsidRPr="00222355">
        <w:t xml:space="preserve"> = 2.2 Hz, 1 H, CHCHC</w:t>
      </w:r>
      <w:r w:rsidRPr="00222355">
        <w:rPr>
          <w:u w:val="single"/>
        </w:rPr>
        <w:t>H</w:t>
      </w:r>
      <w:r w:rsidRPr="00222355">
        <w:t xml:space="preserve">) </w:t>
      </w:r>
      <w:r w:rsidR="00C1444A">
        <w:t>ppm.</w:t>
      </w:r>
    </w:p>
    <w:p w:rsidR="003C5CD4" w:rsidRPr="00864B01" w:rsidRDefault="003C5CD4" w:rsidP="00F024D8">
      <w:pPr>
        <w:pStyle w:val="TextDissertation"/>
      </w:pPr>
      <w:r w:rsidRPr="001B13AC">
        <w:rPr>
          <w:b/>
          <w:bCs/>
          <w:vertAlign w:val="superscript"/>
        </w:rPr>
        <w:t>31</w:t>
      </w:r>
      <w:r w:rsidRPr="001B13AC">
        <w:rPr>
          <w:b/>
          <w:bCs/>
        </w:rPr>
        <w:t>P{</w:t>
      </w:r>
      <w:r w:rsidRPr="001B13AC">
        <w:rPr>
          <w:b/>
          <w:bCs/>
          <w:vertAlign w:val="superscript"/>
        </w:rPr>
        <w:t>1</w:t>
      </w:r>
      <w:r w:rsidRPr="001B13AC">
        <w:rPr>
          <w:b/>
          <w:bCs/>
        </w:rPr>
        <w:t>H}-NMR (81 MHz in CDCl</w:t>
      </w:r>
      <w:r w:rsidRPr="001B13AC">
        <w:rPr>
          <w:b/>
          <w:bCs/>
          <w:vertAlign w:val="subscript"/>
        </w:rPr>
        <w:t>3</w:t>
      </w:r>
      <w:r w:rsidRPr="001B13AC">
        <w:rPr>
          <w:b/>
          <w:bCs/>
        </w:rPr>
        <w:t>):</w:t>
      </w:r>
      <w:r w:rsidRPr="001B13AC">
        <w:t xml:space="preserve"> </w:t>
      </w:r>
      <w:r w:rsidRPr="000A6FAD">
        <w:t>δ</w:t>
      </w:r>
      <w:r w:rsidRPr="001B13AC">
        <w:t xml:space="preserve"> </w:t>
      </w:r>
      <w:r w:rsidRPr="00864B01">
        <w:t xml:space="preserve">= 17.1 (d, </w:t>
      </w:r>
      <w:r w:rsidRPr="00864B01">
        <w:rPr>
          <w:vertAlign w:val="superscript"/>
        </w:rPr>
        <w:t>2</w:t>
      </w:r>
      <w:r w:rsidRPr="00864B01">
        <w:rPr>
          <w:i/>
        </w:rPr>
        <w:t>J</w:t>
      </w:r>
      <w:r w:rsidRPr="00864B01">
        <w:rPr>
          <w:vertAlign w:val="subscript"/>
        </w:rPr>
        <w:t>PP</w:t>
      </w:r>
      <w:r w:rsidRPr="00864B01">
        <w:t xml:space="preserve"> = 67.5 Hz, Pfc), 49.8 (d, </w:t>
      </w:r>
      <w:r w:rsidRPr="00864B01">
        <w:rPr>
          <w:vertAlign w:val="superscript"/>
        </w:rPr>
        <w:t>2</w:t>
      </w:r>
      <w:r w:rsidRPr="00864B01">
        <w:rPr>
          <w:i/>
        </w:rPr>
        <w:t>J</w:t>
      </w:r>
      <w:r w:rsidRPr="00864B01">
        <w:rPr>
          <w:vertAlign w:val="subscript"/>
        </w:rPr>
        <w:t>PP</w:t>
      </w:r>
      <w:r w:rsidRPr="00864B01">
        <w:t xml:space="preserve"> = 67.5 Hz, PPh</w:t>
      </w:r>
      <w:r w:rsidRPr="00864B01">
        <w:rPr>
          <w:vertAlign w:val="subscript"/>
        </w:rPr>
        <w:t>3</w:t>
      </w:r>
      <w:r w:rsidRPr="00864B01">
        <w:t xml:space="preserve">) </w:t>
      </w:r>
      <w:r w:rsidR="00C1444A">
        <w:t>ppm.</w:t>
      </w:r>
    </w:p>
    <w:p w:rsidR="007E4320" w:rsidRDefault="007E4320" w:rsidP="00F024D8">
      <w:pPr>
        <w:pStyle w:val="TextDissertation"/>
        <w:rPr>
          <w:b/>
        </w:rPr>
        <w:sectPr w:rsidR="007E4320" w:rsidSect="00765E98">
          <w:pgSz w:w="11906" w:h="16838"/>
          <w:pgMar w:top="1417" w:right="1417" w:bottom="1134" w:left="1417" w:header="708" w:footer="708" w:gutter="0"/>
          <w:cols w:space="708"/>
          <w:docGrid w:linePitch="360"/>
        </w:sectPr>
      </w:pPr>
    </w:p>
    <w:p w:rsidR="003C5CD4" w:rsidRDefault="003C5CD4" w:rsidP="00F024D8">
      <w:pPr>
        <w:pStyle w:val="TextDissertation"/>
        <w:rPr>
          <w:b/>
        </w:rPr>
      </w:pPr>
      <w:r>
        <w:rPr>
          <w:b/>
        </w:rPr>
        <w:lastRenderedPageBreak/>
        <w:t>Unter</w:t>
      </w:r>
      <w:r w:rsidRPr="00324BD9">
        <w:rPr>
          <w:b/>
        </w:rPr>
        <w:t>schussdiaster</w:t>
      </w:r>
      <w:r>
        <w:rPr>
          <w:b/>
        </w:rPr>
        <w:t>eomer</w:t>
      </w:r>
    </w:p>
    <w:p w:rsidR="003C5CD4" w:rsidRDefault="003C5CD4" w:rsidP="00F024D8">
      <w:pPr>
        <w:pStyle w:val="TextDissertation"/>
      </w:pPr>
      <w:r w:rsidRPr="001B13AC">
        <w:rPr>
          <w:b/>
          <w:bCs/>
          <w:vertAlign w:val="superscript"/>
        </w:rPr>
        <w:t>31</w:t>
      </w:r>
      <w:r w:rsidRPr="001B13AC">
        <w:rPr>
          <w:b/>
          <w:bCs/>
        </w:rPr>
        <w:t>P{</w:t>
      </w:r>
      <w:r w:rsidRPr="001B13AC">
        <w:rPr>
          <w:b/>
          <w:bCs/>
          <w:vertAlign w:val="superscript"/>
        </w:rPr>
        <w:t>1</w:t>
      </w:r>
      <w:r w:rsidRPr="001B13AC">
        <w:rPr>
          <w:b/>
          <w:bCs/>
        </w:rPr>
        <w:t>H}-NMR (81 MHz in CDCl</w:t>
      </w:r>
      <w:r w:rsidRPr="001B13AC">
        <w:rPr>
          <w:b/>
          <w:bCs/>
          <w:vertAlign w:val="subscript"/>
        </w:rPr>
        <w:t>3</w:t>
      </w:r>
      <w:r w:rsidRPr="001B13AC">
        <w:rPr>
          <w:b/>
          <w:bCs/>
        </w:rPr>
        <w:t>):</w:t>
      </w:r>
      <w:r w:rsidRPr="001B13AC">
        <w:t xml:space="preserve"> </w:t>
      </w:r>
      <w:r w:rsidRPr="000A6FAD">
        <w:t>δ</w:t>
      </w:r>
      <w:r w:rsidRPr="001B13AC">
        <w:t xml:space="preserve"> = </w:t>
      </w:r>
      <w:r w:rsidRPr="00864B01">
        <w:t xml:space="preserve">25.7 (d, </w:t>
      </w:r>
      <w:r w:rsidRPr="00864B01">
        <w:rPr>
          <w:vertAlign w:val="superscript"/>
        </w:rPr>
        <w:t>2</w:t>
      </w:r>
      <w:r w:rsidRPr="00864B01">
        <w:rPr>
          <w:i/>
        </w:rPr>
        <w:t>J</w:t>
      </w:r>
      <w:r w:rsidRPr="00864B01">
        <w:rPr>
          <w:vertAlign w:val="subscript"/>
        </w:rPr>
        <w:t>PP</w:t>
      </w:r>
      <w:r w:rsidRPr="00864B01">
        <w:t xml:space="preserve"> = 54.6 Hz, Pfc), 48.4 (d, </w:t>
      </w:r>
      <w:r w:rsidRPr="00864B01">
        <w:rPr>
          <w:vertAlign w:val="superscript"/>
        </w:rPr>
        <w:t>2</w:t>
      </w:r>
      <w:r w:rsidRPr="00864B01">
        <w:rPr>
          <w:i/>
        </w:rPr>
        <w:t>J</w:t>
      </w:r>
      <w:r w:rsidRPr="00864B01">
        <w:rPr>
          <w:vertAlign w:val="subscript"/>
        </w:rPr>
        <w:t>PP</w:t>
      </w:r>
      <w:r w:rsidRPr="00864B01">
        <w:t xml:space="preserve"> = 54.6 Hz, PPh</w:t>
      </w:r>
      <w:r w:rsidRPr="00864B01">
        <w:rPr>
          <w:vertAlign w:val="subscript"/>
        </w:rPr>
        <w:t>3</w:t>
      </w:r>
      <w:r w:rsidRPr="00864B01">
        <w:t xml:space="preserve">) </w:t>
      </w:r>
      <w:r w:rsidR="00C1444A">
        <w:t>ppm.</w:t>
      </w:r>
    </w:p>
    <w:p w:rsidR="003C5CD4" w:rsidRDefault="003C5CD4" w:rsidP="00F024D8">
      <w:pPr>
        <w:pStyle w:val="TextDissertation"/>
      </w:pPr>
      <w:r w:rsidRPr="004B0FCB">
        <w:rPr>
          <w:b/>
          <w:bCs/>
        </w:rPr>
        <w:t>MS (MALDI):</w:t>
      </w:r>
      <w:r w:rsidRPr="004B0FCB">
        <w:t xml:space="preserve"> m/z (Fragment, Intensität) = </w:t>
      </w:r>
      <w:r w:rsidRPr="00174EB8">
        <w:t>825 ([M–Cl]</w:t>
      </w:r>
      <w:r w:rsidRPr="00174EB8">
        <w:rPr>
          <w:vertAlign w:val="superscript"/>
        </w:rPr>
        <w:t>+</w:t>
      </w:r>
      <w:r w:rsidRPr="00174EB8">
        <w:t>, 1%), 563 ([M–Cl–PPh</w:t>
      </w:r>
      <w:r w:rsidRPr="00174EB8">
        <w:rPr>
          <w:vertAlign w:val="subscript"/>
        </w:rPr>
        <w:t>3</w:t>
      </w:r>
      <w:r w:rsidRPr="00174EB8">
        <w:t>]</w:t>
      </w:r>
      <w:r w:rsidRPr="00174EB8">
        <w:rPr>
          <w:vertAlign w:val="superscript"/>
        </w:rPr>
        <w:t>+</w:t>
      </w:r>
      <w:r>
        <w:t>, 100%)</w:t>
      </w:r>
      <w:r w:rsidR="00293989">
        <w:t>.</w:t>
      </w:r>
    </w:p>
    <w:p w:rsidR="002F2DAA" w:rsidRDefault="002F2DAA" w:rsidP="00937078">
      <w:pPr>
        <w:pStyle w:val="berschrift4"/>
        <w:tabs>
          <w:tab w:val="clear" w:pos="864"/>
          <w:tab w:val="num" w:pos="1134"/>
        </w:tabs>
        <w:ind w:left="1134" w:hanging="1134"/>
      </w:pPr>
      <w:bookmarkStart w:id="250" w:name="_Toc220225345"/>
      <w:bookmarkStart w:id="251" w:name="_Toc225060037"/>
      <w:r>
        <w:t>(η</w:t>
      </w:r>
      <w:r>
        <w:rPr>
          <w:vertAlign w:val="superscript"/>
        </w:rPr>
        <w:t>4</w:t>
      </w:r>
      <w:r>
        <w:t>-Cyclooctadien)-[1-(3,4-d</w:t>
      </w:r>
      <w:r w:rsidRPr="000A6FAD">
        <w:t>imethylphosphaferrocen-κP-2-yl)</w:t>
      </w:r>
      <w:r w:rsidR="00A631A8">
        <w:softHyphen/>
      </w:r>
      <w:r w:rsidRPr="000A6FAD">
        <w:t>methyl</w:t>
      </w:r>
      <w:r w:rsidR="00023868">
        <w:softHyphen/>
      </w:r>
      <w:r w:rsidRPr="000A6FAD">
        <w:t>pyrazol</w:t>
      </w:r>
      <w:r>
        <w:t>-</w:t>
      </w:r>
      <w:r w:rsidRPr="000A6FAD">
        <w:t>κ</w:t>
      </w:r>
      <w:r>
        <w:t>N</w:t>
      </w:r>
      <w:r w:rsidRPr="000A6FAD">
        <w:t>]</w:t>
      </w:r>
      <w:r>
        <w:t>iridium(I)-hexafluorophosphat (94aPF</w:t>
      </w:r>
      <w:r w:rsidRPr="00C27C48">
        <w:rPr>
          <w:vertAlign w:val="subscript"/>
        </w:rPr>
        <w:t>6</w:t>
      </w:r>
      <w:r>
        <w:t>)</w:t>
      </w:r>
      <w:bookmarkEnd w:id="250"/>
      <w:bookmarkEnd w:id="251"/>
    </w:p>
    <w:p w:rsidR="002F2DAA" w:rsidRDefault="002F2DAA" w:rsidP="002F2DAA">
      <w:pPr>
        <w:jc w:val="center"/>
      </w:pPr>
      <w:r>
        <w:object w:dxaOrig="10555" w:dyaOrig="3928">
          <v:shape id="_x0000_i1160" type="#_x0000_t75" style="width:315.75pt;height:117.75pt" o:ole="">
            <v:imagedata r:id="rId306" o:title=""/>
          </v:shape>
          <o:OLEObject Type="Embed" ProgID="ChemDraw.Document.6.0" ShapeID="_x0000_i1160" DrawAspect="Content" ObjectID="_1302339810" r:id="rId307"/>
        </w:object>
      </w:r>
    </w:p>
    <w:p w:rsidR="00D96A34" w:rsidRDefault="002F2DAA" w:rsidP="002F2DAA">
      <w:pPr>
        <w:pStyle w:val="TextDissertation"/>
      </w:pPr>
      <w:r>
        <w:t>124 mg [</w:t>
      </w:r>
      <w:r w:rsidRPr="00914EBC">
        <w:t>IrCl</w:t>
      </w:r>
      <w:r>
        <w:t>(cod)</w:t>
      </w:r>
      <w:r w:rsidRPr="00914EBC">
        <w:t>]</w:t>
      </w:r>
      <w:r w:rsidRPr="00914EBC">
        <w:rPr>
          <w:vertAlign w:val="subscript"/>
        </w:rPr>
        <w:t>2</w:t>
      </w:r>
      <w:r w:rsidRPr="00914EBC">
        <w:t xml:space="preserve"> (0,</w:t>
      </w:r>
      <w:r>
        <w:t>18</w:t>
      </w:r>
      <w:r w:rsidRPr="00914EBC">
        <w:t xml:space="preserve"> mmol = </w:t>
      </w:r>
      <w:r>
        <w:t>1 eq) we</w:t>
      </w:r>
      <w:r w:rsidRPr="00914EBC">
        <w:t>rden i</w:t>
      </w:r>
      <w:r w:rsidR="00D96A34">
        <w:t>n 5</w:t>
      </w:r>
      <w:r>
        <w:t xml:space="preserve"> mL Aceton suspendiert. Nach Zutropfen von 115 mg </w:t>
      </w:r>
      <w:r w:rsidRPr="001D5860">
        <w:t>1-[(3,4-Dimethylphosphaferrocen-2-yl)methyl]pyrazol</w:t>
      </w:r>
      <w:r>
        <w:t xml:space="preserve"> (0,37 mmol = 2 eq) in 10 mL Aceton erhält man eine dunkelrote Lösung, die man nach kurzem Rühren mit </w:t>
      </w:r>
      <w:r w:rsidR="00A631A8">
        <w:t xml:space="preserve">129 mg </w:t>
      </w:r>
      <w:r>
        <w:t>TlPF</w:t>
      </w:r>
      <w:r w:rsidRPr="00A65AFE">
        <w:rPr>
          <w:vertAlign w:val="subscript"/>
        </w:rPr>
        <w:t>6</w:t>
      </w:r>
      <w:r>
        <w:t xml:space="preserve"> (0,37 mmol = 2 eq) in 5 mL Aceton versetzt. Der helle Niederschlag wird über Celite von der roten Lösung abfiltriert. Einengen des Filtrates am HV ergibt </w:t>
      </w:r>
      <w:r w:rsidR="00D96A34">
        <w:t>einen rot-braunen Feststoff</w:t>
      </w:r>
      <w:r>
        <w:t>.</w:t>
      </w:r>
    </w:p>
    <w:p w:rsidR="002F2DAA" w:rsidRPr="00566FF7" w:rsidRDefault="002F2DAA" w:rsidP="002F2DAA">
      <w:pPr>
        <w:pStyle w:val="TextDissertation"/>
      </w:pPr>
      <w:r>
        <w:t>Ausbeute: quantitativ nach NMR</w:t>
      </w:r>
    </w:p>
    <w:p w:rsidR="002F2DAA" w:rsidRPr="000A6FAD" w:rsidRDefault="002F2DAA" w:rsidP="002F2DAA">
      <w:pPr>
        <w:pStyle w:val="TextDissertation"/>
      </w:pPr>
      <w:r w:rsidRPr="00AD65F6">
        <w:rPr>
          <w:b/>
          <w:vertAlign w:val="superscript"/>
        </w:rPr>
        <w:t>1</w:t>
      </w:r>
      <w:r w:rsidRPr="00AD65F6">
        <w:rPr>
          <w:b/>
        </w:rPr>
        <w:t>H-NMR (200 MHz in CDCl</w:t>
      </w:r>
      <w:r w:rsidRPr="00AD65F6">
        <w:rPr>
          <w:b/>
          <w:vertAlign w:val="subscript"/>
        </w:rPr>
        <w:t>3</w:t>
      </w:r>
      <w:r w:rsidRPr="00AD65F6">
        <w:rPr>
          <w:b/>
        </w:rPr>
        <w:t>):</w:t>
      </w:r>
      <w:r w:rsidRPr="000A6FAD">
        <w:t xml:space="preserve"> δ </w:t>
      </w:r>
      <w:r w:rsidRPr="003E50F6">
        <w:t>= 2.2</w:t>
      </w:r>
      <w:r>
        <w:t>4</w:t>
      </w:r>
      <w:r w:rsidRPr="003E50F6">
        <w:t xml:space="preserve"> (s, 3 H, CCH</w:t>
      </w:r>
      <w:r w:rsidRPr="003E50F6">
        <w:rPr>
          <w:vertAlign w:val="subscript"/>
        </w:rPr>
        <w:t>3</w:t>
      </w:r>
      <w:r w:rsidRPr="003E50F6">
        <w:t>), 2.35 (s, 3 H, CCH</w:t>
      </w:r>
      <w:r w:rsidRPr="003E50F6">
        <w:rPr>
          <w:vertAlign w:val="subscript"/>
        </w:rPr>
        <w:t>3</w:t>
      </w:r>
      <w:r w:rsidRPr="003E50F6">
        <w:t xml:space="preserve">), 3.74 (d, </w:t>
      </w:r>
      <w:r w:rsidRPr="003E50F6">
        <w:rPr>
          <w:vertAlign w:val="superscript"/>
        </w:rPr>
        <w:t>2</w:t>
      </w:r>
      <w:r w:rsidRPr="003E50F6">
        <w:rPr>
          <w:i/>
        </w:rPr>
        <w:t>J</w:t>
      </w:r>
      <w:r w:rsidRPr="003E50F6">
        <w:rPr>
          <w:vertAlign w:val="subscript"/>
        </w:rPr>
        <w:t>PH</w:t>
      </w:r>
      <w:r w:rsidRPr="003E50F6">
        <w:t xml:space="preserve"> = 3</w:t>
      </w:r>
      <w:r>
        <w:t>4</w:t>
      </w:r>
      <w:r w:rsidRPr="003E50F6">
        <w:t>.</w:t>
      </w:r>
      <w:r>
        <w:t>0</w:t>
      </w:r>
      <w:r w:rsidRPr="003E50F6">
        <w:t xml:space="preserve"> Hz, 1 H, α-CH), 4.1</w:t>
      </w:r>
      <w:r>
        <w:t>6</w:t>
      </w:r>
      <w:r w:rsidRPr="003E50F6">
        <w:t xml:space="preserve"> (s, 5 H, Cp), 4.9</w:t>
      </w:r>
      <w:r>
        <w:t>1</w:t>
      </w:r>
      <w:r w:rsidRPr="003E50F6">
        <w:t xml:space="preserve"> (dd, </w:t>
      </w:r>
      <w:r w:rsidRPr="003E50F6">
        <w:rPr>
          <w:vertAlign w:val="superscript"/>
        </w:rPr>
        <w:t>2</w:t>
      </w:r>
      <w:r w:rsidRPr="003E50F6">
        <w:rPr>
          <w:i/>
        </w:rPr>
        <w:t>J</w:t>
      </w:r>
      <w:r w:rsidRPr="003E50F6">
        <w:rPr>
          <w:vertAlign w:val="subscript"/>
        </w:rPr>
        <w:t>HH</w:t>
      </w:r>
      <w:r w:rsidRPr="003E50F6">
        <w:t xml:space="preserve"> = 15.6 Hz, </w:t>
      </w:r>
      <w:r w:rsidRPr="003E50F6">
        <w:rPr>
          <w:vertAlign w:val="superscript"/>
        </w:rPr>
        <w:t>3</w:t>
      </w:r>
      <w:r w:rsidRPr="003E50F6">
        <w:rPr>
          <w:i/>
        </w:rPr>
        <w:t>J</w:t>
      </w:r>
      <w:r w:rsidRPr="003E50F6">
        <w:rPr>
          <w:vertAlign w:val="subscript"/>
        </w:rPr>
        <w:t>PH</w:t>
      </w:r>
      <w:r w:rsidRPr="003E50F6">
        <w:t xml:space="preserve"> = 5.4 Hz, 1 H, CH</w:t>
      </w:r>
      <w:r w:rsidRPr="003E50F6">
        <w:rPr>
          <w:vertAlign w:val="subscript"/>
        </w:rPr>
        <w:t>2</w:t>
      </w:r>
      <w:r w:rsidRPr="003E50F6">
        <w:t xml:space="preserve">), 5.38 (dd, </w:t>
      </w:r>
      <w:r w:rsidRPr="003E50F6">
        <w:rPr>
          <w:vertAlign w:val="superscript"/>
        </w:rPr>
        <w:t>2</w:t>
      </w:r>
      <w:r w:rsidRPr="003E50F6">
        <w:rPr>
          <w:i/>
        </w:rPr>
        <w:t>J</w:t>
      </w:r>
      <w:r w:rsidRPr="003E50F6">
        <w:rPr>
          <w:vertAlign w:val="subscript"/>
        </w:rPr>
        <w:t>HH</w:t>
      </w:r>
      <w:r w:rsidRPr="003E50F6">
        <w:t xml:space="preserve"> = 14.6 Hz, </w:t>
      </w:r>
      <w:r w:rsidRPr="003E50F6">
        <w:rPr>
          <w:vertAlign w:val="superscript"/>
        </w:rPr>
        <w:t>3</w:t>
      </w:r>
      <w:r w:rsidRPr="003E50F6">
        <w:rPr>
          <w:i/>
        </w:rPr>
        <w:t>J</w:t>
      </w:r>
      <w:r w:rsidRPr="003E50F6">
        <w:rPr>
          <w:vertAlign w:val="subscript"/>
        </w:rPr>
        <w:t>PH</w:t>
      </w:r>
      <w:r w:rsidRPr="003E50F6">
        <w:t xml:space="preserve"> = 21.7 Hz, 1 H, CH</w:t>
      </w:r>
      <w:r w:rsidRPr="003E50F6">
        <w:rPr>
          <w:vertAlign w:val="subscript"/>
        </w:rPr>
        <w:t>2</w:t>
      </w:r>
      <w:r w:rsidRPr="003E50F6">
        <w:t>), 6.53 (s, 1 H, CHC</w:t>
      </w:r>
      <w:r w:rsidRPr="003E50F6">
        <w:rPr>
          <w:u w:val="single"/>
        </w:rPr>
        <w:t>H</w:t>
      </w:r>
      <w:r w:rsidRPr="003E50F6">
        <w:t>CH), 7.77 (s, 1 H, C</w:t>
      </w:r>
      <w:r w:rsidRPr="003E50F6">
        <w:rPr>
          <w:u w:val="single"/>
        </w:rPr>
        <w:t>H</w:t>
      </w:r>
      <w:r w:rsidRPr="003E50F6">
        <w:t>CHCH), 8.27 (s, 1 H, CHCHC</w:t>
      </w:r>
      <w:r w:rsidRPr="003E50F6">
        <w:rPr>
          <w:u w:val="single"/>
        </w:rPr>
        <w:t>H</w:t>
      </w:r>
      <w:r w:rsidR="0083755F">
        <w:t>) ppm</w:t>
      </w:r>
      <w:r w:rsidR="0095138A">
        <w:t>.</w:t>
      </w:r>
      <w:r w:rsidR="0083755F">
        <w:t xml:space="preserve"> Die 12 Protonen des cod</w:t>
      </w:r>
      <w:r w:rsidRPr="003E50F6">
        <w:t xml:space="preserve">-Liganden können </w:t>
      </w:r>
      <w:r w:rsidR="0083755F">
        <w:t>nicht sicher zugeordnet werden.</w:t>
      </w:r>
    </w:p>
    <w:p w:rsidR="002F2DAA" w:rsidRPr="003E50F6" w:rsidRDefault="002F2DAA" w:rsidP="002F2DAA">
      <w:pPr>
        <w:pStyle w:val="TextDissertation"/>
      </w:pPr>
      <w:r w:rsidRPr="00EC090E">
        <w:rPr>
          <w:b/>
          <w:bCs/>
          <w:vertAlign w:val="superscript"/>
        </w:rPr>
        <w:t>31</w:t>
      </w:r>
      <w:r w:rsidRPr="00EC090E">
        <w:rPr>
          <w:b/>
          <w:bCs/>
        </w:rPr>
        <w:t>P{</w:t>
      </w:r>
      <w:r w:rsidRPr="00EC090E">
        <w:rPr>
          <w:b/>
          <w:bCs/>
          <w:vertAlign w:val="superscript"/>
        </w:rPr>
        <w:t>1</w:t>
      </w:r>
      <w:r w:rsidRPr="00EC090E">
        <w:rPr>
          <w:b/>
          <w:bCs/>
        </w:rPr>
        <w:t xml:space="preserve">H}-NMR (81 MHz </w:t>
      </w:r>
      <w:r w:rsidRPr="00C66DFE">
        <w:rPr>
          <w:b/>
          <w:bCs/>
        </w:rPr>
        <w:t>in CDCl</w:t>
      </w:r>
      <w:r w:rsidRPr="00C66DFE">
        <w:rPr>
          <w:b/>
          <w:bCs/>
          <w:vertAlign w:val="subscript"/>
        </w:rPr>
        <w:t>3</w:t>
      </w:r>
      <w:r w:rsidRPr="00C66DFE">
        <w:rPr>
          <w:b/>
          <w:bCs/>
        </w:rPr>
        <w:t>):</w:t>
      </w:r>
      <w:r w:rsidRPr="00EC090E">
        <w:t xml:space="preserve"> </w:t>
      </w:r>
      <w:r w:rsidRPr="000A6FAD">
        <w:t>δ</w:t>
      </w:r>
      <w:r w:rsidRPr="00EC090E">
        <w:t xml:space="preserve"> =</w:t>
      </w:r>
      <w:r w:rsidRPr="003E50F6">
        <w:t xml:space="preserve"> –142.7 (sept, </w:t>
      </w:r>
      <w:r w:rsidRPr="003E50F6">
        <w:rPr>
          <w:vertAlign w:val="superscript"/>
        </w:rPr>
        <w:t>1</w:t>
      </w:r>
      <w:r w:rsidRPr="003E50F6">
        <w:rPr>
          <w:i/>
        </w:rPr>
        <w:t>J</w:t>
      </w:r>
      <w:r w:rsidRPr="003E50F6">
        <w:rPr>
          <w:vertAlign w:val="subscript"/>
        </w:rPr>
        <w:t>PF</w:t>
      </w:r>
      <w:r w:rsidRPr="003E50F6">
        <w:t xml:space="preserve"> = 716.3 Hz, PF</w:t>
      </w:r>
      <w:r w:rsidRPr="003E50F6">
        <w:rPr>
          <w:vertAlign w:val="subscript"/>
        </w:rPr>
        <w:t>6</w:t>
      </w:r>
      <w:r w:rsidR="00082E9A">
        <w:rPr>
          <w:vertAlign w:val="superscript"/>
        </w:rPr>
        <w:noBreakHyphen/>
      </w:r>
      <w:r w:rsidRPr="003E50F6">
        <w:t xml:space="preserve">), </w:t>
      </w:r>
      <w:r>
        <w:t>–</w:t>
      </w:r>
      <w:r w:rsidRPr="003E50F6">
        <w:t>31.4 (s) </w:t>
      </w:r>
      <w:r w:rsidR="00C1444A">
        <w:t>ppm.</w:t>
      </w:r>
    </w:p>
    <w:p w:rsidR="002F2DAA" w:rsidRPr="00EA4580" w:rsidRDefault="002F2DAA" w:rsidP="002F2DAA">
      <w:pPr>
        <w:pStyle w:val="TextDissertation"/>
      </w:pPr>
      <w:r w:rsidRPr="008749A7">
        <w:rPr>
          <w:b/>
          <w:bCs/>
        </w:rPr>
        <w:t>MS (MALDI</w:t>
      </w:r>
      <w:r w:rsidRPr="000A6FAD">
        <w:rPr>
          <w:b/>
          <w:bCs/>
        </w:rPr>
        <w:t>):</w:t>
      </w:r>
      <w:r w:rsidRPr="000A6FAD">
        <w:t xml:space="preserve"> m/z (Fragment, </w:t>
      </w:r>
      <w:r w:rsidRPr="00EA4580">
        <w:t>Intensität) = 613 (</w:t>
      </w:r>
      <w:r>
        <w:t>M</w:t>
      </w:r>
      <w:r w:rsidRPr="00770845">
        <w:rPr>
          <w:vertAlign w:val="superscript"/>
        </w:rPr>
        <w:t>+</w:t>
      </w:r>
      <w:r w:rsidRPr="00EA4580">
        <w:t>, 100%)</w:t>
      </w:r>
      <w:r w:rsidR="00293989">
        <w:t>.</w:t>
      </w:r>
    </w:p>
    <w:p w:rsidR="002F2DAA" w:rsidRDefault="002F2DAA" w:rsidP="00937078">
      <w:pPr>
        <w:pStyle w:val="berschrift4"/>
        <w:tabs>
          <w:tab w:val="clear" w:pos="864"/>
          <w:tab w:val="num" w:pos="1134"/>
        </w:tabs>
        <w:ind w:left="1134" w:hanging="1134"/>
      </w:pPr>
      <w:bookmarkStart w:id="252" w:name="_Toc220225346"/>
      <w:bookmarkStart w:id="253" w:name="_Toc225060038"/>
      <w:r>
        <w:lastRenderedPageBreak/>
        <w:t>Chloro-[1-</w:t>
      </w:r>
      <w:r w:rsidRPr="000A6FAD">
        <w:t>(3,4-</w:t>
      </w:r>
      <w:r>
        <w:t>d</w:t>
      </w:r>
      <w:r w:rsidRPr="00A0438C">
        <w:t>imethylphosphaferrocen</w:t>
      </w:r>
      <w:r w:rsidRPr="000A6FAD">
        <w:t>-κP-2-yl)</w:t>
      </w:r>
      <w:r w:rsidR="000B4BCC">
        <w:t>methyl</w:t>
      </w:r>
      <w:r w:rsidRPr="00913131">
        <w:t>pyrazol-κN]</w:t>
      </w:r>
      <w:r w:rsidR="00A631A8">
        <w:softHyphen/>
      </w:r>
      <w:r w:rsidRPr="00913131">
        <w:t>(pentamethylcyclopentadienyl)iridium(III)-</w:t>
      </w:r>
      <w:r>
        <w:t>hexafluorophosphat</w:t>
      </w:r>
      <w:r w:rsidRPr="000A6FAD">
        <w:t xml:space="preserve"> (</w:t>
      </w:r>
      <w:r>
        <w:t>95aPF</w:t>
      </w:r>
      <w:r w:rsidRPr="00C27C48">
        <w:rPr>
          <w:vertAlign w:val="subscript"/>
        </w:rPr>
        <w:t>6</w:t>
      </w:r>
      <w:r w:rsidRPr="000A6FAD">
        <w:t>)</w:t>
      </w:r>
      <w:bookmarkEnd w:id="252"/>
      <w:bookmarkEnd w:id="253"/>
    </w:p>
    <w:p w:rsidR="002F2DAA" w:rsidRDefault="002F2DAA" w:rsidP="002F2DAA">
      <w:pPr>
        <w:jc w:val="center"/>
      </w:pPr>
      <w:r>
        <w:object w:dxaOrig="10555" w:dyaOrig="4276">
          <v:shape id="_x0000_i1161" type="#_x0000_t75" style="width:315.75pt;height:128.25pt" o:ole="">
            <v:imagedata r:id="rId308" o:title=""/>
          </v:shape>
          <o:OLEObject Type="Embed" ProgID="ChemDraw.Document.6.0" ShapeID="_x0000_i1161" DrawAspect="Content" ObjectID="_1302339811" r:id="rId309"/>
        </w:object>
      </w:r>
    </w:p>
    <w:p w:rsidR="002F2DAA" w:rsidRDefault="002F2DAA" w:rsidP="002F2DAA">
      <w:pPr>
        <w:pStyle w:val="TextDissertation"/>
      </w:pPr>
      <w:r w:rsidRPr="00914EBC">
        <w:t>273 mg [Cp*IrCl</w:t>
      </w:r>
      <w:r w:rsidRPr="00914EBC">
        <w:rPr>
          <w:vertAlign w:val="subscript"/>
        </w:rPr>
        <w:t>2</w:t>
      </w:r>
      <w:r w:rsidRPr="00914EBC">
        <w:t>]</w:t>
      </w:r>
      <w:r w:rsidRPr="00914EBC">
        <w:rPr>
          <w:vertAlign w:val="subscript"/>
        </w:rPr>
        <w:t>2</w:t>
      </w:r>
      <w:r w:rsidRPr="00914EBC">
        <w:t xml:space="preserve"> (0,34 mmol = </w:t>
      </w:r>
      <w:r>
        <w:t>1 eq) we</w:t>
      </w:r>
      <w:r w:rsidRPr="00914EBC">
        <w:t>rden i</w:t>
      </w:r>
      <w:r>
        <w:t xml:space="preserve">n 20 mL Aceton suspendiert. Nach Zutropfen von 214 mg </w:t>
      </w:r>
      <w:r w:rsidRPr="001D5860">
        <w:t>1-[(3,4-Dimethylphosphaferrocen-2-yl)methyl]pyrazol</w:t>
      </w:r>
      <w:r w:rsidR="00790A5C">
        <w:t xml:space="preserve"> (0,69 </w:t>
      </w:r>
      <w:r>
        <w:t xml:space="preserve">mmol = 2 eq) in 10 mL Aceton erhält man eine klare, rote Lösung, die man nach kurzem Rühren mit </w:t>
      </w:r>
      <w:r w:rsidR="00A631A8">
        <w:t xml:space="preserve">240 mg </w:t>
      </w:r>
      <w:r>
        <w:t>TlPF</w:t>
      </w:r>
      <w:r w:rsidRPr="00A65AFE">
        <w:rPr>
          <w:vertAlign w:val="subscript"/>
        </w:rPr>
        <w:t>6</w:t>
      </w:r>
      <w:r>
        <w:t xml:space="preserve"> (0,69 mmol = 2 eq) in 5 mL Aceton versetzt. Der helle Niederschlag wird über Celite von der roten Lösung abfiltriert. Einengen des Filtrates am HV ergibt einen gelben Feststoff.</w:t>
      </w:r>
      <w:r w:rsidR="003D6BB8">
        <w:t xml:space="preserve"> Gelb-orangefarbene</w:t>
      </w:r>
      <w:r w:rsidR="003D6BB8" w:rsidRPr="000A6FAD">
        <w:t xml:space="preserve"> Kristalle </w:t>
      </w:r>
      <w:r w:rsidR="003D6BB8">
        <w:t xml:space="preserve">werden </w:t>
      </w:r>
      <w:r w:rsidR="003D6BB8" w:rsidRPr="000A6FAD">
        <w:t xml:space="preserve">durch Überschichten einer </w:t>
      </w:r>
      <w:r w:rsidR="003D6BB8">
        <w:t>Aceton</w:t>
      </w:r>
      <w:r w:rsidR="003D6BB8" w:rsidRPr="000A6FAD">
        <w:t>-Lösung mit Hexan erhalten.</w:t>
      </w:r>
    </w:p>
    <w:p w:rsidR="002F2DAA" w:rsidRDefault="002F2DAA" w:rsidP="002F2DAA">
      <w:pPr>
        <w:pStyle w:val="TextDissertation"/>
      </w:pPr>
      <w:r w:rsidRPr="00C4491F">
        <w:t xml:space="preserve">Ausbeute: </w:t>
      </w:r>
      <w:r w:rsidRPr="00012A85">
        <w:t>495 mg (0,60 mmol) gelbes Pulver = 88%</w:t>
      </w:r>
      <w:r>
        <w:t>;</w:t>
      </w:r>
      <w:r w:rsidRPr="00C4491F">
        <w:t xml:space="preserve"> Diastereomerenverhältnis</w:t>
      </w:r>
      <w:r>
        <w:t xml:space="preserve"> </w:t>
      </w:r>
      <w:r w:rsidR="00E437A6">
        <w:rPr>
          <w:rFonts w:cs="Arial"/>
        </w:rPr>
        <w:t>≈</w:t>
      </w:r>
      <w:r w:rsidR="00E437A6">
        <w:t xml:space="preserve"> </w:t>
      </w:r>
      <w:r>
        <w:t>9:1</w:t>
      </w:r>
    </w:p>
    <w:p w:rsidR="002F2DAA" w:rsidRPr="00404A7D" w:rsidRDefault="002F2DAA" w:rsidP="002F2DAA">
      <w:pPr>
        <w:pStyle w:val="TextDissertation"/>
        <w:rPr>
          <w:b/>
        </w:rPr>
      </w:pPr>
      <w:r w:rsidRPr="00404A7D">
        <w:rPr>
          <w:b/>
        </w:rPr>
        <w:t>Überschussdiastereomer</w:t>
      </w:r>
    </w:p>
    <w:p w:rsidR="002F2DAA" w:rsidRPr="00404A7D" w:rsidRDefault="002F2DAA" w:rsidP="002F2DAA">
      <w:pPr>
        <w:pStyle w:val="TextDissertation"/>
      </w:pPr>
      <w:r w:rsidRPr="00385A07">
        <w:rPr>
          <w:b/>
          <w:vertAlign w:val="superscript"/>
        </w:rPr>
        <w:t>1</w:t>
      </w:r>
      <w:r w:rsidRPr="00385A07">
        <w:rPr>
          <w:b/>
        </w:rPr>
        <w:t xml:space="preserve">H-NMR (200 MHz in </w:t>
      </w:r>
      <w:r w:rsidRPr="00737958">
        <w:rPr>
          <w:b/>
          <w:bCs/>
        </w:rPr>
        <w:t>Aceton-d</w:t>
      </w:r>
      <w:r w:rsidRPr="00737958">
        <w:rPr>
          <w:b/>
          <w:bCs/>
          <w:vertAlign w:val="subscript"/>
        </w:rPr>
        <w:t>6</w:t>
      </w:r>
      <w:r w:rsidRPr="00385A07">
        <w:rPr>
          <w:b/>
        </w:rPr>
        <w:t>):</w:t>
      </w:r>
      <w:r w:rsidRPr="00385A07">
        <w:t xml:space="preserve"> </w:t>
      </w:r>
      <w:r w:rsidRPr="000A6FAD">
        <w:t>δ</w:t>
      </w:r>
      <w:r w:rsidRPr="00385A07">
        <w:t xml:space="preserve"> </w:t>
      </w:r>
      <w:r w:rsidRPr="00822E74">
        <w:t xml:space="preserve">= 1.87 (d, </w:t>
      </w:r>
      <w:r w:rsidRPr="00822E74">
        <w:rPr>
          <w:vertAlign w:val="superscript"/>
        </w:rPr>
        <w:t>4</w:t>
      </w:r>
      <w:r w:rsidRPr="00822E74">
        <w:rPr>
          <w:i/>
        </w:rPr>
        <w:t>J</w:t>
      </w:r>
      <w:r w:rsidRPr="00822E74">
        <w:rPr>
          <w:vertAlign w:val="subscript"/>
        </w:rPr>
        <w:t>PH</w:t>
      </w:r>
      <w:r w:rsidRPr="00822E74">
        <w:t xml:space="preserve"> = 4.9 Hz, 15 H</w:t>
      </w:r>
      <w:r w:rsidRPr="006170A0">
        <w:t>, Cp*), 2.33 (s, 6 H, CCH</w:t>
      </w:r>
      <w:r w:rsidRPr="006170A0">
        <w:rPr>
          <w:vertAlign w:val="subscript"/>
        </w:rPr>
        <w:t>3</w:t>
      </w:r>
      <w:r w:rsidRPr="006170A0">
        <w:t xml:space="preserve">), </w:t>
      </w:r>
      <w:r w:rsidRPr="00822E74">
        <w:t>4.24 (s, 5 H, Cp</w:t>
      </w:r>
      <w:r w:rsidRPr="006170A0">
        <w:t xml:space="preserve">), 4.26 (d, </w:t>
      </w:r>
      <w:r w:rsidRPr="006170A0">
        <w:rPr>
          <w:vertAlign w:val="superscript"/>
        </w:rPr>
        <w:t>2</w:t>
      </w:r>
      <w:r w:rsidRPr="006170A0">
        <w:rPr>
          <w:i/>
        </w:rPr>
        <w:t>J</w:t>
      </w:r>
      <w:r w:rsidRPr="006170A0">
        <w:rPr>
          <w:vertAlign w:val="subscript"/>
        </w:rPr>
        <w:t>PH</w:t>
      </w:r>
      <w:r w:rsidRPr="006170A0">
        <w:t xml:space="preserve"> = 35</w:t>
      </w:r>
      <w:r w:rsidRPr="00822E74">
        <w:t xml:space="preserve">.1 Hz, 1 H, α-CH), </w:t>
      </w:r>
      <w:r w:rsidRPr="006170A0">
        <w:t xml:space="preserve">4.80 (dd, </w:t>
      </w:r>
      <w:r w:rsidRPr="006170A0">
        <w:rPr>
          <w:vertAlign w:val="superscript"/>
        </w:rPr>
        <w:t>2</w:t>
      </w:r>
      <w:r w:rsidRPr="006170A0">
        <w:rPr>
          <w:i/>
        </w:rPr>
        <w:t>J</w:t>
      </w:r>
      <w:r w:rsidRPr="006170A0">
        <w:rPr>
          <w:vertAlign w:val="subscript"/>
        </w:rPr>
        <w:t>HH</w:t>
      </w:r>
      <w:r w:rsidRPr="006170A0">
        <w:t xml:space="preserve"> = 15.7</w:t>
      </w:r>
      <w:r w:rsidR="00A631A8">
        <w:t> </w:t>
      </w:r>
      <w:r w:rsidRPr="006170A0">
        <w:t xml:space="preserve">Hz, </w:t>
      </w:r>
      <w:r w:rsidRPr="006170A0">
        <w:rPr>
          <w:vertAlign w:val="superscript"/>
        </w:rPr>
        <w:t>3</w:t>
      </w:r>
      <w:r w:rsidRPr="006170A0">
        <w:rPr>
          <w:i/>
        </w:rPr>
        <w:t>J</w:t>
      </w:r>
      <w:r w:rsidRPr="006170A0">
        <w:rPr>
          <w:vertAlign w:val="subscript"/>
        </w:rPr>
        <w:t>PH</w:t>
      </w:r>
      <w:r w:rsidRPr="006170A0">
        <w:t xml:space="preserve"> = 4.6 Hz, 1 H, CH</w:t>
      </w:r>
      <w:r w:rsidRPr="006170A0">
        <w:rPr>
          <w:vertAlign w:val="subscript"/>
        </w:rPr>
        <w:t>2</w:t>
      </w:r>
      <w:r w:rsidRPr="006170A0">
        <w:t xml:space="preserve">), 5.34 (dd, </w:t>
      </w:r>
      <w:r w:rsidRPr="006170A0">
        <w:rPr>
          <w:vertAlign w:val="superscript"/>
        </w:rPr>
        <w:t>2</w:t>
      </w:r>
      <w:r w:rsidRPr="006170A0">
        <w:rPr>
          <w:i/>
        </w:rPr>
        <w:t>J</w:t>
      </w:r>
      <w:r w:rsidRPr="006170A0">
        <w:rPr>
          <w:vertAlign w:val="subscript"/>
        </w:rPr>
        <w:t>HH</w:t>
      </w:r>
      <w:r w:rsidRPr="006170A0">
        <w:t xml:space="preserve"> = 15.7 Hz, </w:t>
      </w:r>
      <w:r w:rsidRPr="006170A0">
        <w:rPr>
          <w:vertAlign w:val="superscript"/>
        </w:rPr>
        <w:t>3</w:t>
      </w:r>
      <w:r w:rsidRPr="006170A0">
        <w:rPr>
          <w:i/>
        </w:rPr>
        <w:t>J</w:t>
      </w:r>
      <w:r w:rsidRPr="006170A0">
        <w:rPr>
          <w:vertAlign w:val="subscript"/>
        </w:rPr>
        <w:t>PH</w:t>
      </w:r>
      <w:r w:rsidRPr="006170A0">
        <w:t xml:space="preserve"> = 22.7 Hz, 1 H, CH</w:t>
      </w:r>
      <w:r w:rsidRPr="006170A0">
        <w:rPr>
          <w:vertAlign w:val="subscript"/>
        </w:rPr>
        <w:t>2</w:t>
      </w:r>
      <w:r w:rsidRPr="006170A0">
        <w:t xml:space="preserve">), 6.64 (vt, </w:t>
      </w:r>
      <w:r w:rsidRPr="006170A0">
        <w:rPr>
          <w:vertAlign w:val="superscript"/>
        </w:rPr>
        <w:t>3</w:t>
      </w:r>
      <w:r w:rsidRPr="006170A0">
        <w:rPr>
          <w:i/>
        </w:rPr>
        <w:t>J</w:t>
      </w:r>
      <w:r w:rsidRPr="006170A0">
        <w:rPr>
          <w:vertAlign w:val="subscript"/>
        </w:rPr>
        <w:t>HH</w:t>
      </w:r>
      <w:r w:rsidRPr="006170A0">
        <w:t xml:space="preserve"> = 2.6 Hz, 1 H, CHC</w:t>
      </w:r>
      <w:r w:rsidRPr="006170A0">
        <w:rPr>
          <w:u w:val="single"/>
        </w:rPr>
        <w:t>H</w:t>
      </w:r>
      <w:r w:rsidRPr="006170A0">
        <w:t xml:space="preserve">CH), 8.04 (d, </w:t>
      </w:r>
      <w:r w:rsidRPr="006170A0">
        <w:rPr>
          <w:vertAlign w:val="superscript"/>
        </w:rPr>
        <w:t>3</w:t>
      </w:r>
      <w:r w:rsidRPr="006170A0">
        <w:rPr>
          <w:i/>
        </w:rPr>
        <w:t>J</w:t>
      </w:r>
      <w:r w:rsidRPr="006170A0">
        <w:rPr>
          <w:vertAlign w:val="subscript"/>
        </w:rPr>
        <w:t>HH</w:t>
      </w:r>
      <w:r w:rsidRPr="006170A0">
        <w:t xml:space="preserve"> = 2.6 Hz, 1 H, C</w:t>
      </w:r>
      <w:r w:rsidRPr="006170A0">
        <w:rPr>
          <w:u w:val="single"/>
        </w:rPr>
        <w:t>H</w:t>
      </w:r>
      <w:r w:rsidRPr="006170A0">
        <w:t>CHCH</w:t>
      </w:r>
      <w:r w:rsidRPr="00404A7D">
        <w:t xml:space="preserve">), 8.16 (d, </w:t>
      </w:r>
      <w:r w:rsidRPr="00404A7D">
        <w:rPr>
          <w:vertAlign w:val="superscript"/>
        </w:rPr>
        <w:t>3</w:t>
      </w:r>
      <w:r w:rsidRPr="00404A7D">
        <w:rPr>
          <w:i/>
        </w:rPr>
        <w:t>J</w:t>
      </w:r>
      <w:r w:rsidRPr="00404A7D">
        <w:rPr>
          <w:vertAlign w:val="subscript"/>
        </w:rPr>
        <w:t>HH</w:t>
      </w:r>
      <w:r w:rsidRPr="00404A7D">
        <w:t xml:space="preserve"> = 2.6 Hz, 1 H, CHCHC</w:t>
      </w:r>
      <w:r w:rsidRPr="00404A7D">
        <w:rPr>
          <w:u w:val="single"/>
        </w:rPr>
        <w:t>H</w:t>
      </w:r>
      <w:r w:rsidRPr="00404A7D">
        <w:t xml:space="preserve">) </w:t>
      </w:r>
      <w:r w:rsidR="00C1444A">
        <w:t>ppm.</w:t>
      </w:r>
    </w:p>
    <w:p w:rsidR="002F2DAA" w:rsidRDefault="002F2DAA" w:rsidP="002F2DAA">
      <w:pPr>
        <w:pStyle w:val="TextDissertation"/>
        <w:rPr>
          <w:lang w:val="en-GB"/>
        </w:rPr>
      </w:pPr>
      <w:r w:rsidRPr="002251E7">
        <w:rPr>
          <w:b/>
          <w:bCs/>
          <w:vertAlign w:val="superscript"/>
          <w:lang w:val="en-GB"/>
        </w:rPr>
        <w:t>31</w:t>
      </w:r>
      <w:r w:rsidRPr="002251E7">
        <w:rPr>
          <w:b/>
          <w:bCs/>
          <w:lang w:val="en-GB"/>
        </w:rPr>
        <w:t>P{</w:t>
      </w:r>
      <w:r w:rsidRPr="002251E7">
        <w:rPr>
          <w:b/>
          <w:bCs/>
          <w:vertAlign w:val="superscript"/>
          <w:lang w:val="en-GB"/>
        </w:rPr>
        <w:t>1</w:t>
      </w:r>
      <w:r w:rsidRPr="002251E7">
        <w:rPr>
          <w:b/>
          <w:bCs/>
          <w:lang w:val="en-GB"/>
        </w:rPr>
        <w:t xml:space="preserve">H}-NMR (81 MHz in </w:t>
      </w:r>
      <w:r>
        <w:rPr>
          <w:b/>
          <w:bCs/>
          <w:lang w:val="en-GB"/>
        </w:rPr>
        <w:t>Aceton-d</w:t>
      </w:r>
      <w:r w:rsidRPr="00737958">
        <w:rPr>
          <w:b/>
          <w:bCs/>
          <w:vertAlign w:val="subscript"/>
          <w:lang w:val="en-GB"/>
        </w:rPr>
        <w:t>6</w:t>
      </w:r>
      <w:r w:rsidRPr="002251E7">
        <w:rPr>
          <w:b/>
          <w:bCs/>
          <w:lang w:val="en-GB"/>
        </w:rPr>
        <w:t>):</w:t>
      </w:r>
      <w:r w:rsidRPr="002251E7">
        <w:rPr>
          <w:lang w:val="en-GB"/>
        </w:rPr>
        <w:t xml:space="preserve"> </w:t>
      </w:r>
      <w:r w:rsidRPr="000A6FAD">
        <w:t>δ</w:t>
      </w:r>
      <w:r w:rsidRPr="002251E7">
        <w:rPr>
          <w:lang w:val="en-GB"/>
        </w:rPr>
        <w:t xml:space="preserve"> = –23.7 </w:t>
      </w:r>
      <w:r>
        <w:rPr>
          <w:lang w:val="en-GB"/>
        </w:rPr>
        <w:t>(s)</w:t>
      </w:r>
      <w:r w:rsidRPr="00474BE4">
        <w:rPr>
          <w:lang w:val="en-GB"/>
        </w:rPr>
        <w:t xml:space="preserve"> </w:t>
      </w:r>
      <w:r w:rsidR="00C1444A">
        <w:rPr>
          <w:lang w:val="en-GB"/>
        </w:rPr>
        <w:t>ppm.</w:t>
      </w:r>
    </w:p>
    <w:p w:rsidR="002F2DAA" w:rsidRDefault="002F2DAA" w:rsidP="002F2DAA">
      <w:pPr>
        <w:pStyle w:val="TextDissertation"/>
        <w:rPr>
          <w:b/>
          <w:lang w:val="en-GB"/>
        </w:rPr>
      </w:pPr>
      <w:r w:rsidRPr="00BC53FD">
        <w:rPr>
          <w:b/>
          <w:lang w:val="en-GB"/>
        </w:rPr>
        <w:t>Unterschussdiastereomer</w:t>
      </w:r>
    </w:p>
    <w:p w:rsidR="002F2DAA" w:rsidRPr="00474BE4" w:rsidRDefault="002F2DAA" w:rsidP="002F2DAA">
      <w:pPr>
        <w:pStyle w:val="TextDissertation"/>
        <w:rPr>
          <w:lang w:val="en-GB"/>
        </w:rPr>
      </w:pPr>
      <w:r w:rsidRPr="002251E7">
        <w:rPr>
          <w:b/>
          <w:bCs/>
          <w:vertAlign w:val="superscript"/>
          <w:lang w:val="en-GB"/>
        </w:rPr>
        <w:t>31</w:t>
      </w:r>
      <w:r w:rsidRPr="002251E7">
        <w:rPr>
          <w:b/>
          <w:bCs/>
          <w:lang w:val="en-GB"/>
        </w:rPr>
        <w:t>P{</w:t>
      </w:r>
      <w:r w:rsidRPr="002251E7">
        <w:rPr>
          <w:b/>
          <w:bCs/>
          <w:vertAlign w:val="superscript"/>
          <w:lang w:val="en-GB"/>
        </w:rPr>
        <w:t>1</w:t>
      </w:r>
      <w:r w:rsidRPr="002251E7">
        <w:rPr>
          <w:b/>
          <w:bCs/>
          <w:lang w:val="en-GB"/>
        </w:rPr>
        <w:t xml:space="preserve">H}-NMR (81 MHz in </w:t>
      </w:r>
      <w:r>
        <w:rPr>
          <w:b/>
          <w:bCs/>
          <w:lang w:val="en-GB"/>
        </w:rPr>
        <w:t>Aceton-d</w:t>
      </w:r>
      <w:r w:rsidRPr="00737958">
        <w:rPr>
          <w:b/>
          <w:bCs/>
          <w:vertAlign w:val="subscript"/>
          <w:lang w:val="en-GB"/>
        </w:rPr>
        <w:t>6</w:t>
      </w:r>
      <w:r w:rsidRPr="002251E7">
        <w:rPr>
          <w:b/>
          <w:bCs/>
          <w:lang w:val="en-GB"/>
        </w:rPr>
        <w:t>):</w:t>
      </w:r>
      <w:r w:rsidRPr="002251E7">
        <w:rPr>
          <w:lang w:val="en-GB"/>
        </w:rPr>
        <w:t xml:space="preserve"> </w:t>
      </w:r>
      <w:r w:rsidRPr="000A6FAD">
        <w:t>δ</w:t>
      </w:r>
      <w:r w:rsidRPr="002251E7">
        <w:rPr>
          <w:lang w:val="en-GB"/>
        </w:rPr>
        <w:t xml:space="preserve"> =</w:t>
      </w:r>
      <w:r>
        <w:rPr>
          <w:lang w:val="en-GB"/>
        </w:rPr>
        <w:t xml:space="preserve"> </w:t>
      </w:r>
      <w:r w:rsidRPr="00474BE4">
        <w:rPr>
          <w:lang w:val="en-GB"/>
        </w:rPr>
        <w:t>–</w:t>
      </w:r>
      <w:r>
        <w:rPr>
          <w:lang w:val="en-GB"/>
        </w:rPr>
        <w:t>9.8</w:t>
      </w:r>
      <w:r w:rsidRPr="00474BE4">
        <w:rPr>
          <w:lang w:val="en-GB"/>
        </w:rPr>
        <w:t xml:space="preserve"> (s) </w:t>
      </w:r>
      <w:r w:rsidR="00C1444A">
        <w:rPr>
          <w:lang w:val="en-GB"/>
        </w:rPr>
        <w:t>ppm.</w:t>
      </w:r>
    </w:p>
    <w:p w:rsidR="002F2DAA" w:rsidRPr="007C0415" w:rsidRDefault="002F2DAA" w:rsidP="002F2DAA">
      <w:pPr>
        <w:pStyle w:val="TextDissertation"/>
      </w:pPr>
      <w:r w:rsidRPr="000A6FAD">
        <w:rPr>
          <w:b/>
        </w:rPr>
        <w:t>MS (MALDI):</w:t>
      </w:r>
      <w:r w:rsidRPr="000A6FAD">
        <w:t xml:space="preserve"> m/z (Fragment) </w:t>
      </w:r>
      <w:r w:rsidRPr="00563D55">
        <w:t>= 675 (</w:t>
      </w:r>
      <w:r>
        <w:t>M</w:t>
      </w:r>
      <w:r w:rsidRPr="00770845">
        <w:rPr>
          <w:vertAlign w:val="superscript"/>
        </w:rPr>
        <w:t>+</w:t>
      </w:r>
      <w:r w:rsidRPr="00563D55">
        <w:t>,</w:t>
      </w:r>
      <w:r>
        <w:t xml:space="preserve"> 13%), 519 ([M–Cl–</w:t>
      </w:r>
      <w:r w:rsidRPr="00563D55">
        <w:t>CpFe]</w:t>
      </w:r>
      <w:r w:rsidRPr="00563D55">
        <w:rPr>
          <w:vertAlign w:val="superscript"/>
        </w:rPr>
        <w:t>+</w:t>
      </w:r>
      <w:r w:rsidRPr="00563D55">
        <w:t>, 100%)</w:t>
      </w:r>
      <w:r w:rsidR="00293989">
        <w:t>.</w:t>
      </w:r>
    </w:p>
    <w:p w:rsidR="002F2DAA" w:rsidRDefault="002F2DAA" w:rsidP="00937078">
      <w:pPr>
        <w:pStyle w:val="berschrift4"/>
        <w:tabs>
          <w:tab w:val="clear" w:pos="864"/>
          <w:tab w:val="num" w:pos="1134"/>
        </w:tabs>
        <w:ind w:left="1134" w:hanging="1134"/>
      </w:pPr>
      <w:bookmarkStart w:id="254" w:name="_Toc220225347"/>
      <w:bookmarkStart w:id="255" w:name="_Toc225060039"/>
      <w:r>
        <w:lastRenderedPageBreak/>
        <w:t>(η</w:t>
      </w:r>
      <w:r>
        <w:rPr>
          <w:vertAlign w:val="superscript"/>
        </w:rPr>
        <w:t>4</w:t>
      </w:r>
      <w:r>
        <w:t>-Cyclooctadien)-[1-{2-(3,4-d</w:t>
      </w:r>
      <w:r w:rsidRPr="000A6FAD">
        <w:t>imethylphosphaferrocen-κP</w:t>
      </w:r>
      <w:r>
        <w:t>-2-yl)</w:t>
      </w:r>
      <w:r w:rsidR="00A631A8">
        <w:softHyphen/>
      </w:r>
      <w:r w:rsidRPr="000A6FAD">
        <w:t>ethyl</w:t>
      </w:r>
      <w:r>
        <w:t>}</w:t>
      </w:r>
      <w:r w:rsidR="00023868">
        <w:softHyphen/>
      </w:r>
      <w:r w:rsidRPr="000A6FAD">
        <w:t>pyrazol</w:t>
      </w:r>
      <w:r>
        <w:t>-</w:t>
      </w:r>
      <w:r w:rsidRPr="000A6FAD">
        <w:t>κ</w:t>
      </w:r>
      <w:r>
        <w:t>N</w:t>
      </w:r>
      <w:r w:rsidRPr="000A6FAD">
        <w:t>]</w:t>
      </w:r>
      <w:r>
        <w:t>iridium(I)-hexafluorophosphat (94bPF</w:t>
      </w:r>
      <w:r w:rsidRPr="008B4984">
        <w:rPr>
          <w:vertAlign w:val="subscript"/>
        </w:rPr>
        <w:t>6</w:t>
      </w:r>
      <w:r>
        <w:t>)</w:t>
      </w:r>
      <w:bookmarkEnd w:id="254"/>
      <w:bookmarkEnd w:id="255"/>
    </w:p>
    <w:p w:rsidR="002F2DAA" w:rsidRDefault="002F2DAA" w:rsidP="002F2DAA">
      <w:pPr>
        <w:jc w:val="center"/>
      </w:pPr>
      <w:r>
        <w:object w:dxaOrig="10555" w:dyaOrig="3928">
          <v:shape id="_x0000_i1162" type="#_x0000_t75" style="width:315.75pt;height:117.75pt" o:ole="">
            <v:imagedata r:id="rId310" o:title=""/>
          </v:shape>
          <o:OLEObject Type="Embed" ProgID="ChemDraw.Document.6.0" ShapeID="_x0000_i1162" DrawAspect="Content" ObjectID="_1302339812" r:id="rId311"/>
        </w:object>
      </w:r>
    </w:p>
    <w:p w:rsidR="002F2DAA" w:rsidRPr="00C948BB" w:rsidRDefault="00C948BB" w:rsidP="002F2DAA">
      <w:pPr>
        <w:pStyle w:val="TextDissertation"/>
      </w:pPr>
      <w:r w:rsidRPr="00C948BB">
        <w:t>139</w:t>
      </w:r>
      <w:r w:rsidR="002F2DAA" w:rsidRPr="00C948BB">
        <w:t xml:space="preserve"> mg [IrCl(cod)]</w:t>
      </w:r>
      <w:r w:rsidR="002F2DAA" w:rsidRPr="00C948BB">
        <w:rPr>
          <w:vertAlign w:val="subscript"/>
        </w:rPr>
        <w:t>2</w:t>
      </w:r>
      <w:r w:rsidR="002F2DAA" w:rsidRPr="00C948BB">
        <w:t xml:space="preserve"> (0,</w:t>
      </w:r>
      <w:r w:rsidRPr="00C948BB">
        <w:t>21</w:t>
      </w:r>
      <w:r w:rsidR="002F2DAA" w:rsidRPr="00C948BB">
        <w:t xml:space="preserve"> mmol = 1 eq) werden in </w:t>
      </w:r>
      <w:r w:rsidRPr="00C948BB">
        <w:t>5</w:t>
      </w:r>
      <w:r w:rsidR="002F2DAA" w:rsidRPr="00C948BB">
        <w:t xml:space="preserve"> mL Aceton suspendiert. Nach Zutropfen von </w:t>
      </w:r>
      <w:r w:rsidRPr="00C948BB">
        <w:t>135</w:t>
      </w:r>
      <w:r w:rsidR="002F2DAA" w:rsidRPr="00C948BB">
        <w:t xml:space="preserve"> mg </w:t>
      </w:r>
      <w:r w:rsidR="00082E9A" w:rsidRPr="00412FC9">
        <w:t>1-[2-(3,4-Dimethylphosphaferrocen-2-yl)ethyl]pyrazol</w:t>
      </w:r>
      <w:r w:rsidR="00082E9A">
        <w:t xml:space="preserve"> </w:t>
      </w:r>
      <w:r w:rsidR="002F2DAA" w:rsidRPr="00C948BB">
        <w:t>(0,</w:t>
      </w:r>
      <w:r w:rsidRPr="00C948BB">
        <w:t>41</w:t>
      </w:r>
      <w:r w:rsidR="00082E9A">
        <w:t> </w:t>
      </w:r>
      <w:r w:rsidR="002F2DAA" w:rsidRPr="00C948BB">
        <w:t xml:space="preserve">mmol = 2 eq) in 10 mL Aceton erhält man eine dunkelrote Lösung, die man nach kurzem Rühren mit </w:t>
      </w:r>
      <w:r w:rsidR="00082E9A">
        <w:t xml:space="preserve">145 mg </w:t>
      </w:r>
      <w:r w:rsidR="002F2DAA" w:rsidRPr="00C948BB">
        <w:t>TlPF</w:t>
      </w:r>
      <w:r w:rsidR="002F2DAA" w:rsidRPr="00C948BB">
        <w:rPr>
          <w:vertAlign w:val="subscript"/>
        </w:rPr>
        <w:t>6</w:t>
      </w:r>
      <w:r w:rsidR="002F2DAA" w:rsidRPr="00C948BB">
        <w:t xml:space="preserve"> (0,</w:t>
      </w:r>
      <w:r w:rsidRPr="00C948BB">
        <w:t>41</w:t>
      </w:r>
      <w:r w:rsidR="002F2DAA" w:rsidRPr="00C948BB">
        <w:t xml:space="preserve"> mmol = 2 eq) in 5 mL Aceton versetzt. Der helle Niederschlag wird über Celite von der roten Lösung abfiltriert. Einengen des Filtrates am HV ergibt </w:t>
      </w:r>
      <w:r w:rsidRPr="00C948BB">
        <w:t>einen roten Feststoff</w:t>
      </w:r>
      <w:r w:rsidR="002F2DAA" w:rsidRPr="00C948BB">
        <w:t>.</w:t>
      </w:r>
    </w:p>
    <w:p w:rsidR="002F2DAA" w:rsidRDefault="002F2DAA" w:rsidP="002F2DAA">
      <w:pPr>
        <w:pStyle w:val="TextDissertation"/>
      </w:pPr>
      <w:r w:rsidRPr="00C948BB">
        <w:t>Ausbeute: quantitativ nach NMR</w:t>
      </w:r>
    </w:p>
    <w:p w:rsidR="006D488E" w:rsidRPr="00515263" w:rsidRDefault="006D488E" w:rsidP="002F2DAA">
      <w:pPr>
        <w:pStyle w:val="TextDissertation"/>
        <w:rPr>
          <w:b/>
        </w:rPr>
      </w:pPr>
      <w:r w:rsidRPr="00515263">
        <w:rPr>
          <w:b/>
        </w:rPr>
        <w:t>Überschussisomer</w:t>
      </w:r>
    </w:p>
    <w:p w:rsidR="002F2DAA" w:rsidRPr="006D488E" w:rsidRDefault="002F2DAA" w:rsidP="002F2DAA">
      <w:pPr>
        <w:pStyle w:val="TextDissertation"/>
      </w:pPr>
      <w:r w:rsidRPr="006D488E">
        <w:rPr>
          <w:b/>
          <w:vertAlign w:val="superscript"/>
        </w:rPr>
        <w:t>1</w:t>
      </w:r>
      <w:r w:rsidRPr="006D488E">
        <w:rPr>
          <w:b/>
        </w:rPr>
        <w:t>H-NMR (200 MHz in CDCl</w:t>
      </w:r>
      <w:r w:rsidRPr="006D488E">
        <w:rPr>
          <w:b/>
          <w:vertAlign w:val="subscript"/>
        </w:rPr>
        <w:t>3</w:t>
      </w:r>
      <w:r w:rsidR="00691545" w:rsidRPr="006D488E">
        <w:rPr>
          <w:b/>
        </w:rPr>
        <w:t>, 223 K</w:t>
      </w:r>
      <w:r w:rsidRPr="006D488E">
        <w:rPr>
          <w:b/>
        </w:rPr>
        <w:t>):</w:t>
      </w:r>
      <w:r w:rsidRPr="006D488E">
        <w:t xml:space="preserve"> δ = 2.</w:t>
      </w:r>
      <w:r w:rsidR="006D488E" w:rsidRPr="006D488E">
        <w:t>11</w:t>
      </w:r>
      <w:r w:rsidRPr="006D488E">
        <w:t xml:space="preserve"> (s, 3 H, CCH</w:t>
      </w:r>
      <w:r w:rsidRPr="006D488E">
        <w:rPr>
          <w:vertAlign w:val="subscript"/>
        </w:rPr>
        <w:t>3</w:t>
      </w:r>
      <w:r w:rsidRPr="006D488E">
        <w:t>), 2.</w:t>
      </w:r>
      <w:r w:rsidR="006D488E" w:rsidRPr="006D488E">
        <w:t>14</w:t>
      </w:r>
      <w:r w:rsidRPr="006D488E">
        <w:t xml:space="preserve"> (s, 3 H, CCH</w:t>
      </w:r>
      <w:r w:rsidRPr="006D488E">
        <w:rPr>
          <w:vertAlign w:val="subscript"/>
        </w:rPr>
        <w:t>3</w:t>
      </w:r>
      <w:r w:rsidRPr="006D488E">
        <w:t>), 3.</w:t>
      </w:r>
      <w:r w:rsidR="006D488E" w:rsidRPr="006D488E">
        <w:t>47</w:t>
      </w:r>
      <w:r w:rsidRPr="006D488E">
        <w:t xml:space="preserve"> (d, </w:t>
      </w:r>
      <w:r w:rsidRPr="006D488E">
        <w:rPr>
          <w:vertAlign w:val="superscript"/>
        </w:rPr>
        <w:t>2</w:t>
      </w:r>
      <w:r w:rsidRPr="006D488E">
        <w:rPr>
          <w:i/>
        </w:rPr>
        <w:t>J</w:t>
      </w:r>
      <w:r w:rsidRPr="006D488E">
        <w:rPr>
          <w:vertAlign w:val="subscript"/>
        </w:rPr>
        <w:t>PH</w:t>
      </w:r>
      <w:r w:rsidRPr="006D488E">
        <w:t xml:space="preserve"> = 3</w:t>
      </w:r>
      <w:r w:rsidR="006D488E" w:rsidRPr="006D488E">
        <w:t>3</w:t>
      </w:r>
      <w:r w:rsidRPr="006D488E">
        <w:t>.</w:t>
      </w:r>
      <w:r w:rsidR="006D488E" w:rsidRPr="006D488E">
        <w:t>6</w:t>
      </w:r>
      <w:r w:rsidRPr="006D488E">
        <w:t xml:space="preserve"> Hz, 1 H, α-CH), </w:t>
      </w:r>
      <w:r w:rsidR="006D488E" w:rsidRPr="006D488E">
        <w:t>3</w:t>
      </w:r>
      <w:r w:rsidRPr="006D488E">
        <w:t>.</w:t>
      </w:r>
      <w:r w:rsidR="006D488E" w:rsidRPr="006D488E">
        <w:t>89</w:t>
      </w:r>
      <w:r w:rsidRPr="006D488E">
        <w:t xml:space="preserve"> (s, 5 H, Cp), 6.</w:t>
      </w:r>
      <w:r w:rsidR="006D488E" w:rsidRPr="006D488E">
        <w:t>65</w:t>
      </w:r>
      <w:r w:rsidRPr="006D488E">
        <w:t xml:space="preserve"> (</w:t>
      </w:r>
      <w:r w:rsidR="006D488E" w:rsidRPr="006D488E">
        <w:t xml:space="preserve">br </w:t>
      </w:r>
      <w:r w:rsidRPr="006D488E">
        <w:t>s, 1 H, CHC</w:t>
      </w:r>
      <w:r w:rsidRPr="006D488E">
        <w:rPr>
          <w:u w:val="single"/>
        </w:rPr>
        <w:t>H</w:t>
      </w:r>
      <w:r w:rsidRPr="006D488E">
        <w:t>CH), 7.7</w:t>
      </w:r>
      <w:r w:rsidR="006D488E" w:rsidRPr="006D488E">
        <w:t>8</w:t>
      </w:r>
      <w:r w:rsidRPr="006D488E">
        <w:t xml:space="preserve"> (</w:t>
      </w:r>
      <w:r w:rsidR="006D488E" w:rsidRPr="006D488E">
        <w:t xml:space="preserve">br </w:t>
      </w:r>
      <w:r w:rsidRPr="006D488E">
        <w:t>s, 1 H, C</w:t>
      </w:r>
      <w:r w:rsidRPr="006D488E">
        <w:rPr>
          <w:u w:val="single"/>
        </w:rPr>
        <w:t>H</w:t>
      </w:r>
      <w:r w:rsidRPr="006D488E">
        <w:t>CHCH), 8.</w:t>
      </w:r>
      <w:r w:rsidR="006D488E" w:rsidRPr="006D488E">
        <w:t>1</w:t>
      </w:r>
      <w:r w:rsidRPr="006D488E">
        <w:t>7 (</w:t>
      </w:r>
      <w:r w:rsidR="006D488E" w:rsidRPr="006D488E">
        <w:t xml:space="preserve">br </w:t>
      </w:r>
      <w:r w:rsidRPr="006D488E">
        <w:t>s, 1 H, CHCHC</w:t>
      </w:r>
      <w:r w:rsidRPr="006D488E">
        <w:rPr>
          <w:u w:val="single"/>
        </w:rPr>
        <w:t>H</w:t>
      </w:r>
      <w:r w:rsidR="0083755F" w:rsidRPr="006D488E">
        <w:t>) ppm</w:t>
      </w:r>
      <w:r w:rsidR="006D488E" w:rsidRPr="006D488E">
        <w:t>.</w:t>
      </w:r>
      <w:r w:rsidR="0083755F" w:rsidRPr="006D488E">
        <w:t xml:space="preserve"> </w:t>
      </w:r>
      <w:r w:rsidR="00515263">
        <w:t>Die 16</w:t>
      </w:r>
      <w:r w:rsidRPr="006D488E">
        <w:t xml:space="preserve"> Protonen </w:t>
      </w:r>
      <w:r w:rsidR="00515263">
        <w:t>der CH</w:t>
      </w:r>
      <w:r w:rsidR="00515263" w:rsidRPr="00515263">
        <w:rPr>
          <w:vertAlign w:val="subscript"/>
        </w:rPr>
        <w:t>2</w:t>
      </w:r>
      <w:r w:rsidR="00515263">
        <w:t xml:space="preserve">-Gruppen und </w:t>
      </w:r>
      <w:r w:rsidRPr="006D488E">
        <w:t xml:space="preserve">des </w:t>
      </w:r>
      <w:r w:rsidR="0083755F" w:rsidRPr="006D488E">
        <w:t>cod</w:t>
      </w:r>
      <w:r w:rsidRPr="006D488E">
        <w:t xml:space="preserve">-Liganden können </w:t>
      </w:r>
      <w:r w:rsidR="0083755F" w:rsidRPr="006D488E">
        <w:t>nicht sicher zugeordnet werden.</w:t>
      </w:r>
    </w:p>
    <w:p w:rsidR="002F2DAA" w:rsidRPr="00515263" w:rsidRDefault="002F2DAA" w:rsidP="002F2DAA">
      <w:pPr>
        <w:pStyle w:val="TextDissertation"/>
      </w:pPr>
      <w:r w:rsidRPr="00515263">
        <w:rPr>
          <w:b/>
          <w:bCs/>
          <w:vertAlign w:val="superscript"/>
        </w:rPr>
        <w:t>31</w:t>
      </w:r>
      <w:r w:rsidRPr="00515263">
        <w:rPr>
          <w:b/>
          <w:bCs/>
        </w:rPr>
        <w:t>P{</w:t>
      </w:r>
      <w:r w:rsidRPr="00515263">
        <w:rPr>
          <w:b/>
          <w:bCs/>
          <w:vertAlign w:val="superscript"/>
        </w:rPr>
        <w:t>1</w:t>
      </w:r>
      <w:r w:rsidRPr="00515263">
        <w:rPr>
          <w:b/>
          <w:bCs/>
        </w:rPr>
        <w:t>H}-NMR (81 MHz in CDCl</w:t>
      </w:r>
      <w:r w:rsidRPr="00515263">
        <w:rPr>
          <w:b/>
          <w:bCs/>
          <w:vertAlign w:val="subscript"/>
        </w:rPr>
        <w:t>3</w:t>
      </w:r>
      <w:r w:rsidR="00691545" w:rsidRPr="00515263">
        <w:rPr>
          <w:b/>
          <w:bCs/>
        </w:rPr>
        <w:t>, 223 K</w:t>
      </w:r>
      <w:r w:rsidRPr="00515263">
        <w:rPr>
          <w:b/>
          <w:bCs/>
        </w:rPr>
        <w:t>):</w:t>
      </w:r>
      <w:r w:rsidRPr="00515263">
        <w:t xml:space="preserve"> δ = –14</w:t>
      </w:r>
      <w:r w:rsidR="00515263" w:rsidRPr="00515263">
        <w:t>3</w:t>
      </w:r>
      <w:r w:rsidRPr="00515263">
        <w:t>.</w:t>
      </w:r>
      <w:r w:rsidR="00515263" w:rsidRPr="00515263">
        <w:t>1</w:t>
      </w:r>
      <w:r w:rsidRPr="00515263">
        <w:t xml:space="preserve"> (sept, </w:t>
      </w:r>
      <w:r w:rsidRPr="00515263">
        <w:rPr>
          <w:vertAlign w:val="superscript"/>
        </w:rPr>
        <w:t>1</w:t>
      </w:r>
      <w:r w:rsidRPr="00515263">
        <w:rPr>
          <w:i/>
        </w:rPr>
        <w:t>J</w:t>
      </w:r>
      <w:r w:rsidRPr="00515263">
        <w:rPr>
          <w:vertAlign w:val="subscript"/>
        </w:rPr>
        <w:t>PF</w:t>
      </w:r>
      <w:r w:rsidRPr="00515263">
        <w:t xml:space="preserve"> = 71</w:t>
      </w:r>
      <w:r w:rsidR="00515263" w:rsidRPr="00515263">
        <w:t>3</w:t>
      </w:r>
      <w:r w:rsidRPr="00515263">
        <w:t>.</w:t>
      </w:r>
      <w:r w:rsidR="00515263" w:rsidRPr="00515263">
        <w:t>5</w:t>
      </w:r>
      <w:r w:rsidRPr="00515263">
        <w:t xml:space="preserve"> Hz, PF</w:t>
      </w:r>
      <w:r w:rsidRPr="00515263">
        <w:rPr>
          <w:vertAlign w:val="subscript"/>
        </w:rPr>
        <w:t>6</w:t>
      </w:r>
      <w:r w:rsidR="00082E9A">
        <w:rPr>
          <w:vertAlign w:val="superscript"/>
        </w:rPr>
        <w:noBreakHyphen/>
      </w:r>
      <w:r w:rsidR="00204DCB">
        <w:t>),</w:t>
      </w:r>
      <w:r w:rsidR="00204DCB">
        <w:br/>
      </w:r>
      <w:r w:rsidR="00082E9A">
        <w:t>–</w:t>
      </w:r>
      <w:r w:rsidR="00515263" w:rsidRPr="00515263">
        <w:t>25.2</w:t>
      </w:r>
      <w:r w:rsidRPr="00515263">
        <w:t xml:space="preserve"> (s) </w:t>
      </w:r>
      <w:r w:rsidR="00C1444A">
        <w:t>ppm.</w:t>
      </w:r>
    </w:p>
    <w:p w:rsidR="006D488E" w:rsidRPr="00515263" w:rsidRDefault="006D488E" w:rsidP="002F2DAA">
      <w:pPr>
        <w:pStyle w:val="TextDissertation"/>
        <w:rPr>
          <w:b/>
        </w:rPr>
      </w:pPr>
      <w:r w:rsidRPr="00515263">
        <w:rPr>
          <w:b/>
        </w:rPr>
        <w:t>Unterschussisomer</w:t>
      </w:r>
    </w:p>
    <w:p w:rsidR="006D488E" w:rsidRPr="006D488E" w:rsidRDefault="006D488E" w:rsidP="006D488E">
      <w:pPr>
        <w:pStyle w:val="TextDissertation"/>
      </w:pPr>
      <w:r w:rsidRPr="006D488E">
        <w:rPr>
          <w:b/>
          <w:vertAlign w:val="superscript"/>
        </w:rPr>
        <w:t>1</w:t>
      </w:r>
      <w:r w:rsidRPr="006D488E">
        <w:rPr>
          <w:b/>
        </w:rPr>
        <w:t>H-NMR (200 MHz in CDCl</w:t>
      </w:r>
      <w:r w:rsidRPr="006D488E">
        <w:rPr>
          <w:b/>
          <w:vertAlign w:val="subscript"/>
        </w:rPr>
        <w:t>3</w:t>
      </w:r>
      <w:r w:rsidRPr="006D488E">
        <w:rPr>
          <w:b/>
        </w:rPr>
        <w:t>, 223 K):</w:t>
      </w:r>
      <w:r w:rsidRPr="006D488E">
        <w:t xml:space="preserve"> δ = 2.1</w:t>
      </w:r>
      <w:r>
        <w:t>2</w:t>
      </w:r>
      <w:r w:rsidRPr="006D488E">
        <w:t xml:space="preserve"> (s, 3 H, CCH</w:t>
      </w:r>
      <w:r w:rsidRPr="006D488E">
        <w:rPr>
          <w:vertAlign w:val="subscript"/>
        </w:rPr>
        <w:t>3</w:t>
      </w:r>
      <w:r w:rsidRPr="006D488E">
        <w:t>), 2.1</w:t>
      </w:r>
      <w:r>
        <w:t>7</w:t>
      </w:r>
      <w:r w:rsidRPr="006D488E">
        <w:t xml:space="preserve"> (s, 3 H, CCH</w:t>
      </w:r>
      <w:r w:rsidRPr="006D488E">
        <w:rPr>
          <w:vertAlign w:val="subscript"/>
        </w:rPr>
        <w:t>3</w:t>
      </w:r>
      <w:r w:rsidRPr="006D488E">
        <w:t>), 3.</w:t>
      </w:r>
      <w:r>
        <w:t>72</w:t>
      </w:r>
      <w:r w:rsidRPr="006D488E">
        <w:t xml:space="preserve"> (d, </w:t>
      </w:r>
      <w:r w:rsidRPr="006D488E">
        <w:rPr>
          <w:vertAlign w:val="superscript"/>
        </w:rPr>
        <w:t>2</w:t>
      </w:r>
      <w:r w:rsidRPr="006D488E">
        <w:rPr>
          <w:i/>
        </w:rPr>
        <w:t>J</w:t>
      </w:r>
      <w:r w:rsidRPr="006D488E">
        <w:rPr>
          <w:vertAlign w:val="subscript"/>
        </w:rPr>
        <w:t>PH</w:t>
      </w:r>
      <w:r w:rsidRPr="006D488E">
        <w:t xml:space="preserve"> = 3</w:t>
      </w:r>
      <w:r>
        <w:t>2</w:t>
      </w:r>
      <w:r w:rsidRPr="006D488E">
        <w:t>.</w:t>
      </w:r>
      <w:r>
        <w:t>3</w:t>
      </w:r>
      <w:r w:rsidRPr="006D488E">
        <w:t xml:space="preserve"> Hz, 1 H, α-CH), </w:t>
      </w:r>
      <w:r>
        <w:t>4</w:t>
      </w:r>
      <w:r w:rsidRPr="006D488E">
        <w:t>.</w:t>
      </w:r>
      <w:r w:rsidR="00666A18">
        <w:t>34</w:t>
      </w:r>
      <w:r w:rsidRPr="006D488E">
        <w:t xml:space="preserve"> (s, 5 H, Cp), 6.</w:t>
      </w:r>
      <w:r>
        <w:t>47</w:t>
      </w:r>
      <w:r w:rsidRPr="006D488E">
        <w:t xml:space="preserve"> (br s, 1 H, CHC</w:t>
      </w:r>
      <w:r w:rsidRPr="006D488E">
        <w:rPr>
          <w:u w:val="single"/>
        </w:rPr>
        <w:t>H</w:t>
      </w:r>
      <w:r w:rsidRPr="006D488E">
        <w:t>CH), 7.</w:t>
      </w:r>
      <w:r>
        <w:t>55</w:t>
      </w:r>
      <w:r w:rsidRPr="006D488E">
        <w:t xml:space="preserve"> (br s, 1 H, C</w:t>
      </w:r>
      <w:r w:rsidRPr="006D488E">
        <w:rPr>
          <w:u w:val="single"/>
        </w:rPr>
        <w:t>H</w:t>
      </w:r>
      <w:r w:rsidRPr="006D488E">
        <w:t xml:space="preserve">CHCH), </w:t>
      </w:r>
      <w:r>
        <w:t>7</w:t>
      </w:r>
      <w:r w:rsidRPr="006D488E">
        <w:t>.</w:t>
      </w:r>
      <w:r>
        <w:t>97</w:t>
      </w:r>
      <w:r w:rsidRPr="006D488E">
        <w:t xml:space="preserve"> (br s, 1 H, CHCHC</w:t>
      </w:r>
      <w:r w:rsidRPr="006D488E">
        <w:rPr>
          <w:u w:val="single"/>
        </w:rPr>
        <w:t>H</w:t>
      </w:r>
      <w:r w:rsidRPr="006D488E">
        <w:t xml:space="preserve">) ppm. </w:t>
      </w:r>
      <w:r w:rsidR="00515263">
        <w:t>Die 16</w:t>
      </w:r>
      <w:r w:rsidRPr="006D488E">
        <w:t xml:space="preserve"> Protonen </w:t>
      </w:r>
      <w:r w:rsidR="00515263">
        <w:t>der CH</w:t>
      </w:r>
      <w:r w:rsidR="00515263" w:rsidRPr="00515263">
        <w:rPr>
          <w:vertAlign w:val="subscript"/>
        </w:rPr>
        <w:t>2</w:t>
      </w:r>
      <w:r w:rsidR="00515263">
        <w:t xml:space="preserve">-Gruppen und </w:t>
      </w:r>
      <w:r w:rsidRPr="006D488E">
        <w:t>des cod-Liganden können nicht sicher zugeordnet werden.</w:t>
      </w:r>
    </w:p>
    <w:p w:rsidR="006D488E" w:rsidRPr="00515263" w:rsidRDefault="006D488E" w:rsidP="002F2DAA">
      <w:pPr>
        <w:pStyle w:val="TextDissertation"/>
      </w:pPr>
      <w:r w:rsidRPr="00515263">
        <w:rPr>
          <w:b/>
          <w:bCs/>
          <w:vertAlign w:val="superscript"/>
        </w:rPr>
        <w:lastRenderedPageBreak/>
        <w:t>31</w:t>
      </w:r>
      <w:r w:rsidRPr="00515263">
        <w:rPr>
          <w:b/>
          <w:bCs/>
        </w:rPr>
        <w:t>P{</w:t>
      </w:r>
      <w:r w:rsidRPr="00515263">
        <w:rPr>
          <w:b/>
          <w:bCs/>
          <w:vertAlign w:val="superscript"/>
        </w:rPr>
        <w:t>1</w:t>
      </w:r>
      <w:r w:rsidRPr="00515263">
        <w:rPr>
          <w:b/>
          <w:bCs/>
        </w:rPr>
        <w:t>H}-NMR (81 MHz in CDCl</w:t>
      </w:r>
      <w:r w:rsidRPr="00515263">
        <w:rPr>
          <w:b/>
          <w:bCs/>
          <w:vertAlign w:val="subscript"/>
        </w:rPr>
        <w:t>3</w:t>
      </w:r>
      <w:r w:rsidRPr="00515263">
        <w:rPr>
          <w:b/>
          <w:bCs/>
        </w:rPr>
        <w:t>, 223 K):</w:t>
      </w:r>
      <w:r w:rsidRPr="00515263">
        <w:t xml:space="preserve"> δ = –14</w:t>
      </w:r>
      <w:r w:rsidR="00515263" w:rsidRPr="00515263">
        <w:t>3</w:t>
      </w:r>
      <w:r w:rsidRPr="00515263">
        <w:t>.</w:t>
      </w:r>
      <w:r w:rsidR="00515263" w:rsidRPr="00515263">
        <w:t>1</w:t>
      </w:r>
      <w:r w:rsidRPr="00515263">
        <w:t xml:space="preserve"> (sept, </w:t>
      </w:r>
      <w:r w:rsidRPr="00515263">
        <w:rPr>
          <w:vertAlign w:val="superscript"/>
        </w:rPr>
        <w:t>1</w:t>
      </w:r>
      <w:r w:rsidRPr="00515263">
        <w:rPr>
          <w:i/>
        </w:rPr>
        <w:t>J</w:t>
      </w:r>
      <w:r w:rsidRPr="00515263">
        <w:rPr>
          <w:vertAlign w:val="subscript"/>
        </w:rPr>
        <w:t>PF</w:t>
      </w:r>
      <w:r w:rsidRPr="00515263">
        <w:t xml:space="preserve"> = 71</w:t>
      </w:r>
      <w:r w:rsidR="00515263" w:rsidRPr="00515263">
        <w:t>3</w:t>
      </w:r>
      <w:r w:rsidRPr="00515263">
        <w:t>.</w:t>
      </w:r>
      <w:r w:rsidR="00515263" w:rsidRPr="00515263">
        <w:t>5</w:t>
      </w:r>
      <w:r w:rsidRPr="00515263">
        <w:t xml:space="preserve"> Hz, PF</w:t>
      </w:r>
      <w:r w:rsidRPr="00515263">
        <w:rPr>
          <w:vertAlign w:val="subscript"/>
        </w:rPr>
        <w:t>6</w:t>
      </w:r>
      <w:r w:rsidR="00082E9A">
        <w:rPr>
          <w:vertAlign w:val="superscript"/>
        </w:rPr>
        <w:noBreakHyphen/>
      </w:r>
      <w:r w:rsidR="00204DCB">
        <w:t>),</w:t>
      </w:r>
      <w:r w:rsidR="00204DCB">
        <w:br/>
      </w:r>
      <w:r w:rsidR="00515263" w:rsidRPr="00515263">
        <w:t>–25.6</w:t>
      </w:r>
      <w:r w:rsidRPr="00515263">
        <w:t xml:space="preserve"> (s) </w:t>
      </w:r>
      <w:r w:rsidR="00C1444A">
        <w:t>ppm.</w:t>
      </w:r>
    </w:p>
    <w:p w:rsidR="002F2DAA" w:rsidRPr="00F024D8" w:rsidRDefault="002F2DAA" w:rsidP="002F2DAA">
      <w:pPr>
        <w:pStyle w:val="TextDissertation"/>
      </w:pPr>
      <w:r w:rsidRPr="00F024D8">
        <w:rPr>
          <w:b/>
          <w:bCs/>
        </w:rPr>
        <w:t>MS (MALDI):</w:t>
      </w:r>
      <w:r w:rsidRPr="00F024D8">
        <w:t xml:space="preserve"> m/z (Fragment, Intensität) = 627 (</w:t>
      </w:r>
      <w:r>
        <w:t>M</w:t>
      </w:r>
      <w:r w:rsidRPr="00770845">
        <w:rPr>
          <w:vertAlign w:val="superscript"/>
        </w:rPr>
        <w:t>+</w:t>
      </w:r>
      <w:r w:rsidRPr="00F024D8">
        <w:t>, 100%)</w:t>
      </w:r>
      <w:r w:rsidR="00293989">
        <w:t>.</w:t>
      </w:r>
    </w:p>
    <w:p w:rsidR="002F2DAA" w:rsidRDefault="002F2DAA" w:rsidP="00937078">
      <w:pPr>
        <w:pStyle w:val="berschrift4"/>
        <w:tabs>
          <w:tab w:val="clear" w:pos="864"/>
          <w:tab w:val="num" w:pos="1134"/>
        </w:tabs>
        <w:ind w:left="1134" w:hanging="1134"/>
      </w:pPr>
      <w:bookmarkStart w:id="256" w:name="_Toc220225348"/>
      <w:bookmarkStart w:id="257" w:name="_Toc225060040"/>
      <w:r>
        <w:t>Chloro-</w:t>
      </w:r>
      <w:r w:rsidRPr="000A6FAD">
        <w:t>[1-{2-(3,4-</w:t>
      </w:r>
      <w:r>
        <w:t>d</w:t>
      </w:r>
      <w:r w:rsidRPr="00A0438C">
        <w:t>imethylphosphaferrocen</w:t>
      </w:r>
      <w:r w:rsidRPr="000A6FAD">
        <w:t>-κP-2-yl)ethyl}</w:t>
      </w:r>
      <w:r w:rsidRPr="00913131">
        <w:t>pyrazol-κN]</w:t>
      </w:r>
      <w:r w:rsidR="00BB4C97">
        <w:softHyphen/>
      </w:r>
      <w:r w:rsidRPr="00913131">
        <w:t>(pentamethylcyclopentadienyl</w:t>
      </w:r>
      <w:r>
        <w:t>)iridium(III)-hexafluorophosphat</w:t>
      </w:r>
      <w:r w:rsidRPr="000A6FAD">
        <w:t xml:space="preserve"> (</w:t>
      </w:r>
      <w:r>
        <w:t>95bPF</w:t>
      </w:r>
      <w:r w:rsidRPr="008B4984">
        <w:rPr>
          <w:vertAlign w:val="subscript"/>
        </w:rPr>
        <w:t>6</w:t>
      </w:r>
      <w:r w:rsidRPr="000A6FAD">
        <w:t>)</w:t>
      </w:r>
      <w:bookmarkEnd w:id="256"/>
      <w:bookmarkEnd w:id="257"/>
    </w:p>
    <w:p w:rsidR="002F2DAA" w:rsidRDefault="002F2DAA" w:rsidP="002F2DAA">
      <w:pPr>
        <w:jc w:val="center"/>
      </w:pPr>
      <w:r>
        <w:object w:dxaOrig="10555" w:dyaOrig="4276">
          <v:shape id="_x0000_i1163" type="#_x0000_t75" style="width:315.75pt;height:128.25pt" o:ole="">
            <v:imagedata r:id="rId312" o:title=""/>
          </v:shape>
          <o:OLEObject Type="Embed" ProgID="ChemDraw.Document.6.0" ShapeID="_x0000_i1163" DrawAspect="Content" ObjectID="_1302339813" r:id="rId313"/>
        </w:object>
      </w:r>
    </w:p>
    <w:p w:rsidR="002F2DAA" w:rsidRPr="00207532" w:rsidRDefault="002F2DAA" w:rsidP="002F2DAA">
      <w:pPr>
        <w:pStyle w:val="TextDissertation"/>
        <w:rPr>
          <w:highlight w:val="red"/>
        </w:rPr>
      </w:pPr>
      <w:r>
        <w:t>132</w:t>
      </w:r>
      <w:r w:rsidRPr="00914EBC">
        <w:t xml:space="preserve"> mg [Cp*IrCl</w:t>
      </w:r>
      <w:r w:rsidRPr="00914EBC">
        <w:rPr>
          <w:vertAlign w:val="subscript"/>
        </w:rPr>
        <w:t>2</w:t>
      </w:r>
      <w:r w:rsidRPr="00914EBC">
        <w:t>]</w:t>
      </w:r>
      <w:r w:rsidRPr="00914EBC">
        <w:rPr>
          <w:vertAlign w:val="subscript"/>
        </w:rPr>
        <w:t>2</w:t>
      </w:r>
      <w:r w:rsidRPr="00914EBC">
        <w:t xml:space="preserve"> (0,</w:t>
      </w:r>
      <w:r>
        <w:t>17</w:t>
      </w:r>
      <w:r w:rsidRPr="00914EBC">
        <w:t xml:space="preserve"> mmol = </w:t>
      </w:r>
      <w:r>
        <w:t>1 eq) we</w:t>
      </w:r>
      <w:r w:rsidRPr="00914EBC">
        <w:t>rden i</w:t>
      </w:r>
      <w:r>
        <w:t xml:space="preserve">n 5 mL Aceton suspendiert. Nach Zutropfen von 108 mg </w:t>
      </w:r>
      <w:r w:rsidRPr="00412FC9">
        <w:t>1-[2-(3,4-Dimethylphosphaferrocen-2-yl)ethyl]pyrazol</w:t>
      </w:r>
      <w:r w:rsidR="00790A5C">
        <w:t xml:space="preserve"> (0,33 </w:t>
      </w:r>
      <w:r>
        <w:t xml:space="preserve">mmol = 2 eq) in 5 mL Aceton erhält man eine klare, rote Lösung, die man nach kurzem Rühren mit </w:t>
      </w:r>
      <w:r w:rsidR="00BB4C97">
        <w:t xml:space="preserve">116 mg </w:t>
      </w:r>
      <w:r>
        <w:t>TlPF</w:t>
      </w:r>
      <w:r w:rsidRPr="00A65AFE">
        <w:rPr>
          <w:vertAlign w:val="subscript"/>
        </w:rPr>
        <w:t>6</w:t>
      </w:r>
      <w:r>
        <w:t xml:space="preserve"> (0,33 mmol = 2 eq) in 2 mL Aceton versetzt. Der helle Niederschlag wird über Celite von der roten Lösung abfiltriert. Einengen des Filtrates am HV </w:t>
      </w:r>
      <w:r w:rsidRPr="00C4491F">
        <w:t>ergibt einen gelben, noch etwas schmierigen Feststoff. Dieser wird in CH</w:t>
      </w:r>
      <w:r w:rsidRPr="00B630CE">
        <w:rPr>
          <w:vertAlign w:val="subscript"/>
        </w:rPr>
        <w:t>2</w:t>
      </w:r>
      <w:r w:rsidRPr="00C4491F">
        <w:t>Cl</w:t>
      </w:r>
      <w:r w:rsidRPr="00B630CE">
        <w:rPr>
          <w:vertAlign w:val="subscript"/>
        </w:rPr>
        <w:t>2</w:t>
      </w:r>
      <w:r w:rsidRPr="00C4491F">
        <w:t xml:space="preserve"> suspendiert und das Produkt mit Diethylether ausgefällt. Die überstehende Lösung wird abgenommen und der Feststoff noch zweimal mit Ether gewaschen und schließlich am HV getrocknet.</w:t>
      </w:r>
    </w:p>
    <w:p w:rsidR="002F2DAA" w:rsidRDefault="002F2DAA" w:rsidP="002F2DAA">
      <w:pPr>
        <w:pStyle w:val="TextDissertation"/>
      </w:pPr>
      <w:r w:rsidRPr="00C4491F">
        <w:t>Ausbeute: 232 mg (0,28 mmol) gelbes Pulver = 84%</w:t>
      </w:r>
      <w:r>
        <w:t>;</w:t>
      </w:r>
      <w:r w:rsidRPr="00C4491F">
        <w:t xml:space="preserve"> Diastereomerenverhältnis</w:t>
      </w:r>
      <w:r>
        <w:t xml:space="preserve"> </w:t>
      </w:r>
      <w:r w:rsidR="00E437A6">
        <w:rPr>
          <w:rFonts w:cs="Arial"/>
        </w:rPr>
        <w:t>≈</w:t>
      </w:r>
      <w:r w:rsidR="00E437A6">
        <w:t xml:space="preserve"> </w:t>
      </w:r>
      <w:r>
        <w:t>2:1</w:t>
      </w:r>
    </w:p>
    <w:p w:rsidR="002F2DAA" w:rsidRPr="00737958" w:rsidRDefault="002F2DAA" w:rsidP="002F2DAA">
      <w:pPr>
        <w:pStyle w:val="TextDissertation"/>
        <w:rPr>
          <w:b/>
        </w:rPr>
      </w:pPr>
      <w:r w:rsidRPr="00404A7D">
        <w:rPr>
          <w:b/>
        </w:rPr>
        <w:t>Überschussdiastereomer</w:t>
      </w:r>
    </w:p>
    <w:p w:rsidR="002F2DAA" w:rsidRPr="003E0D97" w:rsidRDefault="002F2DAA" w:rsidP="002F2DAA">
      <w:pPr>
        <w:pStyle w:val="TextDissertation"/>
      </w:pPr>
      <w:r w:rsidRPr="000A6FAD">
        <w:rPr>
          <w:b/>
          <w:vertAlign w:val="superscript"/>
        </w:rPr>
        <w:t>1</w:t>
      </w:r>
      <w:r w:rsidRPr="000A6FAD">
        <w:rPr>
          <w:b/>
        </w:rPr>
        <w:t xml:space="preserve">H-NMR (200 MHz </w:t>
      </w:r>
      <w:r w:rsidR="00BB4C97">
        <w:rPr>
          <w:b/>
        </w:rPr>
        <w:t xml:space="preserve">in </w:t>
      </w:r>
      <w:r w:rsidRPr="00737958">
        <w:rPr>
          <w:b/>
          <w:bCs/>
        </w:rPr>
        <w:t>Aceton-d</w:t>
      </w:r>
      <w:r w:rsidRPr="00737958">
        <w:rPr>
          <w:b/>
          <w:bCs/>
          <w:vertAlign w:val="subscript"/>
        </w:rPr>
        <w:t>6</w:t>
      </w:r>
      <w:r w:rsidRPr="000A6FAD">
        <w:rPr>
          <w:b/>
        </w:rPr>
        <w:t>):</w:t>
      </w:r>
      <w:r w:rsidRPr="000A6FAD">
        <w:t xml:space="preserve"> δ </w:t>
      </w:r>
      <w:r w:rsidRPr="003E0D97">
        <w:t>= 1.8</w:t>
      </w:r>
      <w:r>
        <w:t>4</w:t>
      </w:r>
      <w:r w:rsidRPr="003E0D97">
        <w:t xml:space="preserve"> (d, </w:t>
      </w:r>
      <w:r w:rsidRPr="003E0D97">
        <w:rPr>
          <w:vertAlign w:val="superscript"/>
        </w:rPr>
        <w:t>4</w:t>
      </w:r>
      <w:r w:rsidRPr="003E0D97">
        <w:rPr>
          <w:i/>
        </w:rPr>
        <w:t>J</w:t>
      </w:r>
      <w:r w:rsidRPr="003E0D97">
        <w:rPr>
          <w:vertAlign w:val="subscript"/>
        </w:rPr>
        <w:t>PH</w:t>
      </w:r>
      <w:r w:rsidRPr="003E0D97">
        <w:t xml:space="preserve"> = 3.7 Hz, 15 H</w:t>
      </w:r>
      <w:r w:rsidRPr="00DC3C24">
        <w:t>, Cp*), 2.22 (s, 3 H, CCH</w:t>
      </w:r>
      <w:r w:rsidRPr="00DC3C24">
        <w:rPr>
          <w:vertAlign w:val="subscript"/>
        </w:rPr>
        <w:t>3</w:t>
      </w:r>
      <w:r w:rsidRPr="00DC3C24">
        <w:t>), 2.27 (s, 3 H, CCH</w:t>
      </w:r>
      <w:r w:rsidRPr="00DC3C24">
        <w:rPr>
          <w:vertAlign w:val="subscript"/>
        </w:rPr>
        <w:t>3</w:t>
      </w:r>
      <w:r w:rsidRPr="00DC3C24">
        <w:t xml:space="preserve">), </w:t>
      </w:r>
      <w:r>
        <w:t>3</w:t>
      </w:r>
      <w:r w:rsidRPr="00DC3C24">
        <w:t>.</w:t>
      </w:r>
      <w:r>
        <w:t>00</w:t>
      </w:r>
      <w:r w:rsidRPr="00DC3C24">
        <w:t xml:space="preserve"> (m, 2 H, PfcC</w:t>
      </w:r>
      <w:r w:rsidRPr="00DC3C24">
        <w:rPr>
          <w:u w:val="single"/>
        </w:rPr>
        <w:t>H</w:t>
      </w:r>
      <w:r w:rsidRPr="00DC3C24">
        <w:rPr>
          <w:vertAlign w:val="subscript"/>
        </w:rPr>
        <w:t>2</w:t>
      </w:r>
      <w:r w:rsidRPr="00DC3C24">
        <w:t>CH</w:t>
      </w:r>
      <w:r w:rsidRPr="00DC3C24">
        <w:rPr>
          <w:vertAlign w:val="subscript"/>
        </w:rPr>
        <w:t>2</w:t>
      </w:r>
      <w:r w:rsidRPr="00DC3C24">
        <w:t xml:space="preserve">), 3.82 (d, </w:t>
      </w:r>
      <w:r w:rsidRPr="00DC3C24">
        <w:rPr>
          <w:vertAlign w:val="superscript"/>
        </w:rPr>
        <w:t>2</w:t>
      </w:r>
      <w:r w:rsidRPr="00DC3C24">
        <w:rPr>
          <w:i/>
        </w:rPr>
        <w:t>J</w:t>
      </w:r>
      <w:r w:rsidRPr="00DC3C24">
        <w:rPr>
          <w:vertAlign w:val="subscript"/>
        </w:rPr>
        <w:t>PH</w:t>
      </w:r>
      <w:r w:rsidRPr="00A25350">
        <w:t xml:space="preserve"> = 33.7 Hz, 1 H, α-CH),</w:t>
      </w:r>
      <w:r w:rsidRPr="00C21817">
        <w:rPr>
          <w:color w:val="FF0000"/>
        </w:rPr>
        <w:t xml:space="preserve"> </w:t>
      </w:r>
      <w:r w:rsidRPr="003E0D97">
        <w:t xml:space="preserve">4.08 (s, 5 H, </w:t>
      </w:r>
      <w:r w:rsidRPr="00DC3C24">
        <w:t>Cp), 4.44 (m, 1 H, PfcCH</w:t>
      </w:r>
      <w:r w:rsidRPr="00DC3C24">
        <w:rPr>
          <w:vertAlign w:val="subscript"/>
        </w:rPr>
        <w:t>2</w:t>
      </w:r>
      <w:r w:rsidRPr="00DC3C24">
        <w:t>C</w:t>
      </w:r>
      <w:r w:rsidRPr="00DC3C24">
        <w:rPr>
          <w:u w:val="single"/>
        </w:rPr>
        <w:t>H</w:t>
      </w:r>
      <w:r w:rsidRPr="00DC3C24">
        <w:rPr>
          <w:vertAlign w:val="subscript"/>
        </w:rPr>
        <w:t>2</w:t>
      </w:r>
      <w:r w:rsidRPr="00DC3C24">
        <w:t>), 4.88 (m, 1 H, PfcCH</w:t>
      </w:r>
      <w:r w:rsidRPr="00DC3C24">
        <w:rPr>
          <w:vertAlign w:val="subscript"/>
        </w:rPr>
        <w:t>2</w:t>
      </w:r>
      <w:r w:rsidRPr="00DC3C24">
        <w:t>C</w:t>
      </w:r>
      <w:r w:rsidRPr="00DC3C24">
        <w:rPr>
          <w:u w:val="single"/>
        </w:rPr>
        <w:t>H</w:t>
      </w:r>
      <w:r w:rsidRPr="00DC3C24">
        <w:rPr>
          <w:vertAlign w:val="subscript"/>
        </w:rPr>
        <w:t>2</w:t>
      </w:r>
      <w:r w:rsidRPr="00DC3C24">
        <w:t>), 6</w:t>
      </w:r>
      <w:r w:rsidRPr="003E0D97">
        <w:t>.7</w:t>
      </w:r>
      <w:r>
        <w:t>8</w:t>
      </w:r>
      <w:r w:rsidRPr="003E0D97">
        <w:t xml:space="preserve"> (vt, </w:t>
      </w:r>
      <w:r w:rsidRPr="003E0D97">
        <w:rPr>
          <w:vertAlign w:val="superscript"/>
        </w:rPr>
        <w:t>3</w:t>
      </w:r>
      <w:r w:rsidRPr="003E0D97">
        <w:rPr>
          <w:i/>
        </w:rPr>
        <w:t>J</w:t>
      </w:r>
      <w:r w:rsidRPr="003E0D97">
        <w:rPr>
          <w:vertAlign w:val="subscript"/>
        </w:rPr>
        <w:t>HH</w:t>
      </w:r>
      <w:r w:rsidRPr="003E0D97">
        <w:t xml:space="preserve"> = 2.</w:t>
      </w:r>
      <w:r>
        <w:t>7</w:t>
      </w:r>
      <w:r w:rsidRPr="003E0D97">
        <w:t xml:space="preserve"> Hz, 1 H, CHC</w:t>
      </w:r>
      <w:r w:rsidRPr="003E0D97">
        <w:rPr>
          <w:u w:val="single"/>
        </w:rPr>
        <w:t>H</w:t>
      </w:r>
      <w:r w:rsidRPr="003E0D97">
        <w:t>CH), 8.2</w:t>
      </w:r>
      <w:r>
        <w:t>6</w:t>
      </w:r>
      <w:r w:rsidRPr="003E0D97">
        <w:t xml:space="preserve"> (</w:t>
      </w:r>
      <w:r>
        <w:t xml:space="preserve">br </w:t>
      </w:r>
      <w:r w:rsidRPr="003E0D97">
        <w:t xml:space="preserve">d, </w:t>
      </w:r>
      <w:r w:rsidRPr="003E0D97">
        <w:rPr>
          <w:vertAlign w:val="superscript"/>
        </w:rPr>
        <w:t>3</w:t>
      </w:r>
      <w:r w:rsidRPr="003E0D97">
        <w:rPr>
          <w:i/>
        </w:rPr>
        <w:t>J</w:t>
      </w:r>
      <w:r w:rsidRPr="003E0D97">
        <w:rPr>
          <w:vertAlign w:val="subscript"/>
        </w:rPr>
        <w:t>HH</w:t>
      </w:r>
      <w:r w:rsidRPr="003E0D97">
        <w:t xml:space="preserve"> = 2.</w:t>
      </w:r>
      <w:r>
        <w:t>7</w:t>
      </w:r>
      <w:r w:rsidRPr="003E0D97">
        <w:t xml:space="preserve"> Hz, 1 H, C</w:t>
      </w:r>
      <w:r w:rsidRPr="003E0D97">
        <w:rPr>
          <w:u w:val="single"/>
        </w:rPr>
        <w:t>H</w:t>
      </w:r>
      <w:r w:rsidRPr="003E0D97">
        <w:t>CHCH), 8.2</w:t>
      </w:r>
      <w:r>
        <w:t>9</w:t>
      </w:r>
      <w:r w:rsidRPr="003E0D97">
        <w:t xml:space="preserve"> (d</w:t>
      </w:r>
      <w:r>
        <w:t>d</w:t>
      </w:r>
      <w:r w:rsidRPr="003E0D97">
        <w:t xml:space="preserve">, </w:t>
      </w:r>
      <w:r w:rsidRPr="003E0D97">
        <w:rPr>
          <w:vertAlign w:val="superscript"/>
        </w:rPr>
        <w:t>3</w:t>
      </w:r>
      <w:r w:rsidRPr="003E0D97">
        <w:rPr>
          <w:i/>
        </w:rPr>
        <w:t>J</w:t>
      </w:r>
      <w:r w:rsidRPr="003E0D97">
        <w:rPr>
          <w:vertAlign w:val="subscript"/>
        </w:rPr>
        <w:t>HH</w:t>
      </w:r>
      <w:r w:rsidRPr="003E0D97">
        <w:t xml:space="preserve"> = 2.</w:t>
      </w:r>
      <w:r>
        <w:t>7</w:t>
      </w:r>
      <w:r w:rsidRPr="003E0D97">
        <w:t xml:space="preserve"> Hz, </w:t>
      </w:r>
      <w:r w:rsidRPr="00BA2EF4">
        <w:rPr>
          <w:vertAlign w:val="superscript"/>
        </w:rPr>
        <w:t>4</w:t>
      </w:r>
      <w:r w:rsidRPr="00BA2EF4">
        <w:rPr>
          <w:i/>
        </w:rPr>
        <w:t>J</w:t>
      </w:r>
      <w:r w:rsidRPr="00BA2EF4">
        <w:rPr>
          <w:vertAlign w:val="subscript"/>
        </w:rPr>
        <w:t>HH</w:t>
      </w:r>
      <w:r>
        <w:t xml:space="preserve"> = 0.9 Hz, </w:t>
      </w:r>
      <w:r w:rsidRPr="003E0D97">
        <w:t>1 H, CHCHC</w:t>
      </w:r>
      <w:r w:rsidRPr="003E0D97">
        <w:rPr>
          <w:u w:val="single"/>
        </w:rPr>
        <w:t>H</w:t>
      </w:r>
      <w:r w:rsidRPr="003E0D97">
        <w:t xml:space="preserve">) </w:t>
      </w:r>
      <w:r w:rsidR="00C1444A">
        <w:t>ppm.</w:t>
      </w:r>
    </w:p>
    <w:p w:rsidR="002F2DAA" w:rsidRPr="00293989" w:rsidRDefault="002F2DAA" w:rsidP="002F2DAA">
      <w:pPr>
        <w:pStyle w:val="TextDissertation"/>
      </w:pPr>
      <w:r w:rsidRPr="00293989">
        <w:rPr>
          <w:b/>
          <w:bCs/>
          <w:vertAlign w:val="superscript"/>
        </w:rPr>
        <w:lastRenderedPageBreak/>
        <w:t>31</w:t>
      </w:r>
      <w:r w:rsidRPr="00293989">
        <w:rPr>
          <w:b/>
          <w:bCs/>
        </w:rPr>
        <w:t>P{</w:t>
      </w:r>
      <w:r w:rsidRPr="00293989">
        <w:rPr>
          <w:b/>
          <w:bCs/>
          <w:vertAlign w:val="superscript"/>
        </w:rPr>
        <w:t>1</w:t>
      </w:r>
      <w:r w:rsidRPr="00293989">
        <w:rPr>
          <w:b/>
          <w:bCs/>
        </w:rPr>
        <w:t>H}-NMR (81 MHz in Aceton-d</w:t>
      </w:r>
      <w:r w:rsidRPr="00293989">
        <w:rPr>
          <w:b/>
          <w:bCs/>
          <w:vertAlign w:val="subscript"/>
        </w:rPr>
        <w:t>6</w:t>
      </w:r>
      <w:r w:rsidRPr="00293989">
        <w:rPr>
          <w:b/>
          <w:bCs/>
        </w:rPr>
        <w:t>):</w:t>
      </w:r>
      <w:r w:rsidRPr="00293989">
        <w:t xml:space="preserve"> </w:t>
      </w:r>
      <w:r w:rsidRPr="000A6FAD">
        <w:t>δ</w:t>
      </w:r>
      <w:r w:rsidRPr="00293989">
        <w:t xml:space="preserve"> = –143.0 (sept, </w:t>
      </w:r>
      <w:r w:rsidRPr="00293989">
        <w:rPr>
          <w:vertAlign w:val="superscript"/>
        </w:rPr>
        <w:t>1</w:t>
      </w:r>
      <w:r w:rsidRPr="00293989">
        <w:rPr>
          <w:i/>
        </w:rPr>
        <w:t>J</w:t>
      </w:r>
      <w:r w:rsidRPr="00293989">
        <w:rPr>
          <w:vertAlign w:val="subscript"/>
        </w:rPr>
        <w:t>PF</w:t>
      </w:r>
      <w:r w:rsidRPr="00293989">
        <w:t xml:space="preserve"> = 707.4 Hz, PF</w:t>
      </w:r>
      <w:r w:rsidRPr="00293989">
        <w:rPr>
          <w:vertAlign w:val="subscript"/>
        </w:rPr>
        <w:t>6</w:t>
      </w:r>
      <w:r w:rsidR="00082E9A" w:rsidRPr="00293989">
        <w:rPr>
          <w:vertAlign w:val="superscript"/>
        </w:rPr>
        <w:noBreakHyphen/>
      </w:r>
      <w:r w:rsidRPr="00293989">
        <w:t>),</w:t>
      </w:r>
      <w:r w:rsidRPr="00293989">
        <w:rPr>
          <w:color w:val="FF0000"/>
        </w:rPr>
        <w:t xml:space="preserve"> </w:t>
      </w:r>
      <w:r w:rsidRPr="00293989">
        <w:t>–18.5 (s)</w:t>
      </w:r>
      <w:r w:rsidR="00293989" w:rsidRPr="00293989">
        <w:t xml:space="preserve"> ppm.</w:t>
      </w:r>
    </w:p>
    <w:p w:rsidR="002F2DAA" w:rsidRPr="00671064" w:rsidRDefault="002F2DAA" w:rsidP="002F2DAA">
      <w:pPr>
        <w:pStyle w:val="TextDissertation"/>
        <w:rPr>
          <w:b/>
        </w:rPr>
      </w:pPr>
      <w:r w:rsidRPr="00671064">
        <w:rPr>
          <w:b/>
        </w:rPr>
        <w:t>Unterschussdiastereomer</w:t>
      </w:r>
    </w:p>
    <w:p w:rsidR="002F2DAA" w:rsidRPr="00671064" w:rsidRDefault="002F2DAA" w:rsidP="002F2DAA">
      <w:pPr>
        <w:pStyle w:val="TextDissertation"/>
      </w:pPr>
      <w:r w:rsidRPr="00671064">
        <w:rPr>
          <w:b/>
          <w:vertAlign w:val="superscript"/>
        </w:rPr>
        <w:t>1</w:t>
      </w:r>
      <w:r w:rsidRPr="00671064">
        <w:rPr>
          <w:b/>
        </w:rPr>
        <w:t xml:space="preserve">H-NMR (200 MHz </w:t>
      </w:r>
      <w:r w:rsidR="00BB4C97" w:rsidRPr="00671064">
        <w:rPr>
          <w:b/>
        </w:rPr>
        <w:t xml:space="preserve">in </w:t>
      </w:r>
      <w:r w:rsidRPr="00671064">
        <w:rPr>
          <w:b/>
          <w:bCs/>
        </w:rPr>
        <w:t>Aceton-d</w:t>
      </w:r>
      <w:r w:rsidRPr="00671064">
        <w:rPr>
          <w:b/>
          <w:bCs/>
          <w:vertAlign w:val="subscript"/>
        </w:rPr>
        <w:t>6</w:t>
      </w:r>
      <w:r w:rsidRPr="00671064">
        <w:rPr>
          <w:b/>
        </w:rPr>
        <w:t>):</w:t>
      </w:r>
      <w:r w:rsidRPr="00671064">
        <w:t xml:space="preserve"> </w:t>
      </w:r>
      <w:r w:rsidRPr="000A6FAD">
        <w:t>δ</w:t>
      </w:r>
      <w:r w:rsidRPr="00671064">
        <w:t xml:space="preserve"> = 1.98 (d, </w:t>
      </w:r>
      <w:r w:rsidRPr="00671064">
        <w:rPr>
          <w:vertAlign w:val="superscript"/>
        </w:rPr>
        <w:t>4</w:t>
      </w:r>
      <w:r w:rsidRPr="00671064">
        <w:rPr>
          <w:i/>
        </w:rPr>
        <w:t>J</w:t>
      </w:r>
      <w:r w:rsidRPr="00671064">
        <w:rPr>
          <w:vertAlign w:val="subscript"/>
        </w:rPr>
        <w:t>PH</w:t>
      </w:r>
      <w:r w:rsidRPr="00671064">
        <w:t xml:space="preserve"> = 3.6 Hz, 15 H, Cp*), 2.24 (s, 3 H, CCH</w:t>
      </w:r>
      <w:r w:rsidRPr="00671064">
        <w:rPr>
          <w:vertAlign w:val="subscript"/>
        </w:rPr>
        <w:t>3</w:t>
      </w:r>
      <w:r w:rsidRPr="00671064">
        <w:t>), 2.31 (s, 3 H, CCH</w:t>
      </w:r>
      <w:r w:rsidRPr="00671064">
        <w:rPr>
          <w:vertAlign w:val="subscript"/>
        </w:rPr>
        <w:t>3</w:t>
      </w:r>
      <w:r w:rsidRPr="00671064">
        <w:t>), 3.00 (m, 2 H, PfcC</w:t>
      </w:r>
      <w:r w:rsidRPr="00671064">
        <w:rPr>
          <w:u w:val="single"/>
        </w:rPr>
        <w:t>H</w:t>
      </w:r>
      <w:r w:rsidRPr="00671064">
        <w:rPr>
          <w:vertAlign w:val="subscript"/>
        </w:rPr>
        <w:t>2</w:t>
      </w:r>
      <w:r w:rsidRPr="00671064">
        <w:t>CH</w:t>
      </w:r>
      <w:r w:rsidRPr="00671064">
        <w:rPr>
          <w:vertAlign w:val="subscript"/>
        </w:rPr>
        <w:t>2</w:t>
      </w:r>
      <w:r w:rsidRPr="00671064">
        <w:t xml:space="preserve">), 3.38 (d, </w:t>
      </w:r>
      <w:r w:rsidRPr="00671064">
        <w:rPr>
          <w:vertAlign w:val="superscript"/>
        </w:rPr>
        <w:t>2</w:t>
      </w:r>
      <w:r w:rsidRPr="00671064">
        <w:rPr>
          <w:i/>
        </w:rPr>
        <w:t>J</w:t>
      </w:r>
      <w:r w:rsidRPr="00671064">
        <w:rPr>
          <w:vertAlign w:val="subscript"/>
        </w:rPr>
        <w:t>PH</w:t>
      </w:r>
      <w:r w:rsidRPr="00671064">
        <w:t xml:space="preserve"> = 32.5 Hz, 1 H, </w:t>
      </w:r>
      <w:r w:rsidRPr="00207532">
        <w:t>α</w:t>
      </w:r>
      <w:r w:rsidRPr="00671064">
        <w:t xml:space="preserve">-CH), 4.64 (d, </w:t>
      </w:r>
      <w:r w:rsidRPr="00671064">
        <w:rPr>
          <w:vertAlign w:val="superscript"/>
        </w:rPr>
        <w:t>3</w:t>
      </w:r>
      <w:r w:rsidRPr="00671064">
        <w:rPr>
          <w:i/>
        </w:rPr>
        <w:t>J</w:t>
      </w:r>
      <w:r w:rsidRPr="00671064">
        <w:rPr>
          <w:vertAlign w:val="subscript"/>
        </w:rPr>
        <w:t>PH</w:t>
      </w:r>
      <w:r w:rsidRPr="00671064">
        <w:t xml:space="preserve"> = 0.4 Hz, 5 H, Cp), 4.44 (m, 1 H, PfcCH</w:t>
      </w:r>
      <w:r w:rsidRPr="00671064">
        <w:rPr>
          <w:vertAlign w:val="subscript"/>
        </w:rPr>
        <w:t>2</w:t>
      </w:r>
      <w:r w:rsidRPr="00671064">
        <w:t>C</w:t>
      </w:r>
      <w:r w:rsidRPr="00671064">
        <w:rPr>
          <w:u w:val="single"/>
        </w:rPr>
        <w:t>H</w:t>
      </w:r>
      <w:r w:rsidRPr="00671064">
        <w:rPr>
          <w:vertAlign w:val="subscript"/>
        </w:rPr>
        <w:t>2</w:t>
      </w:r>
      <w:r w:rsidRPr="00671064">
        <w:t>), 4.78 (m, 1 H, PfcCH</w:t>
      </w:r>
      <w:r w:rsidRPr="00671064">
        <w:rPr>
          <w:vertAlign w:val="subscript"/>
        </w:rPr>
        <w:t>2</w:t>
      </w:r>
      <w:r w:rsidRPr="00671064">
        <w:t>C</w:t>
      </w:r>
      <w:r w:rsidRPr="00671064">
        <w:rPr>
          <w:u w:val="single"/>
        </w:rPr>
        <w:t>H</w:t>
      </w:r>
      <w:r w:rsidRPr="00671064">
        <w:rPr>
          <w:vertAlign w:val="subscript"/>
        </w:rPr>
        <w:t>2</w:t>
      </w:r>
      <w:r w:rsidRPr="00671064">
        <w:t xml:space="preserve">), 6.57 (vt, </w:t>
      </w:r>
      <w:r w:rsidRPr="00671064">
        <w:rPr>
          <w:vertAlign w:val="superscript"/>
        </w:rPr>
        <w:t>3</w:t>
      </w:r>
      <w:r w:rsidRPr="00671064">
        <w:rPr>
          <w:i/>
        </w:rPr>
        <w:t>J</w:t>
      </w:r>
      <w:r w:rsidRPr="00671064">
        <w:rPr>
          <w:vertAlign w:val="subscript"/>
        </w:rPr>
        <w:t>HH</w:t>
      </w:r>
      <w:r w:rsidRPr="00671064">
        <w:t xml:space="preserve"> = 2.7 Hz, 1 H, CHC</w:t>
      </w:r>
      <w:r w:rsidRPr="00671064">
        <w:rPr>
          <w:u w:val="single"/>
        </w:rPr>
        <w:t>H</w:t>
      </w:r>
      <w:r w:rsidRPr="00671064">
        <w:t xml:space="preserve">CH), 7.80 (br d, </w:t>
      </w:r>
      <w:r w:rsidRPr="00671064">
        <w:rPr>
          <w:vertAlign w:val="superscript"/>
        </w:rPr>
        <w:t>3</w:t>
      </w:r>
      <w:r w:rsidRPr="00671064">
        <w:rPr>
          <w:i/>
        </w:rPr>
        <w:t>J</w:t>
      </w:r>
      <w:r w:rsidRPr="00671064">
        <w:rPr>
          <w:vertAlign w:val="subscript"/>
        </w:rPr>
        <w:t>HH</w:t>
      </w:r>
      <w:r w:rsidRPr="00671064">
        <w:t xml:space="preserve"> = 2.7 Hz, 1 H, C</w:t>
      </w:r>
      <w:r w:rsidRPr="00671064">
        <w:rPr>
          <w:u w:val="single"/>
        </w:rPr>
        <w:t>H</w:t>
      </w:r>
      <w:r w:rsidRPr="00671064">
        <w:t xml:space="preserve">CHCH), 8.13 (dd, </w:t>
      </w:r>
      <w:r w:rsidRPr="00671064">
        <w:rPr>
          <w:vertAlign w:val="superscript"/>
        </w:rPr>
        <w:t>3</w:t>
      </w:r>
      <w:r w:rsidRPr="00671064">
        <w:rPr>
          <w:i/>
        </w:rPr>
        <w:t>J</w:t>
      </w:r>
      <w:r w:rsidRPr="00671064">
        <w:rPr>
          <w:vertAlign w:val="subscript"/>
        </w:rPr>
        <w:t>HH</w:t>
      </w:r>
      <w:r w:rsidRPr="00671064">
        <w:t xml:space="preserve"> = 2.7 Hz, </w:t>
      </w:r>
      <w:r w:rsidRPr="00671064">
        <w:rPr>
          <w:vertAlign w:val="superscript"/>
        </w:rPr>
        <w:t>4</w:t>
      </w:r>
      <w:r w:rsidRPr="00671064">
        <w:rPr>
          <w:i/>
        </w:rPr>
        <w:t>J</w:t>
      </w:r>
      <w:r w:rsidRPr="00671064">
        <w:rPr>
          <w:vertAlign w:val="subscript"/>
        </w:rPr>
        <w:t>HH</w:t>
      </w:r>
      <w:r w:rsidRPr="00671064">
        <w:t xml:space="preserve"> = 1.0 Hz, 1 H, CHCHC</w:t>
      </w:r>
      <w:r w:rsidRPr="00671064">
        <w:rPr>
          <w:u w:val="single"/>
        </w:rPr>
        <w:t>H</w:t>
      </w:r>
      <w:r w:rsidRPr="00671064">
        <w:t xml:space="preserve">) </w:t>
      </w:r>
      <w:r w:rsidR="00C1444A" w:rsidRPr="00671064">
        <w:t>ppm.</w:t>
      </w:r>
    </w:p>
    <w:p w:rsidR="002F2DAA" w:rsidRPr="00671064" w:rsidRDefault="002F2DAA" w:rsidP="002F2DAA">
      <w:pPr>
        <w:pStyle w:val="TextDissertation"/>
      </w:pPr>
      <w:r w:rsidRPr="00671064">
        <w:rPr>
          <w:b/>
          <w:bCs/>
          <w:vertAlign w:val="superscript"/>
        </w:rPr>
        <w:t>31</w:t>
      </w:r>
      <w:r w:rsidRPr="00671064">
        <w:rPr>
          <w:b/>
          <w:bCs/>
        </w:rPr>
        <w:t>P{</w:t>
      </w:r>
      <w:r w:rsidRPr="00671064">
        <w:rPr>
          <w:b/>
          <w:bCs/>
          <w:vertAlign w:val="superscript"/>
        </w:rPr>
        <w:t>1</w:t>
      </w:r>
      <w:r w:rsidRPr="00671064">
        <w:rPr>
          <w:b/>
          <w:bCs/>
        </w:rPr>
        <w:t>H}-NMR (81 MHz in Aceton-d</w:t>
      </w:r>
      <w:r w:rsidRPr="00671064">
        <w:rPr>
          <w:b/>
          <w:bCs/>
          <w:vertAlign w:val="subscript"/>
        </w:rPr>
        <w:t>6</w:t>
      </w:r>
      <w:r w:rsidRPr="00671064">
        <w:rPr>
          <w:b/>
          <w:bCs/>
        </w:rPr>
        <w:t>):</w:t>
      </w:r>
      <w:r w:rsidRPr="00671064">
        <w:t xml:space="preserve"> </w:t>
      </w:r>
      <w:r w:rsidRPr="000A6FAD">
        <w:t>δ</w:t>
      </w:r>
      <w:r w:rsidRPr="00671064">
        <w:t xml:space="preserve"> = –143.0 (sept, </w:t>
      </w:r>
      <w:r w:rsidRPr="00671064">
        <w:rPr>
          <w:vertAlign w:val="superscript"/>
        </w:rPr>
        <w:t>1</w:t>
      </w:r>
      <w:r w:rsidRPr="00671064">
        <w:rPr>
          <w:i/>
        </w:rPr>
        <w:t>J</w:t>
      </w:r>
      <w:r w:rsidRPr="00671064">
        <w:rPr>
          <w:vertAlign w:val="subscript"/>
        </w:rPr>
        <w:t>PF</w:t>
      </w:r>
      <w:r w:rsidRPr="00671064">
        <w:t xml:space="preserve"> = 707.4 Hz, PF</w:t>
      </w:r>
      <w:r w:rsidRPr="00671064">
        <w:rPr>
          <w:vertAlign w:val="subscript"/>
        </w:rPr>
        <w:t>6</w:t>
      </w:r>
      <w:r w:rsidR="00082E9A" w:rsidRPr="00671064">
        <w:rPr>
          <w:vertAlign w:val="superscript"/>
        </w:rPr>
        <w:noBreakHyphen/>
      </w:r>
      <w:r w:rsidRPr="00671064">
        <w:t>),</w:t>
      </w:r>
      <w:r w:rsidRPr="00671064">
        <w:rPr>
          <w:color w:val="FF0000"/>
        </w:rPr>
        <w:t xml:space="preserve"> </w:t>
      </w:r>
      <w:r w:rsidRPr="00671064">
        <w:t xml:space="preserve">–7.6 (s) </w:t>
      </w:r>
      <w:r w:rsidR="00C1444A" w:rsidRPr="00671064">
        <w:t>ppm.</w:t>
      </w:r>
    </w:p>
    <w:p w:rsidR="002F2DAA" w:rsidRPr="00864B01" w:rsidRDefault="002F2DAA" w:rsidP="00F024D8">
      <w:pPr>
        <w:pStyle w:val="TextDissertation"/>
      </w:pPr>
      <w:r w:rsidRPr="000A6FAD">
        <w:rPr>
          <w:b/>
        </w:rPr>
        <w:t>MS (MALDI):</w:t>
      </w:r>
      <w:r w:rsidRPr="000A6FAD">
        <w:t xml:space="preserve"> m/z (Fragment) = 689 </w:t>
      </w:r>
      <w:r>
        <w:t>(M</w:t>
      </w:r>
      <w:r w:rsidRPr="000A6FAD">
        <w:rPr>
          <w:vertAlign w:val="superscript"/>
        </w:rPr>
        <w:t>+</w:t>
      </w:r>
      <w:r>
        <w:t>, 16%), 533 ([M–Cl–</w:t>
      </w:r>
      <w:r w:rsidRPr="000A6FAD">
        <w:t>CpFe]</w:t>
      </w:r>
      <w:r w:rsidRPr="000A6FAD">
        <w:rPr>
          <w:vertAlign w:val="superscript"/>
        </w:rPr>
        <w:t>+</w:t>
      </w:r>
      <w:r>
        <w:t>, 100%</w:t>
      </w:r>
      <w:r w:rsidRPr="000A6FAD">
        <w:t>)</w:t>
      </w:r>
      <w:r w:rsidR="00293989">
        <w:t>.</w:t>
      </w:r>
    </w:p>
    <w:p w:rsidR="003C5CD4" w:rsidRDefault="003C5CD4" w:rsidP="00937078">
      <w:pPr>
        <w:pStyle w:val="berschrift4"/>
        <w:tabs>
          <w:tab w:val="clear" w:pos="864"/>
          <w:tab w:val="num" w:pos="1134"/>
        </w:tabs>
        <w:ind w:left="1134" w:hanging="1134"/>
      </w:pPr>
      <w:bookmarkStart w:id="258" w:name="_Toc220225339"/>
      <w:bookmarkStart w:id="259" w:name="_Toc225060041"/>
      <w:r>
        <w:t>η</w:t>
      </w:r>
      <w:r w:rsidRPr="00A0438C">
        <w:rPr>
          <w:vertAlign w:val="superscript"/>
        </w:rPr>
        <w:t>3</w:t>
      </w:r>
      <w:r>
        <w:t>-Allyl-[1-(3,4-d</w:t>
      </w:r>
      <w:r w:rsidRPr="000A6FAD">
        <w:t>imethylphosphaferrocen-κP-2-yl)methylpyrazol</w:t>
      </w:r>
      <w:r>
        <w:t>-</w:t>
      </w:r>
      <w:r w:rsidRPr="000A6FAD">
        <w:t>κ</w:t>
      </w:r>
      <w:r>
        <w:t>N</w:t>
      </w:r>
      <w:r w:rsidRPr="000A6FAD">
        <w:t>]</w:t>
      </w:r>
      <w:r w:rsidR="00430622">
        <w:softHyphen/>
      </w:r>
      <w:r>
        <w:t>palladium(II)-hexafluorophosphat (</w:t>
      </w:r>
      <w:r w:rsidR="001332F5">
        <w:t>96aPF</w:t>
      </w:r>
      <w:r w:rsidR="001332F5" w:rsidRPr="001332F5">
        <w:rPr>
          <w:vertAlign w:val="subscript"/>
        </w:rPr>
        <w:t>6</w:t>
      </w:r>
      <w:r>
        <w:t>)</w:t>
      </w:r>
      <w:bookmarkEnd w:id="258"/>
      <w:bookmarkEnd w:id="259"/>
    </w:p>
    <w:p w:rsidR="003C5CD4" w:rsidRDefault="009A7A34" w:rsidP="00F024D8">
      <w:pPr>
        <w:jc w:val="center"/>
      </w:pPr>
      <w:r>
        <w:object w:dxaOrig="11230" w:dyaOrig="3898">
          <v:shape id="_x0000_i1164" type="#_x0000_t75" style="width:336pt;height:117pt" o:ole="">
            <v:imagedata r:id="rId314" o:title=""/>
          </v:shape>
          <o:OLEObject Type="Embed" ProgID="ChemDraw.Document.6.0" ShapeID="_x0000_i1164" DrawAspect="Content" ObjectID="_1302339814" r:id="rId315"/>
        </w:object>
      </w:r>
    </w:p>
    <w:p w:rsidR="003C5CD4" w:rsidRDefault="003C5CD4" w:rsidP="00F024D8">
      <w:pPr>
        <w:pStyle w:val="TextDissertation"/>
      </w:pPr>
      <w:r>
        <w:t>In der Wärme werden 116 mg [Pd</w:t>
      </w:r>
      <w:r w:rsidR="00430622">
        <w:t>(</w:t>
      </w:r>
      <w:r w:rsidR="00430622" w:rsidRPr="001D5860">
        <w:t>η</w:t>
      </w:r>
      <w:r w:rsidR="00430622" w:rsidRPr="00FF1CE6">
        <w:rPr>
          <w:vertAlign w:val="superscript"/>
        </w:rPr>
        <w:t>3</w:t>
      </w:r>
      <w:r w:rsidR="00430622">
        <w:t>-</w:t>
      </w:r>
      <w:r w:rsidR="00430622" w:rsidRPr="001D5860">
        <w:t>allyl</w:t>
      </w:r>
      <w:r w:rsidR="00430622">
        <w:t>)</w:t>
      </w:r>
      <w:r>
        <w:t>Cl]</w:t>
      </w:r>
      <w:r w:rsidRPr="001D5860">
        <w:rPr>
          <w:vertAlign w:val="subscript"/>
        </w:rPr>
        <w:t>2</w:t>
      </w:r>
      <w:r>
        <w:t xml:space="preserve"> (0,32 mmol = 1 eq) in 5 mL Aceton gelöst. Zu dieser Lösung tropft man unter Rühren 200 mg </w:t>
      </w:r>
      <w:r w:rsidRPr="001D5860">
        <w:t>1-[(3,4-Dimethylphosphaferrocen-2-yl)methyl]pyrazol</w:t>
      </w:r>
      <w:r>
        <w:t xml:space="preserve"> (0,64 mmol = 2 eq) in 5 mL Aceton. Nach kurzem Rühren gibt man zur </w:t>
      </w:r>
      <w:r w:rsidR="005D5FF6">
        <w:t>orangefarbene</w:t>
      </w:r>
      <w:r>
        <w:t>n Lösung 223 mg TlPF</w:t>
      </w:r>
      <w:r w:rsidRPr="001D5860">
        <w:rPr>
          <w:vertAlign w:val="subscript"/>
        </w:rPr>
        <w:t>6</w:t>
      </w:r>
      <w:r>
        <w:t xml:space="preserve"> (0,64 mmol = 2 eq)</w:t>
      </w:r>
      <w:r w:rsidR="00A631A8">
        <w:t>,</w:t>
      </w:r>
      <w:r>
        <w:t xml:space="preserve"> gelöst in 2 mL Aceton. Das ausgefallene TlCl wird über Celite abfiltriert und die Lösung am HV eingedampft.</w:t>
      </w:r>
    </w:p>
    <w:p w:rsidR="003C5CD4" w:rsidRPr="001D5860" w:rsidRDefault="003C5CD4" w:rsidP="00F024D8">
      <w:pPr>
        <w:pStyle w:val="TextDissertation"/>
      </w:pPr>
      <w:r>
        <w:t>Ausbeute: quantitativ nach NMR</w:t>
      </w:r>
    </w:p>
    <w:p w:rsidR="003C5CD4" w:rsidRPr="004F7668" w:rsidRDefault="003C5CD4" w:rsidP="00F024D8">
      <w:pPr>
        <w:pStyle w:val="TextDissertation"/>
      </w:pPr>
      <w:r w:rsidRPr="00ED7676">
        <w:rPr>
          <w:b/>
          <w:vertAlign w:val="superscript"/>
        </w:rPr>
        <w:t>1</w:t>
      </w:r>
      <w:r w:rsidRPr="00ED7676">
        <w:rPr>
          <w:b/>
        </w:rPr>
        <w:t xml:space="preserve">H-NMR (200 MHz in </w:t>
      </w:r>
      <w:r>
        <w:rPr>
          <w:b/>
        </w:rPr>
        <w:t>Aceton-d</w:t>
      </w:r>
      <w:r w:rsidRPr="00B23792">
        <w:rPr>
          <w:b/>
          <w:vertAlign w:val="subscript"/>
        </w:rPr>
        <w:t>6</w:t>
      </w:r>
      <w:r w:rsidRPr="00ED7676">
        <w:rPr>
          <w:b/>
        </w:rPr>
        <w:t>, RT):</w:t>
      </w:r>
      <w:r w:rsidRPr="00ED7676">
        <w:t xml:space="preserve"> </w:t>
      </w:r>
      <w:r w:rsidRPr="000A6FAD">
        <w:t>δ</w:t>
      </w:r>
      <w:r w:rsidRPr="00ED7676">
        <w:t xml:space="preserve"> </w:t>
      </w:r>
      <w:r w:rsidRPr="004F7668">
        <w:t>= 2.32 (s, 3 H, CCH</w:t>
      </w:r>
      <w:r w:rsidRPr="004F7668">
        <w:rPr>
          <w:vertAlign w:val="subscript"/>
        </w:rPr>
        <w:t>3</w:t>
      </w:r>
      <w:r w:rsidRPr="004F7668">
        <w:t>), 2.38 (s</w:t>
      </w:r>
      <w:r w:rsidRPr="009A0295">
        <w:t>, 3 H, CCH</w:t>
      </w:r>
      <w:r w:rsidRPr="009A0295">
        <w:rPr>
          <w:vertAlign w:val="subscript"/>
        </w:rPr>
        <w:t>3</w:t>
      </w:r>
      <w:r w:rsidRPr="009A0295">
        <w:t xml:space="preserve">), 2.90 (br m, 1 H, allyl-H), 3.90 (br m, 1 H allyl-H), 4.27 (s, 5 H, Cp), 4.46 (d, </w:t>
      </w:r>
      <w:r w:rsidRPr="009A0295">
        <w:rPr>
          <w:vertAlign w:val="superscript"/>
        </w:rPr>
        <w:t>2</w:t>
      </w:r>
      <w:r w:rsidRPr="009A0295">
        <w:rPr>
          <w:i/>
        </w:rPr>
        <w:t>J</w:t>
      </w:r>
      <w:r w:rsidRPr="009A0295">
        <w:rPr>
          <w:vertAlign w:val="subscript"/>
        </w:rPr>
        <w:t>PH</w:t>
      </w:r>
      <w:r w:rsidRPr="009A0295">
        <w:t xml:space="preserve"> = </w:t>
      </w:r>
      <w:r w:rsidRPr="009A0295">
        <w:lastRenderedPageBreak/>
        <w:t xml:space="preserve">36.7 Hz, 1 H, α-CH), 5.05 (br m, 2 H, allyl-H), 5.10 (dd, </w:t>
      </w:r>
      <w:r w:rsidRPr="009A0295">
        <w:rPr>
          <w:vertAlign w:val="superscript"/>
        </w:rPr>
        <w:t>2</w:t>
      </w:r>
      <w:r w:rsidRPr="009A0295">
        <w:rPr>
          <w:i/>
        </w:rPr>
        <w:t>J</w:t>
      </w:r>
      <w:r w:rsidRPr="009A0295">
        <w:rPr>
          <w:vertAlign w:val="subscript"/>
        </w:rPr>
        <w:t>HH</w:t>
      </w:r>
      <w:r w:rsidRPr="009A0295">
        <w:t xml:space="preserve"> = 15.4 Hz, </w:t>
      </w:r>
      <w:r w:rsidRPr="009A0295">
        <w:rPr>
          <w:vertAlign w:val="superscript"/>
        </w:rPr>
        <w:t>3</w:t>
      </w:r>
      <w:r w:rsidRPr="009A0295">
        <w:rPr>
          <w:i/>
        </w:rPr>
        <w:t>J</w:t>
      </w:r>
      <w:r w:rsidRPr="009A0295">
        <w:rPr>
          <w:vertAlign w:val="subscript"/>
        </w:rPr>
        <w:t>PH</w:t>
      </w:r>
      <w:r w:rsidRPr="009A0295">
        <w:t xml:space="preserve"> = 9.0 Hz, 1 H, CH</w:t>
      </w:r>
      <w:r w:rsidRPr="009A0295">
        <w:rPr>
          <w:vertAlign w:val="subscript"/>
        </w:rPr>
        <w:t>2</w:t>
      </w:r>
      <w:r w:rsidRPr="009A0295">
        <w:t xml:space="preserve">), 5.39 (dd, </w:t>
      </w:r>
      <w:r w:rsidRPr="009A0295">
        <w:rPr>
          <w:vertAlign w:val="superscript"/>
        </w:rPr>
        <w:t>2</w:t>
      </w:r>
      <w:r w:rsidRPr="009A0295">
        <w:rPr>
          <w:i/>
        </w:rPr>
        <w:t>J</w:t>
      </w:r>
      <w:r w:rsidRPr="009A0295">
        <w:rPr>
          <w:vertAlign w:val="subscript"/>
        </w:rPr>
        <w:t>HH</w:t>
      </w:r>
      <w:r w:rsidRPr="009A0295">
        <w:t xml:space="preserve"> = 15.4 Hz, </w:t>
      </w:r>
      <w:r w:rsidRPr="009A0295">
        <w:rPr>
          <w:vertAlign w:val="superscript"/>
        </w:rPr>
        <w:t>3</w:t>
      </w:r>
      <w:r w:rsidRPr="009A0295">
        <w:rPr>
          <w:i/>
        </w:rPr>
        <w:t>J</w:t>
      </w:r>
      <w:r w:rsidRPr="009A0295">
        <w:rPr>
          <w:vertAlign w:val="subscript"/>
        </w:rPr>
        <w:t>PH</w:t>
      </w:r>
      <w:r w:rsidRPr="009A0295">
        <w:t xml:space="preserve"> = 19.6 Hz, 1 H, CH</w:t>
      </w:r>
      <w:r w:rsidRPr="009A0295">
        <w:rPr>
          <w:vertAlign w:val="subscript"/>
        </w:rPr>
        <w:t>2</w:t>
      </w:r>
      <w:r w:rsidRPr="009A0295">
        <w:t>), 6.14 (</w:t>
      </w:r>
      <w:r>
        <w:t xml:space="preserve">br </w:t>
      </w:r>
      <w:r w:rsidRPr="009A0295">
        <w:t>m, 1 H, allyl-H), 6</w:t>
      </w:r>
      <w:r w:rsidRPr="004F7668">
        <w:t>.59 (s, 1 H, CHC</w:t>
      </w:r>
      <w:r w:rsidRPr="004F7668">
        <w:rPr>
          <w:u w:val="single"/>
        </w:rPr>
        <w:t>H</w:t>
      </w:r>
      <w:r w:rsidRPr="004F7668">
        <w:t>CH), 8.13 (s, 1 H, C</w:t>
      </w:r>
      <w:r w:rsidRPr="004F7668">
        <w:rPr>
          <w:u w:val="single"/>
        </w:rPr>
        <w:t>H</w:t>
      </w:r>
      <w:r w:rsidRPr="004F7668">
        <w:t>CHCH), 8.25 (s, 1 H, CHCHC</w:t>
      </w:r>
      <w:r w:rsidRPr="004F7668">
        <w:rPr>
          <w:u w:val="single"/>
        </w:rPr>
        <w:t>H</w:t>
      </w:r>
      <w:r w:rsidRPr="004F7668">
        <w:t xml:space="preserve">) </w:t>
      </w:r>
      <w:r w:rsidR="00C1444A">
        <w:t>ppm.</w:t>
      </w:r>
    </w:p>
    <w:p w:rsidR="003C5CD4" w:rsidRDefault="003C5CD4" w:rsidP="00F024D8">
      <w:pPr>
        <w:pStyle w:val="TextDissertation"/>
      </w:pPr>
      <w:r w:rsidRPr="00FB33FE">
        <w:rPr>
          <w:b/>
          <w:bCs/>
          <w:vertAlign w:val="superscript"/>
        </w:rPr>
        <w:t>31</w:t>
      </w:r>
      <w:r w:rsidRPr="00FB33FE">
        <w:rPr>
          <w:b/>
          <w:bCs/>
        </w:rPr>
        <w:t>P{</w:t>
      </w:r>
      <w:r w:rsidRPr="00FB33FE">
        <w:rPr>
          <w:b/>
          <w:bCs/>
          <w:vertAlign w:val="superscript"/>
        </w:rPr>
        <w:t>1</w:t>
      </w:r>
      <w:r w:rsidRPr="00FB33FE">
        <w:rPr>
          <w:b/>
          <w:bCs/>
        </w:rPr>
        <w:t xml:space="preserve">H}-NMR (81 MHz in </w:t>
      </w:r>
      <w:r>
        <w:rPr>
          <w:b/>
          <w:bCs/>
        </w:rPr>
        <w:t>Aceton-d</w:t>
      </w:r>
      <w:r w:rsidRPr="00B23792">
        <w:rPr>
          <w:b/>
          <w:bCs/>
          <w:vertAlign w:val="subscript"/>
        </w:rPr>
        <w:t>6</w:t>
      </w:r>
      <w:r w:rsidRPr="00FB33FE">
        <w:rPr>
          <w:b/>
          <w:bCs/>
        </w:rPr>
        <w:t>, 223 K):</w:t>
      </w:r>
      <w:r w:rsidRPr="00FB33FE">
        <w:t xml:space="preserve"> </w:t>
      </w:r>
      <w:r w:rsidRPr="000A6FAD">
        <w:t>δ</w:t>
      </w:r>
      <w:r w:rsidRPr="00FB33FE">
        <w:t xml:space="preserve"> = –143.1 (sept, </w:t>
      </w:r>
      <w:r w:rsidRPr="00FB33FE">
        <w:rPr>
          <w:vertAlign w:val="superscript"/>
        </w:rPr>
        <w:t>1</w:t>
      </w:r>
      <w:r w:rsidRPr="00FB33FE">
        <w:rPr>
          <w:i/>
        </w:rPr>
        <w:t>J</w:t>
      </w:r>
      <w:r w:rsidRPr="00FB33FE">
        <w:rPr>
          <w:vertAlign w:val="subscript"/>
        </w:rPr>
        <w:t>PF</w:t>
      </w:r>
      <w:r w:rsidRPr="00FB33FE">
        <w:t xml:space="preserve"> = 708.6 Hz, PF</w:t>
      </w:r>
      <w:r w:rsidRPr="00FB33FE">
        <w:rPr>
          <w:vertAlign w:val="subscript"/>
        </w:rPr>
        <w:t>6</w:t>
      </w:r>
      <w:r w:rsidR="00082E9A">
        <w:rPr>
          <w:vertAlign w:val="superscript"/>
        </w:rPr>
        <w:noBreakHyphen/>
      </w:r>
      <w:r w:rsidRPr="00826933">
        <w:t xml:space="preserve">), –50.6 (br s), –41.5 (br s), –38.2 (d, </w:t>
      </w:r>
      <w:r w:rsidRPr="00826933">
        <w:rPr>
          <w:vertAlign w:val="superscript"/>
        </w:rPr>
        <w:t>2</w:t>
      </w:r>
      <w:r w:rsidRPr="00826933">
        <w:rPr>
          <w:i/>
        </w:rPr>
        <w:t>J</w:t>
      </w:r>
      <w:r w:rsidRPr="00826933">
        <w:rPr>
          <w:vertAlign w:val="subscript"/>
        </w:rPr>
        <w:t>PP</w:t>
      </w:r>
      <w:r w:rsidRPr="00826933">
        <w:t xml:space="preserve"> = 62.7 Hz), –36.3 (s), –34.5 (s), –33.1 (d, </w:t>
      </w:r>
      <w:r w:rsidRPr="00826933">
        <w:rPr>
          <w:vertAlign w:val="superscript"/>
        </w:rPr>
        <w:t>2</w:t>
      </w:r>
      <w:r w:rsidRPr="00826933">
        <w:rPr>
          <w:i/>
        </w:rPr>
        <w:t>J</w:t>
      </w:r>
      <w:r w:rsidRPr="00826933">
        <w:rPr>
          <w:vertAlign w:val="subscript"/>
        </w:rPr>
        <w:t>PP</w:t>
      </w:r>
      <w:r w:rsidRPr="00826933">
        <w:t xml:space="preserve"> = 62.7 Hz) </w:t>
      </w:r>
      <w:r w:rsidR="00C1444A">
        <w:t>ppm.</w:t>
      </w:r>
    </w:p>
    <w:p w:rsidR="003C5CD4" w:rsidRPr="007C0415" w:rsidRDefault="003C5CD4" w:rsidP="00F024D8">
      <w:pPr>
        <w:pStyle w:val="TextDissertation"/>
      </w:pPr>
      <w:r w:rsidRPr="009A0295">
        <w:rPr>
          <w:b/>
          <w:bCs/>
        </w:rPr>
        <w:t>MS (ESI</w:t>
      </w:r>
      <w:r w:rsidRPr="000A6FAD">
        <w:rPr>
          <w:b/>
          <w:bCs/>
        </w:rPr>
        <w:t>):</w:t>
      </w:r>
      <w:r w:rsidRPr="000A6FAD">
        <w:t xml:space="preserve"> m/z (Fragment, Intensität) = </w:t>
      </w:r>
      <w:r w:rsidRPr="00F7478A">
        <w:t>459 (</w:t>
      </w:r>
      <w:r w:rsidR="001332F5">
        <w:t>M</w:t>
      </w:r>
      <w:r w:rsidRPr="00770845">
        <w:rPr>
          <w:vertAlign w:val="superscript"/>
        </w:rPr>
        <w:t>+</w:t>
      </w:r>
      <w:r w:rsidRPr="00F7478A">
        <w:t>, 100</w:t>
      </w:r>
      <w:r w:rsidRPr="007C0415">
        <w:t>%)</w:t>
      </w:r>
      <w:r w:rsidR="00293989">
        <w:t>.</w:t>
      </w:r>
    </w:p>
    <w:p w:rsidR="003C5CD4" w:rsidRPr="00C27C48" w:rsidRDefault="00C27C48" w:rsidP="00430622">
      <w:pPr>
        <w:pStyle w:val="TextDissertation"/>
        <w:ind w:left="1985" w:hanging="1985"/>
        <w:rPr>
          <w:b/>
        </w:rPr>
      </w:pPr>
      <w:bookmarkStart w:id="260" w:name="_Toc220225340"/>
      <w:r>
        <w:rPr>
          <w:b/>
        </w:rPr>
        <w:t>NMR-Versuch:</w:t>
      </w:r>
      <w:r>
        <w:rPr>
          <w:b/>
        </w:rPr>
        <w:tab/>
      </w:r>
      <w:r w:rsidR="003C5CD4" w:rsidRPr="00C27C48">
        <w:rPr>
          <w:b/>
        </w:rPr>
        <w:t>η</w:t>
      </w:r>
      <w:r w:rsidR="003C5CD4" w:rsidRPr="00C27C48">
        <w:rPr>
          <w:b/>
          <w:vertAlign w:val="superscript"/>
        </w:rPr>
        <w:t>3</w:t>
      </w:r>
      <w:r w:rsidR="003C5CD4" w:rsidRPr="00C27C48">
        <w:rPr>
          <w:b/>
        </w:rPr>
        <w:t>-1,3-Diphenylallyl-[1-(3,4-dimethylphosphaferrocen-κ</w:t>
      </w:r>
      <w:r w:rsidR="003C5CD4" w:rsidRPr="00622735">
        <w:rPr>
          <w:b/>
          <w:i/>
        </w:rPr>
        <w:t>P</w:t>
      </w:r>
      <w:r w:rsidR="003C5CD4" w:rsidRPr="00C27C48">
        <w:rPr>
          <w:b/>
        </w:rPr>
        <w:t>-2-yl)</w:t>
      </w:r>
      <w:r w:rsidR="00430622">
        <w:rPr>
          <w:b/>
        </w:rPr>
        <w:softHyphen/>
      </w:r>
      <w:r w:rsidR="003C5CD4" w:rsidRPr="00C27C48">
        <w:rPr>
          <w:b/>
        </w:rPr>
        <w:t>methylpyrazol-κ</w:t>
      </w:r>
      <w:r w:rsidR="003C5CD4" w:rsidRPr="00622735">
        <w:rPr>
          <w:b/>
          <w:i/>
        </w:rPr>
        <w:t>N</w:t>
      </w:r>
      <w:r w:rsidR="003C5CD4" w:rsidRPr="00C27C48">
        <w:rPr>
          <w:b/>
        </w:rPr>
        <w:t>]palladium(II)-hexafluorophosphat</w:t>
      </w:r>
      <w:bookmarkEnd w:id="260"/>
      <w:r>
        <w:rPr>
          <w:b/>
        </w:rPr>
        <w:t xml:space="preserve"> </w:t>
      </w:r>
    </w:p>
    <w:p w:rsidR="003C5CD4" w:rsidRDefault="009A7A34" w:rsidP="00F024D8">
      <w:pPr>
        <w:jc w:val="center"/>
      </w:pPr>
      <w:r>
        <w:object w:dxaOrig="13010" w:dyaOrig="4120">
          <v:shape id="_x0000_i1165" type="#_x0000_t75" style="width:389.25pt;height:123pt" o:ole="">
            <v:imagedata r:id="rId316" o:title=""/>
          </v:shape>
          <o:OLEObject Type="Embed" ProgID="ChemDraw.Document.6.0" ShapeID="_x0000_i1165" DrawAspect="Content" ObjectID="_1302339815" r:id="rId317"/>
        </w:object>
      </w:r>
    </w:p>
    <w:p w:rsidR="003C5CD4" w:rsidRPr="003B7809" w:rsidRDefault="003C5CD4" w:rsidP="00F024D8">
      <w:pPr>
        <w:pStyle w:val="TextDissertation"/>
        <w:rPr>
          <w:lang w:val="en-US"/>
        </w:rPr>
      </w:pPr>
      <w:r w:rsidRPr="003B7809">
        <w:rPr>
          <w:b/>
          <w:bCs/>
          <w:vertAlign w:val="superscript"/>
          <w:lang w:val="en-US"/>
        </w:rPr>
        <w:t>31</w:t>
      </w:r>
      <w:r w:rsidRPr="003B7809">
        <w:rPr>
          <w:b/>
          <w:bCs/>
          <w:lang w:val="en-US"/>
        </w:rPr>
        <w:t>P{</w:t>
      </w:r>
      <w:r w:rsidRPr="003B7809">
        <w:rPr>
          <w:b/>
          <w:bCs/>
          <w:vertAlign w:val="superscript"/>
          <w:lang w:val="en-US"/>
        </w:rPr>
        <w:t>1</w:t>
      </w:r>
      <w:r w:rsidRPr="003B7809">
        <w:rPr>
          <w:b/>
          <w:bCs/>
          <w:lang w:val="en-US"/>
        </w:rPr>
        <w:t xml:space="preserve">H}-NMR (81 MHz in </w:t>
      </w:r>
      <w:r w:rsidR="001E34A4" w:rsidRPr="003B7809">
        <w:rPr>
          <w:b/>
          <w:bCs/>
          <w:lang w:val="en-US"/>
        </w:rPr>
        <w:t>Aceton-d</w:t>
      </w:r>
      <w:r w:rsidR="001E34A4" w:rsidRPr="003B7809">
        <w:rPr>
          <w:b/>
          <w:bCs/>
          <w:vertAlign w:val="subscript"/>
          <w:lang w:val="en-US"/>
        </w:rPr>
        <w:t>6</w:t>
      </w:r>
      <w:r w:rsidRPr="003B7809">
        <w:rPr>
          <w:b/>
          <w:bCs/>
          <w:lang w:val="en-US"/>
        </w:rPr>
        <w:t>, 223 K):</w:t>
      </w:r>
      <w:r w:rsidRPr="003B7809">
        <w:rPr>
          <w:lang w:val="en-US"/>
        </w:rPr>
        <w:t xml:space="preserve"> </w:t>
      </w:r>
      <w:r w:rsidRPr="000A6FAD">
        <w:t>δ</w:t>
      </w:r>
      <w:r w:rsidRPr="003B7809">
        <w:rPr>
          <w:lang w:val="en-US"/>
        </w:rPr>
        <w:t xml:space="preserve"> = –143.1 (sept, </w:t>
      </w:r>
      <w:r w:rsidRPr="003B7809">
        <w:rPr>
          <w:vertAlign w:val="superscript"/>
          <w:lang w:val="en-US"/>
        </w:rPr>
        <w:t>1</w:t>
      </w:r>
      <w:r w:rsidRPr="003B7809">
        <w:rPr>
          <w:i/>
          <w:lang w:val="en-US"/>
        </w:rPr>
        <w:t>J</w:t>
      </w:r>
      <w:r w:rsidRPr="003B7809">
        <w:rPr>
          <w:vertAlign w:val="subscript"/>
          <w:lang w:val="en-US"/>
        </w:rPr>
        <w:t>PF</w:t>
      </w:r>
      <w:r w:rsidRPr="003B7809">
        <w:rPr>
          <w:lang w:val="en-US"/>
        </w:rPr>
        <w:t xml:space="preserve"> = 708.6 Hz, PF</w:t>
      </w:r>
      <w:r w:rsidRPr="003B7809">
        <w:rPr>
          <w:vertAlign w:val="subscript"/>
          <w:lang w:val="en-US"/>
        </w:rPr>
        <w:t>6</w:t>
      </w:r>
      <w:r w:rsidR="00082E9A">
        <w:rPr>
          <w:vertAlign w:val="superscript"/>
          <w:lang w:val="en-US"/>
        </w:rPr>
        <w:noBreakHyphen/>
      </w:r>
      <w:r w:rsidRPr="003B7809">
        <w:rPr>
          <w:lang w:val="en-US"/>
        </w:rPr>
        <w:t xml:space="preserve">), </w:t>
      </w:r>
      <w:r w:rsidR="003B7809" w:rsidRPr="003B7809">
        <w:rPr>
          <w:lang w:val="en-US"/>
        </w:rPr>
        <w:t>–46.2 (s), –43.0 (s), –39.4 (s)</w:t>
      </w:r>
      <w:r w:rsidRPr="003B7809">
        <w:rPr>
          <w:lang w:val="en-US"/>
        </w:rPr>
        <w:t xml:space="preserve"> </w:t>
      </w:r>
      <w:r w:rsidR="00C1444A">
        <w:rPr>
          <w:lang w:val="en-US"/>
        </w:rPr>
        <w:t>ppm.</w:t>
      </w:r>
    </w:p>
    <w:p w:rsidR="003C5CD4" w:rsidRDefault="003C5CD4" w:rsidP="00F024D8">
      <w:pPr>
        <w:pStyle w:val="TextDissertation"/>
      </w:pPr>
      <w:r w:rsidRPr="00FF0ECC">
        <w:rPr>
          <w:b/>
          <w:bCs/>
        </w:rPr>
        <w:t>MS (MALDI):</w:t>
      </w:r>
      <w:r w:rsidRPr="00FF0ECC">
        <w:t xml:space="preserve"> m/z (Fragment, Intensität) = 611 (</w:t>
      </w:r>
      <w:r w:rsidR="001332F5">
        <w:t>M</w:t>
      </w:r>
      <w:r w:rsidRPr="00770845">
        <w:rPr>
          <w:vertAlign w:val="superscript"/>
        </w:rPr>
        <w:t>+</w:t>
      </w:r>
      <w:r w:rsidRPr="00FF0ECC">
        <w:t>, 100%)</w:t>
      </w:r>
      <w:r w:rsidR="00293989">
        <w:t>.</w:t>
      </w:r>
    </w:p>
    <w:p w:rsidR="003C5CD4" w:rsidRDefault="003C5CD4" w:rsidP="00937078">
      <w:pPr>
        <w:pStyle w:val="berschrift4"/>
        <w:tabs>
          <w:tab w:val="clear" w:pos="864"/>
          <w:tab w:val="num" w:pos="1134"/>
        </w:tabs>
        <w:ind w:left="1134" w:hanging="1134"/>
      </w:pPr>
      <w:bookmarkStart w:id="261" w:name="_Toc220225342"/>
      <w:bookmarkStart w:id="262" w:name="_Toc225060042"/>
      <w:r>
        <w:t>η</w:t>
      </w:r>
      <w:r w:rsidRPr="00A0438C">
        <w:rPr>
          <w:vertAlign w:val="superscript"/>
        </w:rPr>
        <w:t>3</w:t>
      </w:r>
      <w:r>
        <w:t>-Allyl-[1-{2-(3,4-d</w:t>
      </w:r>
      <w:r w:rsidRPr="000A6FAD">
        <w:t>imethylphosphaferrocen-κP</w:t>
      </w:r>
      <w:r>
        <w:t>-2-yl)</w:t>
      </w:r>
      <w:r w:rsidRPr="000A6FAD">
        <w:t>ethyl</w:t>
      </w:r>
      <w:r w:rsidR="00622735">
        <w:t>}</w:t>
      </w:r>
      <w:r w:rsidRPr="000A6FAD">
        <w:t>pyrazol</w:t>
      </w:r>
      <w:r>
        <w:t>-</w:t>
      </w:r>
      <w:r w:rsidRPr="000A6FAD">
        <w:t>κ</w:t>
      </w:r>
      <w:r>
        <w:t>N</w:t>
      </w:r>
      <w:r w:rsidRPr="000A6FAD">
        <w:t>]</w:t>
      </w:r>
      <w:r w:rsidR="00430622">
        <w:softHyphen/>
      </w:r>
      <w:r>
        <w:t>palladium(II)-hexafluorophosphat (</w:t>
      </w:r>
      <w:r w:rsidR="001332F5">
        <w:t>96bPF</w:t>
      </w:r>
      <w:r w:rsidR="001332F5" w:rsidRPr="001332F5">
        <w:rPr>
          <w:vertAlign w:val="subscript"/>
        </w:rPr>
        <w:t>6</w:t>
      </w:r>
      <w:r>
        <w:t>)</w:t>
      </w:r>
      <w:bookmarkEnd w:id="261"/>
      <w:bookmarkEnd w:id="262"/>
    </w:p>
    <w:p w:rsidR="003C5CD4" w:rsidRDefault="009A7A34" w:rsidP="00F024D8">
      <w:pPr>
        <w:jc w:val="center"/>
      </w:pPr>
      <w:r>
        <w:object w:dxaOrig="11073" w:dyaOrig="3928">
          <v:shape id="_x0000_i1166" type="#_x0000_t75" style="width:331.5pt;height:117pt" o:ole="">
            <v:imagedata r:id="rId318" o:title=""/>
          </v:shape>
          <o:OLEObject Type="Embed" ProgID="ChemDraw.Document.6.0" ShapeID="_x0000_i1166" DrawAspect="Content" ObjectID="_1302339816" r:id="rId319"/>
        </w:object>
      </w:r>
    </w:p>
    <w:p w:rsidR="003C5CD4" w:rsidRDefault="003C5CD4" w:rsidP="00F024D8">
      <w:pPr>
        <w:pStyle w:val="TextDissertation"/>
      </w:pPr>
      <w:r>
        <w:t>In der Wärme werden 68 mg [Pd</w:t>
      </w:r>
      <w:r w:rsidR="00430622">
        <w:t>(</w:t>
      </w:r>
      <w:r w:rsidR="00430622" w:rsidRPr="001D5860">
        <w:t>η</w:t>
      </w:r>
      <w:r w:rsidR="00430622" w:rsidRPr="00FF1CE6">
        <w:rPr>
          <w:vertAlign w:val="superscript"/>
        </w:rPr>
        <w:t>3</w:t>
      </w:r>
      <w:r w:rsidR="00430622">
        <w:t>-</w:t>
      </w:r>
      <w:r w:rsidR="00430622" w:rsidRPr="001D5860">
        <w:t>allyl</w:t>
      </w:r>
      <w:r w:rsidR="00430622">
        <w:t>)</w:t>
      </w:r>
      <w:r>
        <w:t>Cl]</w:t>
      </w:r>
      <w:r w:rsidRPr="001D5860">
        <w:rPr>
          <w:vertAlign w:val="subscript"/>
        </w:rPr>
        <w:t>2</w:t>
      </w:r>
      <w:r>
        <w:t xml:space="preserve"> (0,18 mmol = 1 eq) in 5 mL Aceton gelöst. Zu dieser Lösung tropft man unter Rühren 122 mg </w:t>
      </w:r>
      <w:r w:rsidRPr="00412FC9">
        <w:t>1-[2-(3,4-</w:t>
      </w:r>
      <w:r w:rsidRPr="00412FC9">
        <w:lastRenderedPageBreak/>
        <w:t>Dimethylphosphaferrocen-2-yl)ethyl]pyrazol</w:t>
      </w:r>
      <w:r>
        <w:t xml:space="preserve"> (0,37 mmol = 2 eq) in 5 mL Aceton. Nach kurzem Rühren gibt man zur </w:t>
      </w:r>
      <w:r w:rsidR="005D5FF6">
        <w:t>orangefarbene</w:t>
      </w:r>
      <w:r>
        <w:t>n Lösung 131 mg TlPF</w:t>
      </w:r>
      <w:r w:rsidRPr="001D5860">
        <w:rPr>
          <w:vertAlign w:val="subscript"/>
        </w:rPr>
        <w:t>6</w:t>
      </w:r>
      <w:r>
        <w:t xml:space="preserve"> (0,37 mmol = 2 eq)</w:t>
      </w:r>
      <w:r w:rsidR="00A631A8">
        <w:t>,</w:t>
      </w:r>
      <w:r>
        <w:t xml:space="preserve"> gelöst in 2 mL Aceton. Das ausgefallene TlCl wird über Celite abfiltriert und die Lösung am HV eingedampft.</w:t>
      </w:r>
    </w:p>
    <w:p w:rsidR="003C5CD4" w:rsidRPr="00412FC9" w:rsidRDefault="003C5CD4" w:rsidP="00F024D8">
      <w:pPr>
        <w:pStyle w:val="TextDissertation"/>
      </w:pPr>
      <w:r>
        <w:t>Ausbeute: quantitativ nach NMR</w:t>
      </w:r>
    </w:p>
    <w:p w:rsidR="003C5CD4" w:rsidRDefault="003C5CD4" w:rsidP="00F024D8">
      <w:pPr>
        <w:pStyle w:val="TextDissertation"/>
      </w:pPr>
      <w:r w:rsidRPr="00ED7676">
        <w:rPr>
          <w:b/>
          <w:vertAlign w:val="superscript"/>
        </w:rPr>
        <w:t>1</w:t>
      </w:r>
      <w:r w:rsidRPr="00ED7676">
        <w:rPr>
          <w:b/>
        </w:rPr>
        <w:t xml:space="preserve">H-NMR (200 MHz in </w:t>
      </w:r>
      <w:r>
        <w:rPr>
          <w:b/>
        </w:rPr>
        <w:t>Aceton-d</w:t>
      </w:r>
      <w:r w:rsidRPr="00B23792">
        <w:rPr>
          <w:b/>
          <w:vertAlign w:val="subscript"/>
        </w:rPr>
        <w:t>6</w:t>
      </w:r>
      <w:r w:rsidRPr="00ED7676">
        <w:rPr>
          <w:b/>
        </w:rPr>
        <w:t>, RT):</w:t>
      </w:r>
      <w:r w:rsidRPr="00ED7676">
        <w:t xml:space="preserve"> </w:t>
      </w:r>
      <w:r w:rsidRPr="000A6FAD">
        <w:t>δ</w:t>
      </w:r>
      <w:r w:rsidRPr="00ED7676">
        <w:t xml:space="preserve"> </w:t>
      </w:r>
      <w:r w:rsidRPr="004F7668">
        <w:t xml:space="preserve">= </w:t>
      </w:r>
      <w:r w:rsidRPr="00607D5B">
        <w:t xml:space="preserve">2.22 (s, 3 H, </w:t>
      </w:r>
      <w:r w:rsidRPr="008C4894">
        <w:t>CCH</w:t>
      </w:r>
      <w:r w:rsidRPr="008C4894">
        <w:rPr>
          <w:vertAlign w:val="subscript"/>
        </w:rPr>
        <w:t>3</w:t>
      </w:r>
      <w:r w:rsidRPr="008C4894">
        <w:t>), 2.26 (s, 3 H, CCH</w:t>
      </w:r>
      <w:r w:rsidRPr="008C4894">
        <w:rPr>
          <w:vertAlign w:val="subscript"/>
        </w:rPr>
        <w:t>3</w:t>
      </w:r>
      <w:r w:rsidRPr="008C4894">
        <w:t>), 2.96 (m, 2 H, Pfc</w:t>
      </w:r>
      <w:r w:rsidRPr="006F2D68">
        <w:t>C</w:t>
      </w:r>
      <w:r w:rsidRPr="006F2D68">
        <w:rPr>
          <w:u w:val="single"/>
        </w:rPr>
        <w:t>H</w:t>
      </w:r>
      <w:r w:rsidRPr="008C4894">
        <w:rPr>
          <w:vertAlign w:val="subscript"/>
        </w:rPr>
        <w:t>2</w:t>
      </w:r>
      <w:r w:rsidRPr="008C4894">
        <w:t>CH</w:t>
      </w:r>
      <w:r w:rsidRPr="008C4894">
        <w:rPr>
          <w:vertAlign w:val="subscript"/>
        </w:rPr>
        <w:t>2</w:t>
      </w:r>
      <w:r w:rsidRPr="008C4894">
        <w:t xml:space="preserve">), </w:t>
      </w:r>
      <w:r w:rsidRPr="006118C3">
        <w:t xml:space="preserve">4.25 (d, </w:t>
      </w:r>
      <w:r w:rsidRPr="006118C3">
        <w:rPr>
          <w:vertAlign w:val="superscript"/>
        </w:rPr>
        <w:t>2</w:t>
      </w:r>
      <w:r w:rsidRPr="006118C3">
        <w:rPr>
          <w:i/>
        </w:rPr>
        <w:t>J</w:t>
      </w:r>
      <w:r w:rsidRPr="006118C3">
        <w:rPr>
          <w:vertAlign w:val="subscript"/>
        </w:rPr>
        <w:t>PH</w:t>
      </w:r>
      <w:r w:rsidRPr="006118C3">
        <w:t xml:space="preserve"> = 36.1 Hz, 1 H, α-CH</w:t>
      </w:r>
      <w:r w:rsidRPr="008C4894">
        <w:t>), 4.28</w:t>
      </w:r>
      <w:r w:rsidRPr="00607D5B">
        <w:t xml:space="preserve"> (s, 5 H, Cp)</w:t>
      </w:r>
      <w:r w:rsidRPr="006118C3">
        <w:t xml:space="preserve">, </w:t>
      </w:r>
      <w:r w:rsidRPr="008C4894">
        <w:t xml:space="preserve">4.82 (m, 2 H, </w:t>
      </w:r>
      <w:r w:rsidRPr="000D5CAD">
        <w:t>PfcCH</w:t>
      </w:r>
      <w:r w:rsidRPr="000D5CAD">
        <w:rPr>
          <w:vertAlign w:val="subscript"/>
        </w:rPr>
        <w:t>2</w:t>
      </w:r>
      <w:r w:rsidRPr="006F2D68">
        <w:t>C</w:t>
      </w:r>
      <w:r w:rsidRPr="006F2D68">
        <w:rPr>
          <w:u w:val="single"/>
        </w:rPr>
        <w:t>H</w:t>
      </w:r>
      <w:r w:rsidRPr="000D5CAD">
        <w:rPr>
          <w:vertAlign w:val="subscript"/>
        </w:rPr>
        <w:t>2</w:t>
      </w:r>
      <w:r w:rsidRPr="000D5CAD">
        <w:t xml:space="preserve">), </w:t>
      </w:r>
      <w:r w:rsidRPr="008C4894">
        <w:t>6.13 (br m, 1 H, allyl-H), 6.67 (</w:t>
      </w:r>
      <w:r>
        <w:t>vt</w:t>
      </w:r>
      <w:r w:rsidRPr="008C4894">
        <w:t xml:space="preserve">, </w:t>
      </w:r>
      <w:r w:rsidRPr="008C4894">
        <w:rPr>
          <w:vertAlign w:val="superscript"/>
        </w:rPr>
        <w:t>3</w:t>
      </w:r>
      <w:r w:rsidRPr="008C4894">
        <w:rPr>
          <w:i/>
        </w:rPr>
        <w:t>J</w:t>
      </w:r>
      <w:r w:rsidRPr="008C4894">
        <w:rPr>
          <w:vertAlign w:val="subscript"/>
        </w:rPr>
        <w:t>HH</w:t>
      </w:r>
      <w:r w:rsidRPr="008C4894">
        <w:t xml:space="preserve"> = 2.3 Hz, 1</w:t>
      </w:r>
      <w:r w:rsidRPr="00607D5B">
        <w:t xml:space="preserve"> H, CHC</w:t>
      </w:r>
      <w:r w:rsidRPr="00607D5B">
        <w:rPr>
          <w:u w:val="single"/>
        </w:rPr>
        <w:t>H</w:t>
      </w:r>
      <w:r w:rsidRPr="00607D5B">
        <w:t xml:space="preserve">CH), 8.02 (d, </w:t>
      </w:r>
      <w:r w:rsidRPr="00607D5B">
        <w:rPr>
          <w:vertAlign w:val="superscript"/>
        </w:rPr>
        <w:t>3</w:t>
      </w:r>
      <w:r w:rsidRPr="00607D5B">
        <w:rPr>
          <w:i/>
        </w:rPr>
        <w:t>J</w:t>
      </w:r>
      <w:r w:rsidRPr="00607D5B">
        <w:rPr>
          <w:vertAlign w:val="subscript"/>
        </w:rPr>
        <w:t>HH</w:t>
      </w:r>
      <w:r w:rsidRPr="00607D5B">
        <w:t xml:space="preserve"> = 2.3 Hz, 1 H, C</w:t>
      </w:r>
      <w:r w:rsidRPr="00607D5B">
        <w:rPr>
          <w:u w:val="single"/>
        </w:rPr>
        <w:t>H</w:t>
      </w:r>
      <w:r w:rsidRPr="00607D5B">
        <w:t xml:space="preserve">CHCH), 8.20 (d, </w:t>
      </w:r>
      <w:r w:rsidRPr="00607D5B">
        <w:rPr>
          <w:vertAlign w:val="superscript"/>
        </w:rPr>
        <w:t>3</w:t>
      </w:r>
      <w:r w:rsidRPr="00607D5B">
        <w:rPr>
          <w:i/>
        </w:rPr>
        <w:t>J</w:t>
      </w:r>
      <w:r w:rsidRPr="00607D5B">
        <w:rPr>
          <w:vertAlign w:val="subscript"/>
        </w:rPr>
        <w:t>HH</w:t>
      </w:r>
      <w:r w:rsidRPr="00607D5B">
        <w:t xml:space="preserve"> = 2.3 Hz, 1 H, CHCHC</w:t>
      </w:r>
      <w:r w:rsidRPr="00607D5B">
        <w:rPr>
          <w:u w:val="single"/>
        </w:rPr>
        <w:t>H</w:t>
      </w:r>
      <w:r w:rsidRPr="00607D5B">
        <w:t>) ppm</w:t>
      </w:r>
      <w:r w:rsidR="00430622">
        <w:t>.</w:t>
      </w:r>
      <w:r w:rsidR="00FB7185">
        <w:t xml:space="preserve"> </w:t>
      </w:r>
      <w:r w:rsidRPr="00AA3615">
        <w:t>Die Signale der übrigen Allylprotonen können nicht sicher zugeordnet werden</w:t>
      </w:r>
      <w:r w:rsidR="00FB7185">
        <w:t>.</w:t>
      </w:r>
    </w:p>
    <w:p w:rsidR="003C5CD4" w:rsidRDefault="003C5CD4" w:rsidP="00F024D8">
      <w:pPr>
        <w:pStyle w:val="TextDissertation"/>
        <w:rPr>
          <w:lang w:val="en-GB"/>
        </w:rPr>
      </w:pPr>
      <w:r w:rsidRPr="009D1BD5">
        <w:rPr>
          <w:b/>
          <w:bCs/>
          <w:vertAlign w:val="superscript"/>
          <w:lang w:val="en-GB"/>
        </w:rPr>
        <w:t>31</w:t>
      </w:r>
      <w:r w:rsidRPr="009D1BD5">
        <w:rPr>
          <w:b/>
          <w:bCs/>
          <w:lang w:val="en-GB"/>
        </w:rPr>
        <w:t>P{</w:t>
      </w:r>
      <w:r w:rsidRPr="009D1BD5">
        <w:rPr>
          <w:b/>
          <w:bCs/>
          <w:vertAlign w:val="superscript"/>
          <w:lang w:val="en-GB"/>
        </w:rPr>
        <w:t>1</w:t>
      </w:r>
      <w:r w:rsidRPr="009D1BD5">
        <w:rPr>
          <w:b/>
          <w:bCs/>
          <w:lang w:val="en-GB"/>
        </w:rPr>
        <w:t>H}-NMR (81 MHz in Aceton-d</w:t>
      </w:r>
      <w:r w:rsidRPr="009D1BD5">
        <w:rPr>
          <w:b/>
          <w:bCs/>
          <w:vertAlign w:val="subscript"/>
          <w:lang w:val="en-GB"/>
        </w:rPr>
        <w:t>6</w:t>
      </w:r>
      <w:r w:rsidRPr="009D1BD5">
        <w:rPr>
          <w:b/>
          <w:bCs/>
          <w:lang w:val="en-GB"/>
        </w:rPr>
        <w:t>, 223 K):</w:t>
      </w:r>
      <w:r w:rsidRPr="009D1BD5">
        <w:rPr>
          <w:lang w:val="en-GB"/>
        </w:rPr>
        <w:t xml:space="preserve"> </w:t>
      </w:r>
      <w:r w:rsidRPr="00093F03">
        <w:t>δ</w:t>
      </w:r>
      <w:r w:rsidRPr="009D1BD5">
        <w:rPr>
          <w:lang w:val="en-GB"/>
        </w:rPr>
        <w:t xml:space="preserve"> = –143.1 (sept, </w:t>
      </w:r>
      <w:r w:rsidRPr="009D1BD5">
        <w:rPr>
          <w:vertAlign w:val="superscript"/>
          <w:lang w:val="en-GB"/>
        </w:rPr>
        <w:t>1</w:t>
      </w:r>
      <w:r w:rsidRPr="009D1BD5">
        <w:rPr>
          <w:i/>
          <w:lang w:val="en-GB"/>
        </w:rPr>
        <w:t>J</w:t>
      </w:r>
      <w:r w:rsidRPr="009D1BD5">
        <w:rPr>
          <w:vertAlign w:val="subscript"/>
          <w:lang w:val="en-GB"/>
        </w:rPr>
        <w:t>PF</w:t>
      </w:r>
      <w:r w:rsidRPr="009D1BD5">
        <w:rPr>
          <w:lang w:val="en-GB"/>
        </w:rPr>
        <w:t xml:space="preserve"> = 708.6 Hz, PF</w:t>
      </w:r>
      <w:r w:rsidRPr="009D1BD5">
        <w:rPr>
          <w:vertAlign w:val="subscript"/>
          <w:lang w:val="en-GB"/>
        </w:rPr>
        <w:t>6</w:t>
      </w:r>
      <w:r w:rsidR="00082E9A">
        <w:rPr>
          <w:vertAlign w:val="superscript"/>
          <w:lang w:val="en-GB"/>
        </w:rPr>
        <w:noBreakHyphen/>
      </w:r>
      <w:r w:rsidRPr="009D1BD5">
        <w:rPr>
          <w:lang w:val="en-GB"/>
        </w:rPr>
        <w:t xml:space="preserve">), –64.7 (br s), –56.4 (br s), –40.0 (br s), –38.4 (s) </w:t>
      </w:r>
      <w:r w:rsidR="00C1444A">
        <w:rPr>
          <w:lang w:val="en-GB"/>
        </w:rPr>
        <w:t>ppm.</w:t>
      </w:r>
    </w:p>
    <w:p w:rsidR="003C5CD4" w:rsidRPr="00430622" w:rsidRDefault="003C5CD4" w:rsidP="00F024D8">
      <w:pPr>
        <w:pStyle w:val="TextDissertation"/>
      </w:pPr>
      <w:r w:rsidRPr="000B4149">
        <w:rPr>
          <w:b/>
          <w:vertAlign w:val="superscript"/>
          <w:lang w:val="en-GB"/>
        </w:rPr>
        <w:t>13</w:t>
      </w:r>
      <w:r w:rsidRPr="000B4149">
        <w:rPr>
          <w:b/>
          <w:lang w:val="en-GB"/>
        </w:rPr>
        <w:t>C{</w:t>
      </w:r>
      <w:r w:rsidRPr="000B4149">
        <w:rPr>
          <w:b/>
          <w:vertAlign w:val="superscript"/>
          <w:lang w:val="en-GB"/>
        </w:rPr>
        <w:t>1</w:t>
      </w:r>
      <w:r>
        <w:rPr>
          <w:b/>
          <w:lang w:val="en-GB"/>
        </w:rPr>
        <w:t>H}-NMR (50</w:t>
      </w:r>
      <w:r w:rsidRPr="000B4149">
        <w:rPr>
          <w:b/>
          <w:lang w:val="en-GB"/>
        </w:rPr>
        <w:t xml:space="preserve"> MHz in </w:t>
      </w:r>
      <w:r w:rsidR="00852756">
        <w:rPr>
          <w:b/>
          <w:lang w:val="en-GB"/>
        </w:rPr>
        <w:t>Aceton-d</w:t>
      </w:r>
      <w:r w:rsidR="00852756" w:rsidRPr="00852756">
        <w:rPr>
          <w:b/>
          <w:vertAlign w:val="subscript"/>
          <w:lang w:val="en-GB"/>
        </w:rPr>
        <w:t>6</w:t>
      </w:r>
      <w:r w:rsidR="00852756" w:rsidRPr="00852756">
        <w:rPr>
          <w:b/>
          <w:lang w:val="en-GB"/>
        </w:rPr>
        <w:t>,</w:t>
      </w:r>
      <w:r w:rsidR="00852756">
        <w:rPr>
          <w:b/>
          <w:lang w:val="en-GB"/>
        </w:rPr>
        <w:t xml:space="preserve"> RT</w:t>
      </w:r>
      <w:r w:rsidRPr="000B4149">
        <w:rPr>
          <w:b/>
          <w:lang w:val="en-GB"/>
        </w:rPr>
        <w:t>):</w:t>
      </w:r>
      <w:r w:rsidRPr="000B4149">
        <w:rPr>
          <w:lang w:val="en-GB"/>
        </w:rPr>
        <w:t xml:space="preserve"> </w:t>
      </w:r>
      <w:r w:rsidRPr="000A6FAD">
        <w:t>δ</w:t>
      </w:r>
      <w:r w:rsidRPr="000B4149">
        <w:rPr>
          <w:lang w:val="en-GB"/>
        </w:rPr>
        <w:t xml:space="preserve"> = 1</w:t>
      </w:r>
      <w:r>
        <w:rPr>
          <w:lang w:val="en-GB"/>
        </w:rPr>
        <w:t>4</w:t>
      </w:r>
      <w:r w:rsidRPr="000B4149">
        <w:rPr>
          <w:lang w:val="en-GB"/>
        </w:rPr>
        <w:t>.</w:t>
      </w:r>
      <w:r>
        <w:rPr>
          <w:lang w:val="en-GB"/>
        </w:rPr>
        <w:t>4</w:t>
      </w:r>
      <w:r w:rsidRPr="000B4149">
        <w:rPr>
          <w:lang w:val="en-GB"/>
        </w:rPr>
        <w:t xml:space="preserve"> (</w:t>
      </w:r>
      <w:r>
        <w:rPr>
          <w:lang w:val="en-GB"/>
        </w:rPr>
        <w:t>d</w:t>
      </w:r>
      <w:r w:rsidRPr="000B4149">
        <w:rPr>
          <w:lang w:val="en-GB"/>
        </w:rPr>
        <w:t xml:space="preserve">, </w:t>
      </w:r>
      <w:r w:rsidRPr="00195DCD">
        <w:rPr>
          <w:vertAlign w:val="superscript"/>
          <w:lang w:val="en-GB"/>
        </w:rPr>
        <w:t>3</w:t>
      </w:r>
      <w:r w:rsidRPr="00195DCD">
        <w:rPr>
          <w:i/>
          <w:lang w:val="en-GB"/>
        </w:rPr>
        <w:t>J</w:t>
      </w:r>
      <w:r w:rsidRPr="00195DCD">
        <w:rPr>
          <w:vertAlign w:val="subscript"/>
          <w:lang w:val="en-GB"/>
        </w:rPr>
        <w:t>PC</w:t>
      </w:r>
      <w:r>
        <w:rPr>
          <w:lang w:val="en-GB"/>
        </w:rPr>
        <w:t xml:space="preserve"> = 3.3 Hz, </w:t>
      </w:r>
      <w:r w:rsidRPr="000B4149">
        <w:rPr>
          <w:lang w:val="en-GB"/>
        </w:rPr>
        <w:t>C</w:t>
      </w:r>
      <w:r w:rsidRPr="000B4149">
        <w:rPr>
          <w:u w:val="single"/>
          <w:lang w:val="en-GB"/>
        </w:rPr>
        <w:t>C</w:t>
      </w:r>
      <w:r w:rsidRPr="000B4149">
        <w:rPr>
          <w:lang w:val="en-GB"/>
        </w:rPr>
        <w:t>H</w:t>
      </w:r>
      <w:r w:rsidRPr="000B4149">
        <w:rPr>
          <w:vertAlign w:val="subscript"/>
          <w:lang w:val="en-GB"/>
        </w:rPr>
        <w:t>3</w:t>
      </w:r>
      <w:r>
        <w:rPr>
          <w:lang w:val="en-GB"/>
        </w:rPr>
        <w:t>), 17.4 (d</w:t>
      </w:r>
      <w:r w:rsidRPr="000B4149">
        <w:rPr>
          <w:lang w:val="en-GB"/>
        </w:rPr>
        <w:t xml:space="preserve">, </w:t>
      </w:r>
      <w:r w:rsidRPr="00195DCD">
        <w:rPr>
          <w:vertAlign w:val="superscript"/>
          <w:lang w:val="en-GB"/>
        </w:rPr>
        <w:t>3</w:t>
      </w:r>
      <w:r w:rsidRPr="00195DCD">
        <w:rPr>
          <w:i/>
          <w:lang w:val="en-GB"/>
        </w:rPr>
        <w:t>J</w:t>
      </w:r>
      <w:r w:rsidRPr="00195DCD">
        <w:rPr>
          <w:vertAlign w:val="subscript"/>
          <w:lang w:val="en-GB"/>
        </w:rPr>
        <w:t>PC</w:t>
      </w:r>
      <w:r>
        <w:rPr>
          <w:lang w:val="en-GB"/>
        </w:rPr>
        <w:t xml:space="preserve"> = 5.0 Hz, </w:t>
      </w:r>
      <w:r w:rsidRPr="000B4149">
        <w:rPr>
          <w:lang w:val="en-GB"/>
        </w:rPr>
        <w:t>C</w:t>
      </w:r>
      <w:r w:rsidRPr="000B4149">
        <w:rPr>
          <w:u w:val="single"/>
          <w:lang w:val="en-GB"/>
        </w:rPr>
        <w:t>C</w:t>
      </w:r>
      <w:r w:rsidRPr="000B4149">
        <w:rPr>
          <w:lang w:val="en-GB"/>
        </w:rPr>
        <w:t>H</w:t>
      </w:r>
      <w:r w:rsidRPr="000B4149">
        <w:rPr>
          <w:vertAlign w:val="subscript"/>
          <w:lang w:val="en-GB"/>
        </w:rPr>
        <w:t>3</w:t>
      </w:r>
      <w:r w:rsidRPr="000B4149">
        <w:rPr>
          <w:lang w:val="en-GB"/>
        </w:rPr>
        <w:t xml:space="preserve">), </w:t>
      </w:r>
      <w:r>
        <w:rPr>
          <w:lang w:val="en-GB"/>
        </w:rPr>
        <w:t xml:space="preserve">33.9 (d, </w:t>
      </w:r>
      <w:r w:rsidRPr="00195DCD">
        <w:rPr>
          <w:vertAlign w:val="superscript"/>
          <w:lang w:val="en-GB"/>
        </w:rPr>
        <w:t>2</w:t>
      </w:r>
      <w:r w:rsidRPr="00195DCD">
        <w:rPr>
          <w:i/>
          <w:lang w:val="en-GB"/>
        </w:rPr>
        <w:t>J</w:t>
      </w:r>
      <w:r w:rsidRPr="00195DCD">
        <w:rPr>
          <w:vertAlign w:val="subscript"/>
          <w:lang w:val="en-GB"/>
        </w:rPr>
        <w:t>PC</w:t>
      </w:r>
      <w:r>
        <w:rPr>
          <w:lang w:val="en-GB"/>
        </w:rPr>
        <w:t xml:space="preserve"> = 12.8 Hz, Pfc</w:t>
      </w:r>
      <w:r w:rsidRPr="00195DCD">
        <w:rPr>
          <w:u w:val="single"/>
          <w:lang w:val="en-GB"/>
        </w:rPr>
        <w:t>C</w:t>
      </w:r>
      <w:r>
        <w:rPr>
          <w:lang w:val="en-GB"/>
        </w:rPr>
        <w:t>H</w:t>
      </w:r>
      <w:r w:rsidRPr="00195DCD">
        <w:rPr>
          <w:vertAlign w:val="subscript"/>
          <w:lang w:val="en-GB"/>
        </w:rPr>
        <w:t>2</w:t>
      </w:r>
      <w:r>
        <w:rPr>
          <w:lang w:val="en-GB"/>
        </w:rPr>
        <w:t>CH</w:t>
      </w:r>
      <w:r w:rsidRPr="00195DCD">
        <w:rPr>
          <w:vertAlign w:val="subscript"/>
          <w:lang w:val="en-GB"/>
        </w:rPr>
        <w:t>2</w:t>
      </w:r>
      <w:r>
        <w:rPr>
          <w:lang w:val="en-GB"/>
        </w:rPr>
        <w:t>), 53.9</w:t>
      </w:r>
      <w:r w:rsidRPr="000B4149">
        <w:rPr>
          <w:lang w:val="en-GB"/>
        </w:rPr>
        <w:t xml:space="preserve"> (d, </w:t>
      </w:r>
      <w:r w:rsidRPr="000B4149">
        <w:rPr>
          <w:vertAlign w:val="superscript"/>
          <w:lang w:val="en-GB"/>
        </w:rPr>
        <w:t>2</w:t>
      </w:r>
      <w:r w:rsidRPr="000B4149">
        <w:rPr>
          <w:i/>
          <w:lang w:val="en-GB"/>
        </w:rPr>
        <w:t>J</w:t>
      </w:r>
      <w:r w:rsidRPr="000B4149">
        <w:rPr>
          <w:vertAlign w:val="subscript"/>
          <w:lang w:val="en-GB"/>
        </w:rPr>
        <w:t>PC</w:t>
      </w:r>
      <w:r>
        <w:rPr>
          <w:lang w:val="en-GB"/>
        </w:rPr>
        <w:t xml:space="preserve"> = 11.9</w:t>
      </w:r>
      <w:r w:rsidRPr="000B4149">
        <w:rPr>
          <w:lang w:val="en-GB"/>
        </w:rPr>
        <w:t xml:space="preserve"> Hz, </w:t>
      </w:r>
      <w:r>
        <w:rPr>
          <w:lang w:val="en-GB"/>
        </w:rPr>
        <w:t>PfcCH</w:t>
      </w:r>
      <w:r w:rsidRPr="00195DCD">
        <w:rPr>
          <w:vertAlign w:val="subscript"/>
          <w:lang w:val="en-GB"/>
        </w:rPr>
        <w:t>2</w:t>
      </w:r>
      <w:r w:rsidRPr="00195DCD">
        <w:rPr>
          <w:u w:val="single"/>
          <w:lang w:val="en-GB"/>
        </w:rPr>
        <w:t>C</w:t>
      </w:r>
      <w:r w:rsidRPr="000B4149">
        <w:rPr>
          <w:lang w:val="en-GB"/>
        </w:rPr>
        <w:t>H</w:t>
      </w:r>
      <w:r w:rsidRPr="000B4149">
        <w:rPr>
          <w:vertAlign w:val="subscript"/>
          <w:lang w:val="en-GB"/>
        </w:rPr>
        <w:t>2</w:t>
      </w:r>
      <w:r w:rsidRPr="000B4149">
        <w:rPr>
          <w:lang w:val="en-GB"/>
        </w:rPr>
        <w:t xml:space="preserve">), </w:t>
      </w:r>
      <w:r>
        <w:rPr>
          <w:lang w:val="en-GB"/>
        </w:rPr>
        <w:t xml:space="preserve">56.8 (br s, </w:t>
      </w:r>
      <w:r w:rsidRPr="00D81ED2">
        <w:rPr>
          <w:u w:val="single"/>
          <w:lang w:val="en-GB"/>
        </w:rPr>
        <w:t>C</w:t>
      </w:r>
      <w:r>
        <w:rPr>
          <w:lang w:val="en-GB"/>
        </w:rPr>
        <w:t>H</w:t>
      </w:r>
      <w:r w:rsidRPr="00D81ED2">
        <w:rPr>
          <w:vertAlign w:val="subscript"/>
          <w:lang w:val="en-GB"/>
        </w:rPr>
        <w:t>2</w:t>
      </w:r>
      <w:r>
        <w:rPr>
          <w:lang w:val="en-GB"/>
        </w:rPr>
        <w:t>CHCH</w:t>
      </w:r>
      <w:r w:rsidRPr="00D81ED2">
        <w:rPr>
          <w:vertAlign w:val="subscript"/>
          <w:lang w:val="en-GB"/>
        </w:rPr>
        <w:t>2</w:t>
      </w:r>
      <w:r>
        <w:rPr>
          <w:lang w:val="en-GB"/>
        </w:rPr>
        <w:t>), 70.7</w:t>
      </w:r>
      <w:r w:rsidRPr="000B4149">
        <w:rPr>
          <w:lang w:val="en-GB"/>
        </w:rPr>
        <w:t xml:space="preserve"> (</w:t>
      </w:r>
      <w:r>
        <w:rPr>
          <w:lang w:val="en-GB"/>
        </w:rPr>
        <w:t>br s</w:t>
      </w:r>
      <w:r w:rsidRPr="000B4149">
        <w:rPr>
          <w:lang w:val="en-GB"/>
        </w:rPr>
        <w:t xml:space="preserve">, </w:t>
      </w:r>
      <w:r w:rsidRPr="000A6FAD">
        <w:t>α</w:t>
      </w:r>
      <w:r w:rsidRPr="000B4149">
        <w:rPr>
          <w:lang w:val="en-GB"/>
        </w:rPr>
        <w:t xml:space="preserve">-CH), </w:t>
      </w:r>
      <w:r>
        <w:rPr>
          <w:lang w:val="en-GB"/>
        </w:rPr>
        <w:t>75.8</w:t>
      </w:r>
      <w:r w:rsidRPr="000B4149">
        <w:rPr>
          <w:lang w:val="en-GB"/>
        </w:rPr>
        <w:t xml:space="preserve"> (s, Cp), </w:t>
      </w:r>
      <w:r>
        <w:rPr>
          <w:lang w:val="en-GB"/>
        </w:rPr>
        <w:t xml:space="preserve">84.8 (br d, </w:t>
      </w:r>
      <w:r w:rsidRPr="00D81ED2">
        <w:rPr>
          <w:vertAlign w:val="superscript"/>
          <w:lang w:val="en-GB"/>
        </w:rPr>
        <w:t>2</w:t>
      </w:r>
      <w:r w:rsidRPr="00D81ED2">
        <w:rPr>
          <w:i/>
          <w:lang w:val="en-GB"/>
        </w:rPr>
        <w:t>J</w:t>
      </w:r>
      <w:r w:rsidRPr="00D81ED2">
        <w:rPr>
          <w:vertAlign w:val="subscript"/>
          <w:lang w:val="en-GB"/>
        </w:rPr>
        <w:t>PC</w:t>
      </w:r>
      <w:r>
        <w:rPr>
          <w:lang w:val="en-GB"/>
        </w:rPr>
        <w:t xml:space="preserve"> = 34.0 Hz, CH</w:t>
      </w:r>
      <w:r w:rsidRPr="00D81ED2">
        <w:rPr>
          <w:vertAlign w:val="subscript"/>
          <w:lang w:val="en-GB"/>
        </w:rPr>
        <w:t>2</w:t>
      </w:r>
      <w:r w:rsidRPr="00C902C0">
        <w:rPr>
          <w:lang w:val="en-GB"/>
        </w:rPr>
        <w:t>C</w:t>
      </w:r>
      <w:r>
        <w:rPr>
          <w:lang w:val="en-GB"/>
        </w:rPr>
        <w:t>H</w:t>
      </w:r>
      <w:r w:rsidRPr="00C902C0">
        <w:rPr>
          <w:u w:val="single"/>
          <w:lang w:val="en-GB"/>
        </w:rPr>
        <w:t>C</w:t>
      </w:r>
      <w:r>
        <w:rPr>
          <w:lang w:val="en-GB"/>
        </w:rPr>
        <w:t>H</w:t>
      </w:r>
      <w:r w:rsidRPr="00D81ED2">
        <w:rPr>
          <w:vertAlign w:val="subscript"/>
          <w:lang w:val="en-GB"/>
        </w:rPr>
        <w:t>2</w:t>
      </w:r>
      <w:r>
        <w:rPr>
          <w:lang w:val="en-GB"/>
        </w:rPr>
        <w:t>), 94.6</w:t>
      </w:r>
      <w:r w:rsidRPr="000B4149">
        <w:rPr>
          <w:lang w:val="en-GB"/>
        </w:rPr>
        <w:t xml:space="preserve"> (d, </w:t>
      </w:r>
      <w:r w:rsidRPr="000B4149">
        <w:rPr>
          <w:vertAlign w:val="superscript"/>
          <w:lang w:val="en-GB"/>
        </w:rPr>
        <w:t>2</w:t>
      </w:r>
      <w:r w:rsidRPr="000B4149">
        <w:rPr>
          <w:i/>
          <w:lang w:val="en-GB"/>
        </w:rPr>
        <w:t>J</w:t>
      </w:r>
      <w:r w:rsidRPr="000B4149">
        <w:rPr>
          <w:vertAlign w:val="subscript"/>
          <w:lang w:val="en-GB"/>
        </w:rPr>
        <w:t>PC</w:t>
      </w:r>
      <w:r>
        <w:rPr>
          <w:lang w:val="en-GB"/>
        </w:rPr>
        <w:t xml:space="preserve"> = 5</w:t>
      </w:r>
      <w:r w:rsidRPr="000B4149">
        <w:rPr>
          <w:lang w:val="en-GB"/>
        </w:rPr>
        <w:t>.</w:t>
      </w:r>
      <w:r>
        <w:rPr>
          <w:lang w:val="en-GB"/>
        </w:rPr>
        <w:t>4</w:t>
      </w:r>
      <w:r w:rsidRPr="000B4149">
        <w:rPr>
          <w:lang w:val="en-GB"/>
        </w:rPr>
        <w:t xml:space="preserve"> Hz, </w:t>
      </w:r>
      <w:r w:rsidRPr="000B4149">
        <w:rPr>
          <w:u w:val="single"/>
          <w:lang w:val="en-GB"/>
        </w:rPr>
        <w:t>C</w:t>
      </w:r>
      <w:r w:rsidRPr="000B4149">
        <w:rPr>
          <w:lang w:val="en-GB"/>
        </w:rPr>
        <w:t>CH</w:t>
      </w:r>
      <w:r w:rsidRPr="000B4149">
        <w:rPr>
          <w:vertAlign w:val="subscript"/>
          <w:lang w:val="en-GB"/>
        </w:rPr>
        <w:t>3</w:t>
      </w:r>
      <w:r w:rsidRPr="000B4149">
        <w:rPr>
          <w:lang w:val="en-GB"/>
        </w:rPr>
        <w:t xml:space="preserve">), </w:t>
      </w:r>
      <w:r>
        <w:rPr>
          <w:lang w:val="en-GB"/>
        </w:rPr>
        <w:t xml:space="preserve">96.5 (s, </w:t>
      </w:r>
      <w:r w:rsidRPr="000A6FAD">
        <w:t>α</w:t>
      </w:r>
      <w:r w:rsidRPr="000B4149">
        <w:rPr>
          <w:lang w:val="en-GB"/>
        </w:rPr>
        <w:t>-</w:t>
      </w:r>
      <w:r w:rsidRPr="009F0E9D">
        <w:rPr>
          <w:u w:val="single"/>
          <w:lang w:val="en-GB"/>
        </w:rPr>
        <w:t>C</w:t>
      </w:r>
      <w:r w:rsidRPr="009F0E9D">
        <w:rPr>
          <w:lang w:val="en-GB"/>
        </w:rPr>
        <w:t>CH</w:t>
      </w:r>
      <w:r w:rsidRPr="009F0E9D">
        <w:rPr>
          <w:vertAlign w:val="subscript"/>
          <w:lang w:val="en-GB"/>
        </w:rPr>
        <w:t>2</w:t>
      </w:r>
      <w:r>
        <w:rPr>
          <w:lang w:val="en-GB"/>
        </w:rPr>
        <w:t>), 110.2 (</w:t>
      </w:r>
      <w:r w:rsidRPr="000B4149">
        <w:rPr>
          <w:lang w:val="en-GB"/>
        </w:rPr>
        <w:t>s, CH</w:t>
      </w:r>
      <w:r w:rsidRPr="000B4149">
        <w:rPr>
          <w:u w:val="single"/>
          <w:lang w:val="en-GB"/>
        </w:rPr>
        <w:t>C</w:t>
      </w:r>
      <w:r>
        <w:rPr>
          <w:lang w:val="en-GB"/>
        </w:rPr>
        <w:t xml:space="preserve">HCH), 122.5 (br s, </w:t>
      </w:r>
      <w:r w:rsidRPr="00D81ED2">
        <w:rPr>
          <w:lang w:val="en-GB"/>
        </w:rPr>
        <w:t>C</w:t>
      </w:r>
      <w:r>
        <w:rPr>
          <w:lang w:val="en-GB"/>
        </w:rPr>
        <w:t>H</w:t>
      </w:r>
      <w:r w:rsidRPr="00D81ED2">
        <w:rPr>
          <w:vertAlign w:val="subscript"/>
          <w:lang w:val="en-GB"/>
        </w:rPr>
        <w:t>2</w:t>
      </w:r>
      <w:r w:rsidRPr="00C902C0">
        <w:rPr>
          <w:u w:val="single"/>
          <w:lang w:val="en-GB"/>
        </w:rPr>
        <w:t>C</w:t>
      </w:r>
      <w:r>
        <w:rPr>
          <w:lang w:val="en-GB"/>
        </w:rPr>
        <w:t>H</w:t>
      </w:r>
      <w:r w:rsidRPr="00C902C0">
        <w:rPr>
          <w:lang w:val="en-GB"/>
        </w:rPr>
        <w:t>C</w:t>
      </w:r>
      <w:r>
        <w:rPr>
          <w:lang w:val="en-GB"/>
        </w:rPr>
        <w:t>H</w:t>
      </w:r>
      <w:r w:rsidRPr="00D81ED2">
        <w:rPr>
          <w:vertAlign w:val="subscript"/>
          <w:lang w:val="en-GB"/>
        </w:rPr>
        <w:t>2</w:t>
      </w:r>
      <w:r w:rsidR="00430622">
        <w:rPr>
          <w:lang w:val="en-GB"/>
        </w:rPr>
        <w:t>), 135.8 (</w:t>
      </w:r>
      <w:r w:rsidRPr="000B4149">
        <w:rPr>
          <w:lang w:val="en-GB"/>
        </w:rPr>
        <w:t xml:space="preserve">s, </w:t>
      </w:r>
      <w:r w:rsidRPr="000B4149">
        <w:rPr>
          <w:u w:val="single"/>
          <w:lang w:val="en-GB"/>
        </w:rPr>
        <w:t>C</w:t>
      </w:r>
      <w:r w:rsidRPr="000B4149">
        <w:rPr>
          <w:lang w:val="en-GB"/>
        </w:rPr>
        <w:t>HCH</w:t>
      </w:r>
      <w:r w:rsidRPr="00430622">
        <w:rPr>
          <w:lang w:val="en-GB"/>
        </w:rPr>
        <w:t>C</w:t>
      </w:r>
      <w:r w:rsidRPr="000B4149">
        <w:rPr>
          <w:lang w:val="en-GB"/>
        </w:rPr>
        <w:t>H)</w:t>
      </w:r>
      <w:r w:rsidR="00430622">
        <w:rPr>
          <w:lang w:val="en-GB"/>
        </w:rPr>
        <w:t>,</w:t>
      </w:r>
      <w:r w:rsidRPr="000B4149">
        <w:rPr>
          <w:lang w:val="en-GB"/>
        </w:rPr>
        <w:t xml:space="preserve"> </w:t>
      </w:r>
      <w:r w:rsidR="00430622">
        <w:rPr>
          <w:lang w:val="en-GB"/>
        </w:rPr>
        <w:t>145.7 (</w:t>
      </w:r>
      <w:r w:rsidR="00430622" w:rsidRPr="000B4149">
        <w:rPr>
          <w:lang w:val="en-GB"/>
        </w:rPr>
        <w:t xml:space="preserve">s, </w:t>
      </w:r>
      <w:r w:rsidR="00430622" w:rsidRPr="00430622">
        <w:rPr>
          <w:lang w:val="en-GB"/>
        </w:rPr>
        <w:t>C</w:t>
      </w:r>
      <w:r w:rsidR="00430622" w:rsidRPr="000B4149">
        <w:rPr>
          <w:lang w:val="en-GB"/>
        </w:rPr>
        <w:t>HCH</w:t>
      </w:r>
      <w:r w:rsidR="00430622" w:rsidRPr="000B4149">
        <w:rPr>
          <w:u w:val="single"/>
          <w:lang w:val="en-GB"/>
        </w:rPr>
        <w:t>C</w:t>
      </w:r>
      <w:r w:rsidR="00430622" w:rsidRPr="000B4149">
        <w:rPr>
          <w:lang w:val="en-GB"/>
        </w:rPr>
        <w:t xml:space="preserve">H) </w:t>
      </w:r>
      <w:r w:rsidRPr="000B4149">
        <w:rPr>
          <w:lang w:val="en-GB"/>
        </w:rPr>
        <w:t>ppm</w:t>
      </w:r>
      <w:r w:rsidR="00430622">
        <w:rPr>
          <w:lang w:val="en-GB"/>
        </w:rPr>
        <w:t>.</w:t>
      </w:r>
      <w:r w:rsidR="0083755F" w:rsidRPr="007A6F7A">
        <w:rPr>
          <w:lang w:val="en-GB"/>
        </w:rPr>
        <w:t xml:space="preserve"> </w:t>
      </w:r>
      <w:r w:rsidRPr="00430622">
        <w:t>Das Signal des vierten Phos</w:t>
      </w:r>
      <w:r w:rsidR="0083755F" w:rsidRPr="00430622">
        <w:t>pholyl-C ist nicht zu erkennen.</w:t>
      </w:r>
    </w:p>
    <w:p w:rsidR="003C5CD4" w:rsidRDefault="003C5CD4" w:rsidP="00F024D8">
      <w:pPr>
        <w:pStyle w:val="TextDissertation"/>
      </w:pPr>
      <w:r w:rsidRPr="009A0295">
        <w:rPr>
          <w:b/>
          <w:bCs/>
        </w:rPr>
        <w:t>MS (</w:t>
      </w:r>
      <w:r>
        <w:rPr>
          <w:b/>
          <w:bCs/>
        </w:rPr>
        <w:t>MALDI</w:t>
      </w:r>
      <w:r w:rsidRPr="000A6FAD">
        <w:rPr>
          <w:b/>
          <w:bCs/>
        </w:rPr>
        <w:t>):</w:t>
      </w:r>
      <w:r w:rsidRPr="000A6FAD">
        <w:t xml:space="preserve"> m/z (Fragment, Intensität) </w:t>
      </w:r>
      <w:r w:rsidRPr="00BA3402">
        <w:t>= 473 (</w:t>
      </w:r>
      <w:r w:rsidR="001332F5">
        <w:t>M</w:t>
      </w:r>
      <w:r w:rsidRPr="00770845">
        <w:rPr>
          <w:vertAlign w:val="superscript"/>
        </w:rPr>
        <w:t>+</w:t>
      </w:r>
      <w:r w:rsidRPr="00BA3402">
        <w:t>, 100%)</w:t>
      </w:r>
      <w:r w:rsidR="00293989">
        <w:t>.</w:t>
      </w:r>
    </w:p>
    <w:p w:rsidR="002F0D31" w:rsidRDefault="002F0D31" w:rsidP="00937078">
      <w:pPr>
        <w:pStyle w:val="berschrift4"/>
        <w:tabs>
          <w:tab w:val="clear" w:pos="864"/>
          <w:tab w:val="num" w:pos="1134"/>
        </w:tabs>
        <w:ind w:left="1134" w:hanging="1134"/>
        <w:sectPr w:rsidR="002F0D31" w:rsidSect="00765E98">
          <w:pgSz w:w="11906" w:h="16838"/>
          <w:pgMar w:top="1417" w:right="1417" w:bottom="1134" w:left="1417" w:header="708" w:footer="708" w:gutter="0"/>
          <w:cols w:space="708"/>
          <w:docGrid w:linePitch="360"/>
        </w:sectPr>
      </w:pPr>
      <w:bookmarkStart w:id="263" w:name="_Toc220225341"/>
      <w:bookmarkStart w:id="264" w:name="_Toc225060043"/>
    </w:p>
    <w:p w:rsidR="005C5929" w:rsidRDefault="005C5929" w:rsidP="00937078">
      <w:pPr>
        <w:pStyle w:val="berschrift4"/>
        <w:tabs>
          <w:tab w:val="clear" w:pos="864"/>
          <w:tab w:val="num" w:pos="1134"/>
        </w:tabs>
        <w:ind w:left="1134" w:hanging="1134"/>
      </w:pPr>
      <w:r>
        <w:lastRenderedPageBreak/>
        <w:t>η</w:t>
      </w:r>
      <w:r w:rsidRPr="00A0438C">
        <w:rPr>
          <w:vertAlign w:val="superscript"/>
        </w:rPr>
        <w:t>3</w:t>
      </w:r>
      <w:r>
        <w:t>-Allyl-[1-{(3,4-d</w:t>
      </w:r>
      <w:r w:rsidRPr="000A6FAD">
        <w:t>imethylphosphaferrocen-κP-2-yl)methyl</w:t>
      </w:r>
      <w:r>
        <w:t>}-3,5-dimethyl</w:t>
      </w:r>
      <w:r w:rsidRPr="000A6FAD">
        <w:t>pyrazol</w:t>
      </w:r>
      <w:r>
        <w:t>-</w:t>
      </w:r>
      <w:r w:rsidRPr="000A6FAD">
        <w:t>κ</w:t>
      </w:r>
      <w:r>
        <w:t>N</w:t>
      </w:r>
      <w:r w:rsidRPr="000A6FAD">
        <w:t>]</w:t>
      </w:r>
      <w:r>
        <w:t>palladium(II)-hexafluorophosphat (</w:t>
      </w:r>
      <w:r w:rsidR="001332F5">
        <w:t>96cPF</w:t>
      </w:r>
      <w:r w:rsidR="001332F5" w:rsidRPr="001332F5">
        <w:rPr>
          <w:vertAlign w:val="subscript"/>
        </w:rPr>
        <w:t>6</w:t>
      </w:r>
      <w:r>
        <w:t>)</w:t>
      </w:r>
      <w:bookmarkEnd w:id="263"/>
      <w:bookmarkEnd w:id="264"/>
    </w:p>
    <w:p w:rsidR="005C5929" w:rsidRPr="00A854DD" w:rsidRDefault="009A7A34" w:rsidP="005C5929">
      <w:pPr>
        <w:jc w:val="center"/>
      </w:pPr>
      <w:r>
        <w:object w:dxaOrig="12398" w:dyaOrig="4176">
          <v:shape id="_x0000_i1167" type="#_x0000_t75" style="width:372.75pt;height:126pt" o:ole="">
            <v:imagedata r:id="rId320" o:title=""/>
          </v:shape>
          <o:OLEObject Type="Embed" ProgID="ChemDraw.Document.6.0" ShapeID="_x0000_i1167" DrawAspect="Content" ObjectID="_1302339817" r:id="rId321"/>
        </w:object>
      </w:r>
    </w:p>
    <w:p w:rsidR="005C5929" w:rsidRDefault="00430622" w:rsidP="005C5929">
      <w:pPr>
        <w:pStyle w:val="TextDissertation"/>
      </w:pPr>
      <w:r>
        <w:t>In der Wärme werden 44 mg [</w:t>
      </w:r>
      <w:r w:rsidR="005C5929">
        <w:t>Pd</w:t>
      </w:r>
      <w:r>
        <w:t>(</w:t>
      </w:r>
      <w:r w:rsidRPr="001D5860">
        <w:t>η</w:t>
      </w:r>
      <w:r w:rsidRPr="00FF1CE6">
        <w:rPr>
          <w:vertAlign w:val="superscript"/>
        </w:rPr>
        <w:t>3</w:t>
      </w:r>
      <w:r>
        <w:t>-</w:t>
      </w:r>
      <w:r w:rsidRPr="001D5860">
        <w:t>allyl</w:t>
      </w:r>
      <w:r>
        <w:t>)</w:t>
      </w:r>
      <w:r w:rsidR="005C5929">
        <w:t>Cl]</w:t>
      </w:r>
      <w:r w:rsidR="005C5929" w:rsidRPr="001D5860">
        <w:rPr>
          <w:vertAlign w:val="subscript"/>
        </w:rPr>
        <w:t>2</w:t>
      </w:r>
      <w:r w:rsidR="005C5929">
        <w:t xml:space="preserve"> (0,12 mmol = 1 eq) in 5 mL Aceton gelöst. Zu dieser Lösung tropft man unter Rühren 82 mg </w:t>
      </w:r>
      <w:r w:rsidR="005C5929" w:rsidRPr="00031E3F">
        <w:t>1-[(3,4-Dimethylphosphafer</w:t>
      </w:r>
      <w:r w:rsidR="00A33039">
        <w:t>rocen-2-yl)methyl]-3,5-dimethyl</w:t>
      </w:r>
      <w:r w:rsidR="005C5929" w:rsidRPr="00031E3F">
        <w:t>pyrazol</w:t>
      </w:r>
      <w:r w:rsidR="00790A5C">
        <w:t xml:space="preserve"> (0,24 mmol = 2 eq) in 5 </w:t>
      </w:r>
      <w:r w:rsidR="005C5929">
        <w:t xml:space="preserve">mL Aceton. Nach kurzem Rühren gibt man zur </w:t>
      </w:r>
      <w:r w:rsidR="005D5FF6">
        <w:t>orangefarbene</w:t>
      </w:r>
      <w:r w:rsidR="005C5929">
        <w:t>n Lösung 84 mg TlPF</w:t>
      </w:r>
      <w:r w:rsidR="005C5929" w:rsidRPr="001D5860">
        <w:rPr>
          <w:vertAlign w:val="subscript"/>
        </w:rPr>
        <w:t>6</w:t>
      </w:r>
      <w:r w:rsidR="005C5929">
        <w:t xml:space="preserve"> (0,24 mmol = 2 eq)</w:t>
      </w:r>
      <w:r w:rsidR="00A631A8">
        <w:t>,</w:t>
      </w:r>
      <w:r w:rsidR="005C5929">
        <w:t xml:space="preserve"> gelöst in 2 mL Aceton. Das ausgefallene TlCl wird über Celite abfiltriert und die Lösung am HV eingedampft.</w:t>
      </w:r>
    </w:p>
    <w:p w:rsidR="005C5929" w:rsidRPr="00031E3F" w:rsidRDefault="005C5929" w:rsidP="005C5929">
      <w:pPr>
        <w:pStyle w:val="TextDissertation"/>
      </w:pPr>
      <w:r>
        <w:t>Ausbeute: quantitativ nach NMR</w:t>
      </w:r>
    </w:p>
    <w:p w:rsidR="005C5929" w:rsidRPr="00A018A3" w:rsidRDefault="005C5929" w:rsidP="005C5929">
      <w:pPr>
        <w:pStyle w:val="TextDissertation"/>
      </w:pPr>
      <w:r w:rsidRPr="00A018A3">
        <w:rPr>
          <w:b/>
          <w:vertAlign w:val="superscript"/>
        </w:rPr>
        <w:t>1</w:t>
      </w:r>
      <w:r w:rsidRPr="00A018A3">
        <w:rPr>
          <w:b/>
        </w:rPr>
        <w:t>H-NMR (200 MHz in Aceton-d</w:t>
      </w:r>
      <w:r w:rsidRPr="00A018A3">
        <w:rPr>
          <w:b/>
          <w:vertAlign w:val="subscript"/>
        </w:rPr>
        <w:t>6</w:t>
      </w:r>
      <w:r w:rsidRPr="00A018A3">
        <w:rPr>
          <w:b/>
        </w:rPr>
        <w:t>, 333 K):</w:t>
      </w:r>
      <w:r w:rsidRPr="00A018A3">
        <w:t xml:space="preserve"> </w:t>
      </w:r>
      <w:r w:rsidRPr="000A6FAD">
        <w:t>δ</w:t>
      </w:r>
      <w:r w:rsidRPr="00A018A3">
        <w:t xml:space="preserve"> = 2.33 (s, 3 H, CCH</w:t>
      </w:r>
      <w:r w:rsidRPr="00A018A3">
        <w:rPr>
          <w:vertAlign w:val="subscript"/>
        </w:rPr>
        <w:t>3</w:t>
      </w:r>
      <w:r w:rsidRPr="00A018A3">
        <w:t>), 2.40 (s, 3 H, CCH</w:t>
      </w:r>
      <w:r w:rsidRPr="00A018A3">
        <w:rPr>
          <w:vertAlign w:val="subscript"/>
        </w:rPr>
        <w:t>3</w:t>
      </w:r>
      <w:r w:rsidRPr="00A018A3">
        <w:t>), 2.43 (s, 3 H, CCH</w:t>
      </w:r>
      <w:r w:rsidRPr="00A018A3">
        <w:rPr>
          <w:vertAlign w:val="subscript"/>
        </w:rPr>
        <w:t>3</w:t>
      </w:r>
      <w:r w:rsidRPr="00A018A3">
        <w:t>), 2.46 (s, 3 H, CCH</w:t>
      </w:r>
      <w:r w:rsidRPr="00A018A3">
        <w:rPr>
          <w:vertAlign w:val="subscript"/>
        </w:rPr>
        <w:t>3</w:t>
      </w:r>
      <w:r w:rsidRPr="00A018A3">
        <w:t xml:space="preserve">), 4.21 (d, </w:t>
      </w:r>
      <w:r w:rsidRPr="00A018A3">
        <w:rPr>
          <w:vertAlign w:val="superscript"/>
        </w:rPr>
        <w:t>2</w:t>
      </w:r>
      <w:r w:rsidRPr="00A018A3">
        <w:rPr>
          <w:i/>
        </w:rPr>
        <w:t>J</w:t>
      </w:r>
      <w:r w:rsidRPr="00A018A3">
        <w:rPr>
          <w:vertAlign w:val="subscript"/>
        </w:rPr>
        <w:t>PH</w:t>
      </w:r>
      <w:r w:rsidRPr="00A018A3">
        <w:t xml:space="preserve"> = 36.6 Hz, 1 H, </w:t>
      </w:r>
      <w:r w:rsidRPr="00135BC2">
        <w:t>α</w:t>
      </w:r>
      <w:r w:rsidRPr="00A018A3">
        <w:t>-CH</w:t>
      </w:r>
      <w:r w:rsidRPr="00E22161">
        <w:t xml:space="preserve">), </w:t>
      </w:r>
      <w:r w:rsidR="005A41DD" w:rsidRPr="00A018A3">
        <w:t xml:space="preserve">4.37 (s, 5 H, Cp), </w:t>
      </w:r>
      <w:r w:rsidRPr="00E22161">
        <w:t>4.91 (s, 1 H, CH</w:t>
      </w:r>
      <w:r w:rsidRPr="00E22161">
        <w:rPr>
          <w:vertAlign w:val="subscript"/>
        </w:rPr>
        <w:t>2</w:t>
      </w:r>
      <w:r w:rsidRPr="00E22161">
        <w:t>), 4.98 (s, 1 H, CH</w:t>
      </w:r>
      <w:r w:rsidRPr="00E22161">
        <w:rPr>
          <w:vertAlign w:val="subscript"/>
        </w:rPr>
        <w:t>2</w:t>
      </w:r>
      <w:r w:rsidRPr="00E22161">
        <w:t>),</w:t>
      </w:r>
      <w:r w:rsidRPr="00A018A3">
        <w:t xml:space="preserve"> 6.05 (m, 1 H, allyl-H), 6.18 (s, 1 H, CCH</w:t>
      </w:r>
      <w:r w:rsidRPr="00A018A3">
        <w:rPr>
          <w:vertAlign w:val="subscript"/>
        </w:rPr>
        <w:t>3</w:t>
      </w:r>
      <w:r w:rsidRPr="00A018A3">
        <w:t>C</w:t>
      </w:r>
      <w:r w:rsidRPr="00A018A3">
        <w:rPr>
          <w:u w:val="single"/>
        </w:rPr>
        <w:t>H</w:t>
      </w:r>
      <w:r w:rsidRPr="00A018A3">
        <w:t>CCH</w:t>
      </w:r>
      <w:r w:rsidRPr="00A018A3">
        <w:rPr>
          <w:vertAlign w:val="subscript"/>
        </w:rPr>
        <w:t>3</w:t>
      </w:r>
      <w:r w:rsidRPr="00A018A3">
        <w:t>) ppm</w:t>
      </w:r>
      <w:r w:rsidR="00C1444A">
        <w:t>.</w:t>
      </w:r>
      <w:r w:rsidR="00FB7185">
        <w:t xml:space="preserve"> </w:t>
      </w:r>
      <w:r w:rsidR="00FB7185" w:rsidRPr="00AA3615">
        <w:t>Die Signale der übrigen Allylprotonen können nicht sicher zugeordnet werden</w:t>
      </w:r>
      <w:r w:rsidR="00FB7185">
        <w:t>.</w:t>
      </w:r>
    </w:p>
    <w:p w:rsidR="005C5929" w:rsidRPr="00C32D83" w:rsidRDefault="005C5929" w:rsidP="005C5929">
      <w:pPr>
        <w:pStyle w:val="TextDissertation"/>
      </w:pPr>
      <w:r w:rsidRPr="00C32D83">
        <w:rPr>
          <w:b/>
          <w:bCs/>
          <w:vertAlign w:val="superscript"/>
        </w:rPr>
        <w:t>31</w:t>
      </w:r>
      <w:r w:rsidRPr="00C32D83">
        <w:rPr>
          <w:b/>
          <w:bCs/>
        </w:rPr>
        <w:t>P{</w:t>
      </w:r>
      <w:r w:rsidRPr="00C32D83">
        <w:rPr>
          <w:b/>
          <w:bCs/>
          <w:vertAlign w:val="superscript"/>
        </w:rPr>
        <w:t>1</w:t>
      </w:r>
      <w:r w:rsidRPr="00C32D83">
        <w:rPr>
          <w:b/>
          <w:bCs/>
        </w:rPr>
        <w:t>H}-NMR (81 MHz in Aceton-d</w:t>
      </w:r>
      <w:r w:rsidRPr="00C32D83">
        <w:rPr>
          <w:b/>
          <w:bCs/>
          <w:vertAlign w:val="subscript"/>
        </w:rPr>
        <w:t>6</w:t>
      </w:r>
      <w:r w:rsidRPr="00C32D83">
        <w:rPr>
          <w:b/>
          <w:bCs/>
        </w:rPr>
        <w:t>, 223 K):</w:t>
      </w:r>
      <w:r w:rsidRPr="00C32D83">
        <w:t xml:space="preserve"> δ = –143.1 (sept, </w:t>
      </w:r>
      <w:r w:rsidRPr="00C32D83">
        <w:rPr>
          <w:vertAlign w:val="superscript"/>
        </w:rPr>
        <w:t>1</w:t>
      </w:r>
      <w:r w:rsidRPr="00C32D83">
        <w:rPr>
          <w:i/>
        </w:rPr>
        <w:t>J</w:t>
      </w:r>
      <w:r w:rsidRPr="00C32D83">
        <w:rPr>
          <w:vertAlign w:val="subscript"/>
        </w:rPr>
        <w:t>PF</w:t>
      </w:r>
      <w:r w:rsidRPr="00C32D83">
        <w:t xml:space="preserve"> = 708.5 Hz, PF</w:t>
      </w:r>
      <w:r w:rsidRPr="00C32D83">
        <w:rPr>
          <w:vertAlign w:val="subscript"/>
        </w:rPr>
        <w:t>6</w:t>
      </w:r>
      <w:r w:rsidR="00082E9A">
        <w:rPr>
          <w:vertAlign w:val="superscript"/>
        </w:rPr>
        <w:noBreakHyphen/>
      </w:r>
      <w:r w:rsidRPr="00C32D83">
        <w:t xml:space="preserve">), –36.8 (s), –30.7 (d, </w:t>
      </w:r>
      <w:r w:rsidRPr="00C32D83">
        <w:rPr>
          <w:vertAlign w:val="superscript"/>
        </w:rPr>
        <w:t>2</w:t>
      </w:r>
      <w:r w:rsidRPr="00C32D83">
        <w:rPr>
          <w:i/>
        </w:rPr>
        <w:t>J</w:t>
      </w:r>
      <w:r w:rsidRPr="00C32D83">
        <w:rPr>
          <w:vertAlign w:val="subscript"/>
        </w:rPr>
        <w:t>PP</w:t>
      </w:r>
      <w:r w:rsidRPr="00C32D83">
        <w:t xml:space="preserve"> = 63.3 Hz), –29.6 (s), –29.4 (s), –27.3 (d, </w:t>
      </w:r>
      <w:r w:rsidRPr="00C32D83">
        <w:rPr>
          <w:vertAlign w:val="superscript"/>
        </w:rPr>
        <w:t>2</w:t>
      </w:r>
      <w:r w:rsidRPr="00C32D83">
        <w:rPr>
          <w:i/>
        </w:rPr>
        <w:t>J</w:t>
      </w:r>
      <w:r w:rsidRPr="00C32D83">
        <w:rPr>
          <w:vertAlign w:val="subscript"/>
        </w:rPr>
        <w:t>PP</w:t>
      </w:r>
      <w:r w:rsidR="00204DCB">
        <w:t xml:space="preserve"> = 63.3 </w:t>
      </w:r>
      <w:r w:rsidRPr="00C32D83">
        <w:t>Hz) ppm</w:t>
      </w:r>
      <w:r w:rsidR="00293989">
        <w:t>.</w:t>
      </w:r>
    </w:p>
    <w:p w:rsidR="005C5929" w:rsidRDefault="005C5929" w:rsidP="00F024D8">
      <w:pPr>
        <w:pStyle w:val="TextDissertation"/>
      </w:pPr>
      <w:r w:rsidRPr="009A0295">
        <w:rPr>
          <w:b/>
          <w:bCs/>
        </w:rPr>
        <w:t>MS (</w:t>
      </w:r>
      <w:r>
        <w:rPr>
          <w:b/>
          <w:bCs/>
        </w:rPr>
        <w:t>MALDI</w:t>
      </w:r>
      <w:r w:rsidRPr="000A6FAD">
        <w:rPr>
          <w:b/>
          <w:bCs/>
        </w:rPr>
        <w:t>):</w:t>
      </w:r>
      <w:r w:rsidRPr="000A6FAD">
        <w:t xml:space="preserve"> m/z (Fragment, Intensität) </w:t>
      </w:r>
      <w:r w:rsidRPr="00737C26">
        <w:t>= 487 (</w:t>
      </w:r>
      <w:r w:rsidR="001332F5">
        <w:t>M</w:t>
      </w:r>
      <w:r w:rsidRPr="00770845">
        <w:rPr>
          <w:vertAlign w:val="superscript"/>
        </w:rPr>
        <w:t>+</w:t>
      </w:r>
      <w:r>
        <w:t>, 100%)</w:t>
      </w:r>
      <w:r w:rsidR="00293989">
        <w:t>.</w:t>
      </w:r>
    </w:p>
    <w:p w:rsidR="00364D6D" w:rsidRDefault="00364D6D" w:rsidP="00937078">
      <w:pPr>
        <w:pStyle w:val="berschrift4"/>
        <w:tabs>
          <w:tab w:val="clear" w:pos="864"/>
          <w:tab w:val="num" w:pos="1134"/>
        </w:tabs>
        <w:ind w:left="1134" w:hanging="1134"/>
      </w:pPr>
      <w:bookmarkStart w:id="265" w:name="_Toc220225343"/>
      <w:bookmarkStart w:id="266" w:name="_Toc225060044"/>
      <w:r>
        <w:lastRenderedPageBreak/>
        <w:t>η</w:t>
      </w:r>
      <w:r w:rsidRPr="00A0438C">
        <w:rPr>
          <w:vertAlign w:val="superscript"/>
        </w:rPr>
        <w:t>3</w:t>
      </w:r>
      <w:r>
        <w:t>-Allyl-[1-methyl-2-{(3,4-d</w:t>
      </w:r>
      <w:r w:rsidRPr="000A6FAD">
        <w:t>imethylphosphaferrocen-κP</w:t>
      </w:r>
      <w:r>
        <w:t>-2-yl)m</w:t>
      </w:r>
      <w:r w:rsidRPr="000A6FAD">
        <w:t>ethyl</w:t>
      </w:r>
      <w:r>
        <w:t>}</w:t>
      </w:r>
      <w:r w:rsidR="00023868">
        <w:softHyphen/>
      </w:r>
      <w:r>
        <w:t>imidazol-</w:t>
      </w:r>
      <w:r w:rsidRPr="000A6FAD">
        <w:t>κ</w:t>
      </w:r>
      <w:r>
        <w:t>N</w:t>
      </w:r>
      <w:r w:rsidRPr="000A6FAD">
        <w:t>]</w:t>
      </w:r>
      <w:r>
        <w:t>palladium(II)-hexafluorophosphat (</w:t>
      </w:r>
      <w:r w:rsidR="001332F5">
        <w:t>98aPF</w:t>
      </w:r>
      <w:r w:rsidR="001332F5" w:rsidRPr="001332F5">
        <w:rPr>
          <w:vertAlign w:val="subscript"/>
        </w:rPr>
        <w:t>6</w:t>
      </w:r>
      <w:r>
        <w:t>)</w:t>
      </w:r>
      <w:bookmarkEnd w:id="265"/>
      <w:bookmarkEnd w:id="266"/>
    </w:p>
    <w:p w:rsidR="00364D6D" w:rsidRDefault="009A7A34" w:rsidP="00364D6D">
      <w:pPr>
        <w:jc w:val="center"/>
      </w:pPr>
      <w:r>
        <w:object w:dxaOrig="11544" w:dyaOrig="4231">
          <v:shape id="_x0000_i1168" type="#_x0000_t75" style="width:348.75pt;height:127.5pt" o:ole="">
            <v:imagedata r:id="rId322" o:title=""/>
          </v:shape>
          <o:OLEObject Type="Embed" ProgID="ChemDraw.Document.6.0" ShapeID="_x0000_i1168" DrawAspect="Content" ObjectID="_1302339818" r:id="rId323"/>
        </w:object>
      </w:r>
    </w:p>
    <w:p w:rsidR="00364D6D" w:rsidRDefault="00430622" w:rsidP="00364D6D">
      <w:pPr>
        <w:pStyle w:val="TextDissertation"/>
      </w:pPr>
      <w:r>
        <w:t>In der Wärme werden 120 mg [</w:t>
      </w:r>
      <w:r w:rsidR="00364D6D">
        <w:t>Pd</w:t>
      </w:r>
      <w:r>
        <w:t>(</w:t>
      </w:r>
      <w:r w:rsidRPr="001D5860">
        <w:t>η</w:t>
      </w:r>
      <w:r w:rsidRPr="00FF1CE6">
        <w:rPr>
          <w:vertAlign w:val="superscript"/>
        </w:rPr>
        <w:t>3</w:t>
      </w:r>
      <w:r>
        <w:t>-</w:t>
      </w:r>
      <w:r w:rsidRPr="001D5860">
        <w:t>allyl</w:t>
      </w:r>
      <w:r>
        <w:t>)</w:t>
      </w:r>
      <w:r w:rsidR="00364D6D">
        <w:t>Cl]</w:t>
      </w:r>
      <w:r w:rsidR="00364D6D" w:rsidRPr="001D5860">
        <w:rPr>
          <w:vertAlign w:val="subscript"/>
        </w:rPr>
        <w:t>2</w:t>
      </w:r>
      <w:r w:rsidR="00364D6D">
        <w:t xml:space="preserve"> (0,33 mmol = 1 eq) in 5 mL Aceton gelöst. Zu dieser Lösung tropft man unter Rühren 215 mg </w:t>
      </w:r>
      <w:r w:rsidR="00364D6D" w:rsidRPr="000A6FAD">
        <w:t>1-</w:t>
      </w:r>
      <w:r w:rsidR="00364D6D">
        <w:t>Methyl</w:t>
      </w:r>
      <w:r w:rsidR="00364D6D" w:rsidRPr="000A6FAD">
        <w:t>-2-[(3,4-dimethylphosphaferrocen-2-yl)methyl]imidazol</w:t>
      </w:r>
      <w:r w:rsidR="00364D6D">
        <w:t xml:space="preserve"> (0,66 mmol = 2 eq) in 5 mL Aceton. Nach kurzem Rühren gibt man zur </w:t>
      </w:r>
      <w:r w:rsidR="005D5FF6">
        <w:t>orangefarbene</w:t>
      </w:r>
      <w:r w:rsidR="00364D6D">
        <w:t>n Lösung 230 mg TlPF</w:t>
      </w:r>
      <w:r w:rsidR="00364D6D" w:rsidRPr="001D5860">
        <w:rPr>
          <w:vertAlign w:val="subscript"/>
        </w:rPr>
        <w:t>6</w:t>
      </w:r>
      <w:r w:rsidR="00364D6D">
        <w:t xml:space="preserve"> (0,66 mmol = 2 eq)</w:t>
      </w:r>
      <w:r w:rsidR="00A631A8">
        <w:t>,</w:t>
      </w:r>
      <w:r w:rsidR="00364D6D">
        <w:t xml:space="preserve"> gelöst in 2 mL Aceton. Das ausgefallene TlCl wird über Celite abfiltriert und die Lösung am HV eingedampft.</w:t>
      </w:r>
    </w:p>
    <w:p w:rsidR="00364D6D" w:rsidRPr="007175BB" w:rsidRDefault="00364D6D" w:rsidP="00364D6D">
      <w:pPr>
        <w:pStyle w:val="TextDissertation"/>
      </w:pPr>
      <w:r>
        <w:t>Ausbeute: quantitativ nach NMR</w:t>
      </w:r>
    </w:p>
    <w:p w:rsidR="00364D6D" w:rsidRPr="00EB52E4" w:rsidRDefault="00364D6D" w:rsidP="00364D6D">
      <w:pPr>
        <w:pStyle w:val="TextDissertation"/>
      </w:pPr>
      <w:r w:rsidRPr="00EB52E4">
        <w:rPr>
          <w:b/>
          <w:vertAlign w:val="superscript"/>
        </w:rPr>
        <w:t>1</w:t>
      </w:r>
      <w:r w:rsidRPr="00EB52E4">
        <w:rPr>
          <w:b/>
        </w:rPr>
        <w:t>H-NMR (200 MHz in Aceton-d</w:t>
      </w:r>
      <w:r w:rsidRPr="00EB52E4">
        <w:rPr>
          <w:b/>
          <w:vertAlign w:val="subscript"/>
        </w:rPr>
        <w:t>6</w:t>
      </w:r>
      <w:r w:rsidRPr="00EB52E4">
        <w:rPr>
          <w:b/>
        </w:rPr>
        <w:t xml:space="preserve">, </w:t>
      </w:r>
      <w:r>
        <w:rPr>
          <w:b/>
        </w:rPr>
        <w:t>333 K</w:t>
      </w:r>
      <w:r w:rsidRPr="00EB52E4">
        <w:rPr>
          <w:b/>
        </w:rPr>
        <w:t>):</w:t>
      </w:r>
      <w:r w:rsidRPr="00EB52E4">
        <w:t xml:space="preserve"> </w:t>
      </w:r>
      <w:r w:rsidRPr="000A6FAD">
        <w:t>δ</w:t>
      </w:r>
      <w:r w:rsidRPr="00EB52E4">
        <w:t xml:space="preserve"> = 2.34 (s, 3 H, CCH</w:t>
      </w:r>
      <w:r w:rsidRPr="00EB52E4">
        <w:rPr>
          <w:vertAlign w:val="subscript"/>
        </w:rPr>
        <w:t>3</w:t>
      </w:r>
      <w:r w:rsidRPr="00EB52E4">
        <w:t xml:space="preserve">), 2.40 (s, 3 H, </w:t>
      </w:r>
      <w:r w:rsidRPr="00B00AD1">
        <w:t>CCH</w:t>
      </w:r>
      <w:r w:rsidRPr="00B00AD1">
        <w:rPr>
          <w:vertAlign w:val="subscript"/>
        </w:rPr>
        <w:t>3</w:t>
      </w:r>
      <w:r w:rsidRPr="00B00AD1">
        <w:t>), 3.</w:t>
      </w:r>
      <w:r w:rsidRPr="00EB52E4">
        <w:t>89 (s, 3 H, NCH</w:t>
      </w:r>
      <w:r w:rsidRPr="00EB52E4">
        <w:rPr>
          <w:vertAlign w:val="subscript"/>
        </w:rPr>
        <w:t>3</w:t>
      </w:r>
      <w:r w:rsidRPr="00EB52E4">
        <w:t xml:space="preserve">), </w:t>
      </w:r>
      <w:r w:rsidRPr="004E4851">
        <w:t xml:space="preserve">3.91 (dd, </w:t>
      </w:r>
      <w:r w:rsidRPr="004E4851">
        <w:rPr>
          <w:vertAlign w:val="superscript"/>
        </w:rPr>
        <w:t>2</w:t>
      </w:r>
      <w:r w:rsidRPr="004E4851">
        <w:rPr>
          <w:i/>
        </w:rPr>
        <w:t>J</w:t>
      </w:r>
      <w:r w:rsidRPr="004E4851">
        <w:rPr>
          <w:vertAlign w:val="subscript"/>
        </w:rPr>
        <w:t>HH</w:t>
      </w:r>
      <w:r w:rsidRPr="004E4851">
        <w:t xml:space="preserve"> = 19.0 Hz, </w:t>
      </w:r>
      <w:r w:rsidRPr="004E4851">
        <w:rPr>
          <w:vertAlign w:val="superscript"/>
        </w:rPr>
        <w:t>3</w:t>
      </w:r>
      <w:r w:rsidRPr="004E4851">
        <w:rPr>
          <w:i/>
        </w:rPr>
        <w:t>J</w:t>
      </w:r>
      <w:r w:rsidRPr="004E4851">
        <w:rPr>
          <w:vertAlign w:val="subscript"/>
        </w:rPr>
        <w:t>PH</w:t>
      </w:r>
      <w:r w:rsidRPr="004E4851">
        <w:t xml:space="preserve"> = 5.7 Hz, 1 H, CH</w:t>
      </w:r>
      <w:r w:rsidRPr="004E4851">
        <w:rPr>
          <w:vertAlign w:val="subscript"/>
        </w:rPr>
        <w:t>2</w:t>
      </w:r>
      <w:r w:rsidRPr="004E4851">
        <w:t xml:space="preserve">), 4.19 (dd, </w:t>
      </w:r>
      <w:r w:rsidRPr="004E4851">
        <w:rPr>
          <w:vertAlign w:val="superscript"/>
        </w:rPr>
        <w:t>2</w:t>
      </w:r>
      <w:r w:rsidRPr="004E4851">
        <w:rPr>
          <w:i/>
        </w:rPr>
        <w:t>J</w:t>
      </w:r>
      <w:r w:rsidRPr="004E4851">
        <w:rPr>
          <w:vertAlign w:val="subscript"/>
        </w:rPr>
        <w:t>HH</w:t>
      </w:r>
      <w:r w:rsidRPr="004E4851">
        <w:t xml:space="preserve"> = 19.0 Hz, </w:t>
      </w:r>
      <w:r w:rsidRPr="004E4851">
        <w:rPr>
          <w:vertAlign w:val="superscript"/>
        </w:rPr>
        <w:t>3</w:t>
      </w:r>
      <w:r w:rsidRPr="004E4851">
        <w:rPr>
          <w:i/>
        </w:rPr>
        <w:t>J</w:t>
      </w:r>
      <w:r w:rsidRPr="004E4851">
        <w:rPr>
          <w:vertAlign w:val="subscript"/>
        </w:rPr>
        <w:t>PH</w:t>
      </w:r>
      <w:r w:rsidRPr="004E4851">
        <w:t xml:space="preserve"> = 19.0 Hz, 1 H, </w:t>
      </w:r>
      <w:r w:rsidRPr="00B00AD1">
        <w:t>CH</w:t>
      </w:r>
      <w:r w:rsidRPr="00B00AD1">
        <w:rPr>
          <w:vertAlign w:val="subscript"/>
        </w:rPr>
        <w:t>2</w:t>
      </w:r>
      <w:r w:rsidRPr="00B00AD1">
        <w:t xml:space="preserve">), </w:t>
      </w:r>
      <w:r w:rsidRPr="00EB52E4">
        <w:t xml:space="preserve">4.34 (s, 5 H, Cp), 4.56 (d, </w:t>
      </w:r>
      <w:r w:rsidRPr="00EB52E4">
        <w:rPr>
          <w:vertAlign w:val="superscript"/>
        </w:rPr>
        <w:t>2</w:t>
      </w:r>
      <w:r w:rsidRPr="00EB52E4">
        <w:rPr>
          <w:i/>
        </w:rPr>
        <w:t>J</w:t>
      </w:r>
      <w:r w:rsidRPr="00EB52E4">
        <w:rPr>
          <w:vertAlign w:val="subscript"/>
        </w:rPr>
        <w:t>PH</w:t>
      </w:r>
      <w:r w:rsidR="0009147E">
        <w:t xml:space="preserve"> = 37.0 </w:t>
      </w:r>
      <w:r w:rsidRPr="00EB52E4">
        <w:t>Hz, 1 H, α-CH),</w:t>
      </w:r>
      <w:r>
        <w:rPr>
          <w:color w:val="FF0000"/>
        </w:rPr>
        <w:t xml:space="preserve"> </w:t>
      </w:r>
      <w:r w:rsidRPr="00B00AD1">
        <w:t>6.05 (m, 1 H, allyl-H), 7</w:t>
      </w:r>
      <w:r w:rsidRPr="00EB52E4">
        <w:t xml:space="preserve">.31 (d, </w:t>
      </w:r>
      <w:r w:rsidRPr="00EB52E4">
        <w:rPr>
          <w:vertAlign w:val="superscript"/>
        </w:rPr>
        <w:t>3</w:t>
      </w:r>
      <w:r w:rsidRPr="00EB52E4">
        <w:rPr>
          <w:i/>
        </w:rPr>
        <w:t>J</w:t>
      </w:r>
      <w:r w:rsidRPr="00EB52E4">
        <w:rPr>
          <w:vertAlign w:val="subscript"/>
        </w:rPr>
        <w:t>HH</w:t>
      </w:r>
      <w:r w:rsidRPr="00EB52E4">
        <w:t xml:space="preserve"> = 1.6 Hz, 1 H, </w:t>
      </w:r>
      <w:r w:rsidRPr="00EB52E4">
        <w:rPr>
          <w:u w:val="single"/>
        </w:rPr>
        <w:t>H</w:t>
      </w:r>
      <w:r w:rsidRPr="00EB52E4">
        <w:t xml:space="preserve">C=CH), 7.33 (d, </w:t>
      </w:r>
      <w:r w:rsidRPr="00EB52E4">
        <w:rPr>
          <w:vertAlign w:val="superscript"/>
        </w:rPr>
        <w:t>3</w:t>
      </w:r>
      <w:r w:rsidRPr="00EB52E4">
        <w:rPr>
          <w:i/>
        </w:rPr>
        <w:t>J</w:t>
      </w:r>
      <w:r w:rsidRPr="00EB52E4">
        <w:rPr>
          <w:vertAlign w:val="subscript"/>
        </w:rPr>
        <w:t>HH</w:t>
      </w:r>
      <w:r w:rsidRPr="00EB52E4">
        <w:t xml:space="preserve"> = 1.6 Hz, 1 H, HC=C</w:t>
      </w:r>
      <w:r w:rsidRPr="00EB52E4">
        <w:rPr>
          <w:u w:val="single"/>
        </w:rPr>
        <w:t>H</w:t>
      </w:r>
      <w:r w:rsidRPr="00EB52E4">
        <w:t xml:space="preserve">) </w:t>
      </w:r>
      <w:r w:rsidR="00C1444A">
        <w:t>ppm.</w:t>
      </w:r>
      <w:r>
        <w:t xml:space="preserve"> </w:t>
      </w:r>
      <w:r w:rsidRPr="00AA3615">
        <w:t>Die Signale der übrigen Allylprotonen können nicht sicher zugeordnet werden</w:t>
      </w:r>
      <w:r w:rsidR="00FB7185">
        <w:t>.</w:t>
      </w:r>
    </w:p>
    <w:p w:rsidR="00364D6D" w:rsidRPr="007C0415" w:rsidRDefault="00364D6D" w:rsidP="00364D6D">
      <w:pPr>
        <w:pStyle w:val="TextDissertation"/>
      </w:pPr>
      <w:r w:rsidRPr="00FB33FE">
        <w:rPr>
          <w:b/>
          <w:bCs/>
          <w:vertAlign w:val="superscript"/>
        </w:rPr>
        <w:t>31</w:t>
      </w:r>
      <w:r w:rsidRPr="00FB33FE">
        <w:rPr>
          <w:b/>
          <w:bCs/>
        </w:rPr>
        <w:t>P{</w:t>
      </w:r>
      <w:r w:rsidRPr="00FB33FE">
        <w:rPr>
          <w:b/>
          <w:bCs/>
          <w:vertAlign w:val="superscript"/>
        </w:rPr>
        <w:t>1</w:t>
      </w:r>
      <w:r w:rsidRPr="00FB33FE">
        <w:rPr>
          <w:b/>
          <w:bCs/>
        </w:rPr>
        <w:t xml:space="preserve">H}-NMR (81 MHz in </w:t>
      </w:r>
      <w:r>
        <w:rPr>
          <w:b/>
          <w:bCs/>
        </w:rPr>
        <w:t>Aceton-d</w:t>
      </w:r>
      <w:r w:rsidRPr="00B23792">
        <w:rPr>
          <w:b/>
          <w:bCs/>
          <w:vertAlign w:val="subscript"/>
        </w:rPr>
        <w:t>6</w:t>
      </w:r>
      <w:r w:rsidRPr="00FB33FE">
        <w:rPr>
          <w:b/>
          <w:bCs/>
        </w:rPr>
        <w:t xml:space="preserve">, </w:t>
      </w:r>
      <w:r>
        <w:rPr>
          <w:b/>
          <w:bCs/>
        </w:rPr>
        <w:t>223 K</w:t>
      </w:r>
      <w:r w:rsidRPr="007945A3">
        <w:rPr>
          <w:b/>
          <w:bCs/>
        </w:rPr>
        <w:t>):</w:t>
      </w:r>
      <w:r w:rsidRPr="007945A3">
        <w:t xml:space="preserve"> δ = –143.2 (sept, </w:t>
      </w:r>
      <w:r w:rsidRPr="007945A3">
        <w:rPr>
          <w:vertAlign w:val="superscript"/>
        </w:rPr>
        <w:t>1</w:t>
      </w:r>
      <w:r w:rsidRPr="007945A3">
        <w:rPr>
          <w:i/>
        </w:rPr>
        <w:t>J</w:t>
      </w:r>
      <w:r w:rsidRPr="007945A3">
        <w:rPr>
          <w:vertAlign w:val="subscript"/>
        </w:rPr>
        <w:t>PF</w:t>
      </w:r>
      <w:r w:rsidRPr="007945A3">
        <w:t xml:space="preserve"> = 708.</w:t>
      </w:r>
      <w:r>
        <w:t>4</w:t>
      </w:r>
      <w:r w:rsidRPr="007945A3">
        <w:t xml:space="preserve"> Hz, PF</w:t>
      </w:r>
      <w:r w:rsidRPr="007945A3">
        <w:rPr>
          <w:vertAlign w:val="subscript"/>
        </w:rPr>
        <w:t>6</w:t>
      </w:r>
      <w:r w:rsidR="00082E9A">
        <w:rPr>
          <w:vertAlign w:val="superscript"/>
        </w:rPr>
        <w:noBreakHyphen/>
      </w:r>
      <w:r w:rsidRPr="007945A3">
        <w:t xml:space="preserve">), –37.5 (d, </w:t>
      </w:r>
      <w:r w:rsidRPr="007945A3">
        <w:rPr>
          <w:vertAlign w:val="superscript"/>
        </w:rPr>
        <w:t>2</w:t>
      </w:r>
      <w:r w:rsidRPr="007945A3">
        <w:rPr>
          <w:i/>
        </w:rPr>
        <w:t>J</w:t>
      </w:r>
      <w:r w:rsidRPr="007945A3">
        <w:rPr>
          <w:vertAlign w:val="subscript"/>
        </w:rPr>
        <w:t>PP</w:t>
      </w:r>
      <w:r w:rsidRPr="007945A3">
        <w:t xml:space="preserve"> = 63.5 Hz), –34.5 (s), –37.7 (s), –30.9 (d, </w:t>
      </w:r>
      <w:r w:rsidRPr="007945A3">
        <w:rPr>
          <w:vertAlign w:val="superscript"/>
        </w:rPr>
        <w:t>2</w:t>
      </w:r>
      <w:r w:rsidRPr="007945A3">
        <w:rPr>
          <w:i/>
        </w:rPr>
        <w:t>J</w:t>
      </w:r>
      <w:r w:rsidRPr="007945A3">
        <w:rPr>
          <w:vertAlign w:val="subscript"/>
        </w:rPr>
        <w:t>PP</w:t>
      </w:r>
      <w:r w:rsidRPr="007945A3">
        <w:t xml:space="preserve"> = 63.5 Hz) </w:t>
      </w:r>
      <w:r w:rsidR="00C1444A">
        <w:t>ppm.</w:t>
      </w:r>
    </w:p>
    <w:p w:rsidR="00364D6D" w:rsidRPr="00E461F6" w:rsidRDefault="00364D6D" w:rsidP="00364D6D">
      <w:pPr>
        <w:pStyle w:val="TextDissertation"/>
      </w:pPr>
      <w:r w:rsidRPr="009A0295">
        <w:rPr>
          <w:b/>
          <w:bCs/>
        </w:rPr>
        <w:t>MS (</w:t>
      </w:r>
      <w:r>
        <w:rPr>
          <w:b/>
          <w:bCs/>
        </w:rPr>
        <w:t>MALDI</w:t>
      </w:r>
      <w:r w:rsidRPr="000A6FAD">
        <w:rPr>
          <w:b/>
          <w:bCs/>
        </w:rPr>
        <w:t>):</w:t>
      </w:r>
      <w:r w:rsidRPr="000A6FAD">
        <w:t xml:space="preserve"> m/z (Fragment, Intensität) = </w:t>
      </w:r>
      <w:r w:rsidRPr="00D77304">
        <w:t>473 (</w:t>
      </w:r>
      <w:r w:rsidR="001332F5">
        <w:t>M</w:t>
      </w:r>
      <w:r w:rsidRPr="00770845">
        <w:rPr>
          <w:vertAlign w:val="superscript"/>
        </w:rPr>
        <w:t>+</w:t>
      </w:r>
      <w:r w:rsidRPr="00D77304">
        <w:t>, 100%)</w:t>
      </w:r>
      <w:r w:rsidR="00293989">
        <w:t>.</w:t>
      </w:r>
    </w:p>
    <w:p w:rsidR="00364D6D" w:rsidRDefault="00364D6D" w:rsidP="00937078">
      <w:pPr>
        <w:pStyle w:val="berschrift4"/>
        <w:tabs>
          <w:tab w:val="clear" w:pos="864"/>
          <w:tab w:val="num" w:pos="1134"/>
        </w:tabs>
        <w:ind w:left="1134" w:hanging="1134"/>
      </w:pPr>
      <w:bookmarkStart w:id="267" w:name="_Toc220225344"/>
      <w:bookmarkStart w:id="268" w:name="_Toc225060045"/>
      <w:r>
        <w:lastRenderedPageBreak/>
        <w:t>η</w:t>
      </w:r>
      <w:r w:rsidRPr="00A0438C">
        <w:rPr>
          <w:vertAlign w:val="superscript"/>
        </w:rPr>
        <w:t>3</w:t>
      </w:r>
      <w:r>
        <w:t>-Allyl-[1-methyl-2-{2-(3,4-d</w:t>
      </w:r>
      <w:r w:rsidRPr="000A6FAD">
        <w:t>imethylphosphaferrocen-κP</w:t>
      </w:r>
      <w:r>
        <w:t>-2-yl)</w:t>
      </w:r>
      <w:r w:rsidRPr="000A6FAD">
        <w:t>ethyl</w:t>
      </w:r>
      <w:r>
        <w:t>}</w:t>
      </w:r>
      <w:r w:rsidR="00023868">
        <w:softHyphen/>
      </w:r>
      <w:r>
        <w:t>imidazol-</w:t>
      </w:r>
      <w:r w:rsidRPr="000A6FAD">
        <w:t>κ</w:t>
      </w:r>
      <w:r>
        <w:t>N</w:t>
      </w:r>
      <w:r w:rsidRPr="000A6FAD">
        <w:t>]</w:t>
      </w:r>
      <w:r>
        <w:t>palladium(II)-hexafluorophosphat (</w:t>
      </w:r>
      <w:r w:rsidR="001332F5">
        <w:t>98bPF</w:t>
      </w:r>
      <w:r w:rsidR="001332F5" w:rsidRPr="001332F5">
        <w:rPr>
          <w:vertAlign w:val="subscript"/>
        </w:rPr>
        <w:t>6</w:t>
      </w:r>
      <w:r>
        <w:t>)</w:t>
      </w:r>
      <w:bookmarkEnd w:id="267"/>
      <w:bookmarkEnd w:id="268"/>
    </w:p>
    <w:p w:rsidR="00364D6D" w:rsidRDefault="009A7A34" w:rsidP="00364D6D">
      <w:pPr>
        <w:jc w:val="center"/>
      </w:pPr>
      <w:r>
        <w:object w:dxaOrig="11695" w:dyaOrig="4231">
          <v:shape id="_x0000_i1169" type="#_x0000_t75" style="width:348.75pt;height:126pt" o:ole="">
            <v:imagedata r:id="rId324" o:title=""/>
          </v:shape>
          <o:OLEObject Type="Embed" ProgID="ChemDraw.Document.6.0" ShapeID="_x0000_i1169" DrawAspect="Content" ObjectID="_1302339819" r:id="rId325"/>
        </w:object>
      </w:r>
    </w:p>
    <w:p w:rsidR="00364D6D" w:rsidRDefault="00430622" w:rsidP="00364D6D">
      <w:pPr>
        <w:pStyle w:val="TextDissertation"/>
      </w:pPr>
      <w:r>
        <w:t>In der Wärme werden 71 mg [</w:t>
      </w:r>
      <w:r w:rsidR="00364D6D">
        <w:t>Pd</w:t>
      </w:r>
      <w:r>
        <w:t>(</w:t>
      </w:r>
      <w:r w:rsidRPr="001D5860">
        <w:t>η</w:t>
      </w:r>
      <w:r w:rsidRPr="00FF1CE6">
        <w:rPr>
          <w:vertAlign w:val="superscript"/>
        </w:rPr>
        <w:t>3</w:t>
      </w:r>
      <w:r>
        <w:t>-</w:t>
      </w:r>
      <w:r w:rsidRPr="001D5860">
        <w:t>allyl</w:t>
      </w:r>
      <w:r>
        <w:t>)</w:t>
      </w:r>
      <w:r w:rsidR="00364D6D">
        <w:t>Cl]</w:t>
      </w:r>
      <w:r w:rsidR="00364D6D" w:rsidRPr="001D5860">
        <w:rPr>
          <w:vertAlign w:val="subscript"/>
        </w:rPr>
        <w:t>2</w:t>
      </w:r>
      <w:r w:rsidR="00364D6D">
        <w:t xml:space="preserve"> (0,20 mmol = 1 eq) in 5 mL Aceton gelöst. Zu dieser Lösung tropft man unter Rühren 133 mg </w:t>
      </w:r>
      <w:r w:rsidR="00364D6D" w:rsidRPr="000A6FAD">
        <w:t>1-</w:t>
      </w:r>
      <w:r w:rsidR="00364D6D">
        <w:t>Methyl</w:t>
      </w:r>
      <w:r w:rsidR="00364D6D" w:rsidRPr="000A6FAD">
        <w:t>-2-[</w:t>
      </w:r>
      <w:r w:rsidR="00364D6D">
        <w:t>2-</w:t>
      </w:r>
      <w:r w:rsidR="00364D6D" w:rsidRPr="000A6FAD">
        <w:t>(3,4-dimet</w:t>
      </w:r>
      <w:r w:rsidR="00364D6D">
        <w:t>hylphosphaferrocen-2-yl)</w:t>
      </w:r>
      <w:r w:rsidR="00364D6D" w:rsidRPr="000A6FAD">
        <w:t>ethyl]imidazol</w:t>
      </w:r>
      <w:r w:rsidR="00364D6D">
        <w:t xml:space="preserve"> (0,39 mmol = 2 eq) in 5 mL Aceton. Nach kurzem Rühren gibt man zur </w:t>
      </w:r>
      <w:r w:rsidR="005D5FF6">
        <w:t>orangefarbene</w:t>
      </w:r>
      <w:r w:rsidR="00364D6D">
        <w:t>n Lösung 137 mg TlPF</w:t>
      </w:r>
      <w:r w:rsidR="00364D6D" w:rsidRPr="001D5860">
        <w:rPr>
          <w:vertAlign w:val="subscript"/>
        </w:rPr>
        <w:t>6</w:t>
      </w:r>
      <w:r w:rsidR="00790A5C">
        <w:t xml:space="preserve"> (0,39 mmol = 2 </w:t>
      </w:r>
      <w:r w:rsidR="00364D6D">
        <w:t>eq)</w:t>
      </w:r>
      <w:r w:rsidR="00A631A8">
        <w:t>,</w:t>
      </w:r>
      <w:r w:rsidR="00364D6D">
        <w:t xml:space="preserve"> gelöst in 2 mL Aceton. Das ausgefallene TlCl wird über Celite abfiltriert und die Lösung am HV eingedampft.</w:t>
      </w:r>
    </w:p>
    <w:p w:rsidR="00364D6D" w:rsidRPr="007175BB" w:rsidRDefault="00364D6D" w:rsidP="00364D6D">
      <w:pPr>
        <w:pStyle w:val="TextDissertation"/>
      </w:pPr>
      <w:r>
        <w:t>Ausbeute: quantitativ nach NMR</w:t>
      </w:r>
    </w:p>
    <w:p w:rsidR="00364D6D" w:rsidRPr="00AA3615" w:rsidRDefault="00364D6D" w:rsidP="00364D6D">
      <w:pPr>
        <w:pStyle w:val="TextDissertation"/>
      </w:pPr>
      <w:r w:rsidRPr="00ED7676">
        <w:rPr>
          <w:b/>
          <w:vertAlign w:val="superscript"/>
        </w:rPr>
        <w:t>1</w:t>
      </w:r>
      <w:r>
        <w:rPr>
          <w:b/>
        </w:rPr>
        <w:t>H-NMR (5</w:t>
      </w:r>
      <w:r w:rsidRPr="00ED7676">
        <w:rPr>
          <w:b/>
        </w:rPr>
        <w:t xml:space="preserve">00 MHz in </w:t>
      </w:r>
      <w:r>
        <w:rPr>
          <w:b/>
        </w:rPr>
        <w:t>Aceton-d</w:t>
      </w:r>
      <w:r w:rsidRPr="00B23792">
        <w:rPr>
          <w:b/>
          <w:vertAlign w:val="subscript"/>
        </w:rPr>
        <w:t>6</w:t>
      </w:r>
      <w:r w:rsidRPr="00ED7676">
        <w:rPr>
          <w:b/>
        </w:rPr>
        <w:t>, RT):</w:t>
      </w:r>
      <w:r w:rsidRPr="00ED7676">
        <w:t xml:space="preserve"> </w:t>
      </w:r>
      <w:r w:rsidRPr="000A6FAD">
        <w:t>δ</w:t>
      </w:r>
      <w:r w:rsidRPr="00ED7676">
        <w:t xml:space="preserve"> </w:t>
      </w:r>
      <w:r w:rsidRPr="004F7668">
        <w:t xml:space="preserve">= </w:t>
      </w:r>
      <w:r w:rsidRPr="001514E0">
        <w:t>2.21 (s, 3 H, CCH</w:t>
      </w:r>
      <w:r w:rsidRPr="001514E0">
        <w:rPr>
          <w:vertAlign w:val="subscript"/>
        </w:rPr>
        <w:t>3</w:t>
      </w:r>
      <w:r w:rsidRPr="001514E0">
        <w:t xml:space="preserve">), 2.26 (s, 3 </w:t>
      </w:r>
      <w:r w:rsidRPr="00572B6E">
        <w:t>H, CCH</w:t>
      </w:r>
      <w:r w:rsidRPr="00572B6E">
        <w:rPr>
          <w:vertAlign w:val="subscript"/>
        </w:rPr>
        <w:t>3</w:t>
      </w:r>
      <w:r w:rsidRPr="00572B6E">
        <w:t>), 2.72 (m, 1 H, CH</w:t>
      </w:r>
      <w:r w:rsidRPr="00572B6E">
        <w:rPr>
          <w:vertAlign w:val="subscript"/>
        </w:rPr>
        <w:t>2</w:t>
      </w:r>
      <w:r w:rsidRPr="00572B6E">
        <w:t>), 2.87 (m, 1 H, CH</w:t>
      </w:r>
      <w:r w:rsidRPr="00572B6E">
        <w:rPr>
          <w:vertAlign w:val="subscript"/>
        </w:rPr>
        <w:t>2</w:t>
      </w:r>
      <w:r w:rsidRPr="00572B6E">
        <w:t>),</w:t>
      </w:r>
      <w:r>
        <w:rPr>
          <w:color w:val="FF0000"/>
        </w:rPr>
        <w:t xml:space="preserve"> </w:t>
      </w:r>
      <w:r w:rsidRPr="00572B6E">
        <w:t>3.31 (m, 1 H, CH</w:t>
      </w:r>
      <w:r w:rsidRPr="00572B6E">
        <w:rPr>
          <w:vertAlign w:val="subscript"/>
        </w:rPr>
        <w:t>2</w:t>
      </w:r>
      <w:r w:rsidRPr="00572B6E">
        <w:t xml:space="preserve">), 3.39 (m, </w:t>
      </w:r>
      <w:r w:rsidRPr="00735D87">
        <w:t>1 H, CH</w:t>
      </w:r>
      <w:r w:rsidRPr="00735D87">
        <w:rPr>
          <w:vertAlign w:val="subscript"/>
        </w:rPr>
        <w:t>2</w:t>
      </w:r>
      <w:r w:rsidRPr="00735D87">
        <w:t>), 3.88 (s, 3 H, NCH</w:t>
      </w:r>
      <w:r w:rsidRPr="00735D87">
        <w:rPr>
          <w:vertAlign w:val="subscript"/>
        </w:rPr>
        <w:t>3</w:t>
      </w:r>
      <w:r w:rsidRPr="00735D87">
        <w:t xml:space="preserve">), 4.17 (d, </w:t>
      </w:r>
      <w:r w:rsidRPr="00735D87">
        <w:rPr>
          <w:vertAlign w:val="superscript"/>
        </w:rPr>
        <w:t>2</w:t>
      </w:r>
      <w:r w:rsidRPr="00735D87">
        <w:rPr>
          <w:i/>
        </w:rPr>
        <w:t>J</w:t>
      </w:r>
      <w:r w:rsidRPr="00735D87">
        <w:rPr>
          <w:vertAlign w:val="subscript"/>
        </w:rPr>
        <w:t>PH</w:t>
      </w:r>
      <w:r w:rsidRPr="00735D87">
        <w:t xml:space="preserve"> = 36.5 Hz, 1 H, α-CH), </w:t>
      </w:r>
      <w:r w:rsidR="00551B2C" w:rsidRPr="00735D87">
        <w:t xml:space="preserve">4.30 (s, 5 H, Cp), </w:t>
      </w:r>
      <w:r w:rsidRPr="00735D87">
        <w:t xml:space="preserve">5.90 (m, 1 H, allyl-H), 7.23 (d, </w:t>
      </w:r>
      <w:r w:rsidRPr="00735D87">
        <w:rPr>
          <w:vertAlign w:val="superscript"/>
        </w:rPr>
        <w:t>3</w:t>
      </w:r>
      <w:r w:rsidRPr="00735D87">
        <w:rPr>
          <w:i/>
        </w:rPr>
        <w:t>J</w:t>
      </w:r>
      <w:r w:rsidRPr="00735D87">
        <w:rPr>
          <w:vertAlign w:val="subscript"/>
        </w:rPr>
        <w:t>HH</w:t>
      </w:r>
      <w:r w:rsidRPr="00735D87">
        <w:t xml:space="preserve"> = 1.5 Hz, 1 H, </w:t>
      </w:r>
      <w:r w:rsidRPr="00735D87">
        <w:rPr>
          <w:u w:val="single"/>
        </w:rPr>
        <w:t>H</w:t>
      </w:r>
      <w:r w:rsidRPr="00735D87">
        <w:t xml:space="preserve">C=CH), 7.36 (d, </w:t>
      </w:r>
      <w:r w:rsidRPr="00735D87">
        <w:rPr>
          <w:vertAlign w:val="superscript"/>
        </w:rPr>
        <w:t>3</w:t>
      </w:r>
      <w:r w:rsidRPr="00735D87">
        <w:rPr>
          <w:i/>
        </w:rPr>
        <w:t>J</w:t>
      </w:r>
      <w:r w:rsidRPr="00735D87">
        <w:rPr>
          <w:vertAlign w:val="subscript"/>
        </w:rPr>
        <w:t>HH</w:t>
      </w:r>
      <w:r w:rsidRPr="00735D87">
        <w:t xml:space="preserve"> = 1.5</w:t>
      </w:r>
      <w:r w:rsidRPr="00314FCE">
        <w:t xml:space="preserve"> Hz, 1 H, HC=C</w:t>
      </w:r>
      <w:r w:rsidRPr="00314FCE">
        <w:rPr>
          <w:u w:val="single"/>
        </w:rPr>
        <w:t>H</w:t>
      </w:r>
      <w:r w:rsidRPr="001514E0">
        <w:t xml:space="preserve">) </w:t>
      </w:r>
      <w:r w:rsidRPr="00AA3615">
        <w:t>ppm</w:t>
      </w:r>
      <w:r w:rsidR="00A33039">
        <w:t>.</w:t>
      </w:r>
      <w:r w:rsidR="00FB7185">
        <w:t xml:space="preserve"> </w:t>
      </w:r>
      <w:r w:rsidRPr="00AA3615">
        <w:t>Die Signale der übrigen Allylprotonen können nicht sicher zugeordnet werden</w:t>
      </w:r>
      <w:r w:rsidR="00FB7185">
        <w:t>.</w:t>
      </w:r>
    </w:p>
    <w:p w:rsidR="00364D6D" w:rsidRDefault="00364D6D" w:rsidP="00364D6D">
      <w:pPr>
        <w:pStyle w:val="TextDissertation"/>
      </w:pPr>
      <w:r w:rsidRPr="00AA3615">
        <w:rPr>
          <w:b/>
          <w:bCs/>
          <w:vertAlign w:val="superscript"/>
        </w:rPr>
        <w:t>31</w:t>
      </w:r>
      <w:r w:rsidRPr="00AA3615">
        <w:rPr>
          <w:b/>
          <w:bCs/>
        </w:rPr>
        <w:t>P{</w:t>
      </w:r>
      <w:r w:rsidRPr="00AA3615">
        <w:rPr>
          <w:b/>
          <w:bCs/>
          <w:vertAlign w:val="superscript"/>
        </w:rPr>
        <w:t>1</w:t>
      </w:r>
      <w:r w:rsidRPr="00AA3615">
        <w:rPr>
          <w:b/>
          <w:bCs/>
        </w:rPr>
        <w:t>H}-NMR (81 MHz in Aceton-d</w:t>
      </w:r>
      <w:r w:rsidRPr="00AA3615">
        <w:rPr>
          <w:b/>
          <w:bCs/>
          <w:vertAlign w:val="subscript"/>
        </w:rPr>
        <w:t>6</w:t>
      </w:r>
      <w:r w:rsidRPr="00AA3615">
        <w:rPr>
          <w:b/>
          <w:bCs/>
        </w:rPr>
        <w:t xml:space="preserve">, </w:t>
      </w:r>
      <w:r w:rsidR="00691545">
        <w:rPr>
          <w:b/>
          <w:bCs/>
        </w:rPr>
        <w:t>223 K</w:t>
      </w:r>
      <w:r w:rsidRPr="00AA3615">
        <w:rPr>
          <w:b/>
          <w:bCs/>
        </w:rPr>
        <w:t>):</w:t>
      </w:r>
      <w:r w:rsidRPr="00AA3615">
        <w:t xml:space="preserve"> </w:t>
      </w:r>
      <w:r w:rsidRPr="001514E0">
        <w:t>δ</w:t>
      </w:r>
      <w:r w:rsidRPr="00AA3615">
        <w:t xml:space="preserve"> = –143.1 (sept, </w:t>
      </w:r>
      <w:r w:rsidRPr="00AA3615">
        <w:rPr>
          <w:vertAlign w:val="superscript"/>
        </w:rPr>
        <w:t>1</w:t>
      </w:r>
      <w:r w:rsidRPr="00AA3615">
        <w:rPr>
          <w:i/>
        </w:rPr>
        <w:t>J</w:t>
      </w:r>
      <w:r w:rsidRPr="00AA3615">
        <w:rPr>
          <w:vertAlign w:val="subscript"/>
        </w:rPr>
        <w:t>PF</w:t>
      </w:r>
      <w:r w:rsidRPr="00AA3615">
        <w:t xml:space="preserve"> = 708.5 Hz, PF</w:t>
      </w:r>
      <w:r w:rsidRPr="00AA3615">
        <w:rPr>
          <w:vertAlign w:val="subscript"/>
        </w:rPr>
        <w:t>6</w:t>
      </w:r>
      <w:r w:rsidR="00082E9A">
        <w:rPr>
          <w:vertAlign w:val="superscript"/>
        </w:rPr>
        <w:noBreakHyphen/>
      </w:r>
      <w:r w:rsidRPr="00AA3615">
        <w:t xml:space="preserve">), –37.6 (br s) </w:t>
      </w:r>
      <w:r w:rsidR="00C1444A">
        <w:t>ppm.</w:t>
      </w:r>
    </w:p>
    <w:p w:rsidR="00364D6D" w:rsidRDefault="00364D6D" w:rsidP="00F024D8">
      <w:pPr>
        <w:pStyle w:val="TextDissertation"/>
      </w:pPr>
      <w:r w:rsidRPr="00A63660">
        <w:rPr>
          <w:b/>
          <w:vertAlign w:val="superscript"/>
        </w:rPr>
        <w:t>13</w:t>
      </w:r>
      <w:r w:rsidRPr="00A63660">
        <w:rPr>
          <w:b/>
        </w:rPr>
        <w:t>C{</w:t>
      </w:r>
      <w:r w:rsidRPr="00A63660">
        <w:rPr>
          <w:b/>
          <w:vertAlign w:val="superscript"/>
        </w:rPr>
        <w:t>1</w:t>
      </w:r>
      <w:r>
        <w:rPr>
          <w:b/>
        </w:rPr>
        <w:t>H}-NMR (50 MHz in Aceton-d</w:t>
      </w:r>
      <w:r w:rsidRPr="001E1BAC">
        <w:rPr>
          <w:b/>
          <w:vertAlign w:val="subscript"/>
        </w:rPr>
        <w:t>6</w:t>
      </w:r>
      <w:r>
        <w:rPr>
          <w:b/>
        </w:rPr>
        <w:t>, RT</w:t>
      </w:r>
      <w:r w:rsidRPr="00A63660">
        <w:rPr>
          <w:b/>
        </w:rPr>
        <w:t>):</w:t>
      </w:r>
      <w:r w:rsidRPr="00A63660">
        <w:t xml:space="preserve"> </w:t>
      </w:r>
      <w:r w:rsidRPr="000A6FAD">
        <w:t>δ</w:t>
      </w:r>
      <w:r w:rsidRPr="00A63660">
        <w:t xml:space="preserve"> = 14.</w:t>
      </w:r>
      <w:r>
        <w:t>3</w:t>
      </w:r>
      <w:r w:rsidRPr="00A63660">
        <w:t xml:space="preserve"> (d, </w:t>
      </w:r>
      <w:r w:rsidRPr="00A63660">
        <w:rPr>
          <w:vertAlign w:val="superscript"/>
        </w:rPr>
        <w:t>3</w:t>
      </w:r>
      <w:r w:rsidRPr="00A63660">
        <w:rPr>
          <w:i/>
        </w:rPr>
        <w:t>J</w:t>
      </w:r>
      <w:r w:rsidRPr="00A63660">
        <w:rPr>
          <w:vertAlign w:val="subscript"/>
        </w:rPr>
        <w:t>PC</w:t>
      </w:r>
      <w:r w:rsidRPr="00A63660">
        <w:t xml:space="preserve"> = 3.</w:t>
      </w:r>
      <w:r>
        <w:t>4</w:t>
      </w:r>
      <w:r w:rsidRPr="00A63660">
        <w:t xml:space="preserve"> Hz, C</w:t>
      </w:r>
      <w:r w:rsidRPr="00A63660">
        <w:rPr>
          <w:u w:val="single"/>
        </w:rPr>
        <w:t>C</w:t>
      </w:r>
      <w:r w:rsidRPr="00A63660">
        <w:t>H</w:t>
      </w:r>
      <w:r w:rsidRPr="00A63660">
        <w:rPr>
          <w:vertAlign w:val="subscript"/>
        </w:rPr>
        <w:t>3</w:t>
      </w:r>
      <w:r w:rsidRPr="00A63660">
        <w:t xml:space="preserve">), 17.4 (d, </w:t>
      </w:r>
      <w:r w:rsidRPr="00A63660">
        <w:rPr>
          <w:vertAlign w:val="superscript"/>
        </w:rPr>
        <w:t>3</w:t>
      </w:r>
      <w:r w:rsidRPr="00A63660">
        <w:rPr>
          <w:i/>
        </w:rPr>
        <w:t>J</w:t>
      </w:r>
      <w:r w:rsidRPr="00A63660">
        <w:rPr>
          <w:vertAlign w:val="subscript"/>
        </w:rPr>
        <w:t>PC</w:t>
      </w:r>
      <w:r w:rsidRPr="00A63660">
        <w:t xml:space="preserve"> = </w:t>
      </w:r>
      <w:r>
        <w:t>4</w:t>
      </w:r>
      <w:r w:rsidRPr="00A63660">
        <w:t>.</w:t>
      </w:r>
      <w:r>
        <w:t>9</w:t>
      </w:r>
      <w:r w:rsidRPr="00A63660">
        <w:t xml:space="preserve"> Hz, C</w:t>
      </w:r>
      <w:r w:rsidRPr="00A63660">
        <w:rPr>
          <w:u w:val="single"/>
        </w:rPr>
        <w:t>C</w:t>
      </w:r>
      <w:r w:rsidRPr="00A63660">
        <w:t>H</w:t>
      </w:r>
      <w:r w:rsidRPr="00A63660">
        <w:rPr>
          <w:vertAlign w:val="subscript"/>
        </w:rPr>
        <w:t>3</w:t>
      </w:r>
      <w:r w:rsidRPr="00A63660">
        <w:t xml:space="preserve">), </w:t>
      </w:r>
      <w:r>
        <w:t>27.7</w:t>
      </w:r>
      <w:r w:rsidRPr="00A63660">
        <w:t xml:space="preserve"> (d, </w:t>
      </w:r>
      <w:r w:rsidRPr="00A63660">
        <w:rPr>
          <w:vertAlign w:val="superscript"/>
        </w:rPr>
        <w:t>2</w:t>
      </w:r>
      <w:r w:rsidRPr="00A63660">
        <w:rPr>
          <w:i/>
        </w:rPr>
        <w:t>J</w:t>
      </w:r>
      <w:r w:rsidRPr="00A63660">
        <w:rPr>
          <w:vertAlign w:val="subscript"/>
        </w:rPr>
        <w:t>PC</w:t>
      </w:r>
      <w:r w:rsidRPr="00A63660">
        <w:t xml:space="preserve"> = </w:t>
      </w:r>
      <w:r>
        <w:t>11</w:t>
      </w:r>
      <w:r w:rsidRPr="00A63660">
        <w:t>.8 Hz, CH</w:t>
      </w:r>
      <w:r w:rsidRPr="00A63660">
        <w:rPr>
          <w:vertAlign w:val="subscript"/>
        </w:rPr>
        <w:t>2</w:t>
      </w:r>
      <w:r w:rsidRPr="00A63660">
        <w:t xml:space="preserve">), </w:t>
      </w:r>
      <w:r>
        <w:t>29.7</w:t>
      </w:r>
      <w:r w:rsidRPr="00A63660">
        <w:t xml:space="preserve"> (d, </w:t>
      </w:r>
      <w:r w:rsidRPr="00A63660">
        <w:rPr>
          <w:vertAlign w:val="superscript"/>
        </w:rPr>
        <w:t>2</w:t>
      </w:r>
      <w:r w:rsidRPr="00A63660">
        <w:rPr>
          <w:i/>
        </w:rPr>
        <w:t>J</w:t>
      </w:r>
      <w:r w:rsidRPr="00A63660">
        <w:rPr>
          <w:vertAlign w:val="subscript"/>
        </w:rPr>
        <w:t>PC</w:t>
      </w:r>
      <w:r w:rsidRPr="00A63660">
        <w:t xml:space="preserve"> = 11.</w:t>
      </w:r>
      <w:r>
        <w:t>2</w:t>
      </w:r>
      <w:r w:rsidRPr="00A63660">
        <w:t xml:space="preserve"> Hz, CH</w:t>
      </w:r>
      <w:r w:rsidRPr="00A63660">
        <w:rPr>
          <w:vertAlign w:val="subscript"/>
        </w:rPr>
        <w:t>2</w:t>
      </w:r>
      <w:r w:rsidRPr="00A63660">
        <w:t>), 56.</w:t>
      </w:r>
      <w:r>
        <w:t>1</w:t>
      </w:r>
      <w:r w:rsidRPr="00A63660">
        <w:t xml:space="preserve"> (br s, </w:t>
      </w:r>
      <w:r w:rsidRPr="00A63660">
        <w:rPr>
          <w:u w:val="single"/>
        </w:rPr>
        <w:t>C</w:t>
      </w:r>
      <w:r w:rsidRPr="00A63660">
        <w:t>H</w:t>
      </w:r>
      <w:r w:rsidRPr="00A63660">
        <w:rPr>
          <w:vertAlign w:val="subscript"/>
        </w:rPr>
        <w:t>2</w:t>
      </w:r>
      <w:r w:rsidRPr="00A63660">
        <w:t>CHCH</w:t>
      </w:r>
      <w:r w:rsidRPr="00A63660">
        <w:rPr>
          <w:vertAlign w:val="subscript"/>
        </w:rPr>
        <w:t>2</w:t>
      </w:r>
      <w:r w:rsidRPr="00A63660">
        <w:t>), 70.</w:t>
      </w:r>
      <w:r>
        <w:t>8</w:t>
      </w:r>
      <w:r w:rsidRPr="00A63660">
        <w:t xml:space="preserve"> (br s, </w:t>
      </w:r>
      <w:r w:rsidRPr="000A6FAD">
        <w:t>α</w:t>
      </w:r>
      <w:r w:rsidRPr="00A63660">
        <w:t xml:space="preserve">-CH), 75.8 (s, Cp), </w:t>
      </w:r>
      <w:r>
        <w:t>82.2</w:t>
      </w:r>
      <w:r w:rsidRPr="00A63660">
        <w:t xml:space="preserve"> (br d, </w:t>
      </w:r>
      <w:r w:rsidRPr="00A63660">
        <w:rPr>
          <w:vertAlign w:val="superscript"/>
        </w:rPr>
        <w:t>2</w:t>
      </w:r>
      <w:r w:rsidRPr="00A63660">
        <w:rPr>
          <w:i/>
        </w:rPr>
        <w:t>J</w:t>
      </w:r>
      <w:r w:rsidRPr="00A63660">
        <w:rPr>
          <w:vertAlign w:val="subscript"/>
        </w:rPr>
        <w:t>PC</w:t>
      </w:r>
      <w:r w:rsidRPr="00A63660">
        <w:t xml:space="preserve"> = </w:t>
      </w:r>
      <w:r>
        <w:t>34</w:t>
      </w:r>
      <w:r w:rsidRPr="00A63660">
        <w:t>.</w:t>
      </w:r>
      <w:r>
        <w:t>9</w:t>
      </w:r>
      <w:r w:rsidRPr="00A63660">
        <w:t xml:space="preserve"> Hz, CH</w:t>
      </w:r>
      <w:r w:rsidRPr="00A63660">
        <w:rPr>
          <w:vertAlign w:val="subscript"/>
        </w:rPr>
        <w:t>2</w:t>
      </w:r>
      <w:r w:rsidRPr="00C902C0">
        <w:t>C</w:t>
      </w:r>
      <w:r w:rsidRPr="00A63660">
        <w:t>H</w:t>
      </w:r>
      <w:r w:rsidRPr="00C902C0">
        <w:rPr>
          <w:u w:val="single"/>
        </w:rPr>
        <w:t>C</w:t>
      </w:r>
      <w:r w:rsidRPr="00A63660">
        <w:t>H</w:t>
      </w:r>
      <w:r w:rsidRPr="00A63660">
        <w:rPr>
          <w:vertAlign w:val="subscript"/>
        </w:rPr>
        <w:t>2</w:t>
      </w:r>
      <w:r w:rsidRPr="00A63660">
        <w:t>), 94.</w:t>
      </w:r>
      <w:r>
        <w:t>5</w:t>
      </w:r>
      <w:r w:rsidRPr="00A63660">
        <w:t xml:space="preserve"> (d, </w:t>
      </w:r>
      <w:r w:rsidRPr="00A63660">
        <w:rPr>
          <w:vertAlign w:val="superscript"/>
        </w:rPr>
        <w:t>2</w:t>
      </w:r>
      <w:r w:rsidRPr="00A63660">
        <w:rPr>
          <w:i/>
        </w:rPr>
        <w:t>J</w:t>
      </w:r>
      <w:r w:rsidRPr="00A63660">
        <w:rPr>
          <w:vertAlign w:val="subscript"/>
        </w:rPr>
        <w:t>PC</w:t>
      </w:r>
      <w:r w:rsidRPr="00A63660">
        <w:t xml:space="preserve"> = </w:t>
      </w:r>
      <w:r>
        <w:t>4</w:t>
      </w:r>
      <w:r w:rsidRPr="00A63660">
        <w:t xml:space="preserve">.4 Hz, </w:t>
      </w:r>
      <w:r w:rsidRPr="00A63660">
        <w:rPr>
          <w:u w:val="single"/>
        </w:rPr>
        <w:t>C</w:t>
      </w:r>
      <w:r w:rsidRPr="00A63660">
        <w:t>CH</w:t>
      </w:r>
      <w:r w:rsidRPr="00A63660">
        <w:rPr>
          <w:vertAlign w:val="subscript"/>
        </w:rPr>
        <w:t>3</w:t>
      </w:r>
      <w:r w:rsidRPr="00A63660">
        <w:t>), 96.</w:t>
      </w:r>
      <w:r>
        <w:t>4</w:t>
      </w:r>
      <w:r w:rsidRPr="00A63660">
        <w:t xml:space="preserve"> (s, </w:t>
      </w:r>
      <w:r w:rsidRPr="000A6FAD">
        <w:t>α</w:t>
      </w:r>
      <w:r w:rsidRPr="00A63660">
        <w:t>-</w:t>
      </w:r>
      <w:r w:rsidRPr="00A63660">
        <w:rPr>
          <w:u w:val="single"/>
        </w:rPr>
        <w:t>C</w:t>
      </w:r>
      <w:r w:rsidRPr="00A63660">
        <w:t>CH</w:t>
      </w:r>
      <w:r w:rsidRPr="00A63660">
        <w:rPr>
          <w:vertAlign w:val="subscript"/>
        </w:rPr>
        <w:t>2</w:t>
      </w:r>
      <w:r w:rsidRPr="00A63660">
        <w:t>), 12</w:t>
      </w:r>
      <w:r>
        <w:t>1</w:t>
      </w:r>
      <w:r w:rsidRPr="00A63660">
        <w:t>.</w:t>
      </w:r>
      <w:r>
        <w:t>8</w:t>
      </w:r>
      <w:r w:rsidRPr="00A63660">
        <w:t xml:space="preserve"> (br s, CH</w:t>
      </w:r>
      <w:r w:rsidRPr="00A63660">
        <w:rPr>
          <w:vertAlign w:val="subscript"/>
        </w:rPr>
        <w:t>2</w:t>
      </w:r>
      <w:r w:rsidRPr="00C902C0">
        <w:rPr>
          <w:u w:val="single"/>
        </w:rPr>
        <w:t>C</w:t>
      </w:r>
      <w:r w:rsidRPr="00A63660">
        <w:t>H</w:t>
      </w:r>
      <w:r w:rsidRPr="00C902C0">
        <w:t>C</w:t>
      </w:r>
      <w:r w:rsidRPr="00A63660">
        <w:t>H</w:t>
      </w:r>
      <w:r w:rsidRPr="00A63660">
        <w:rPr>
          <w:vertAlign w:val="subscript"/>
        </w:rPr>
        <w:t>2</w:t>
      </w:r>
      <w:r w:rsidRPr="00A63660">
        <w:t xml:space="preserve">), </w:t>
      </w:r>
      <w:r>
        <w:t>124.9</w:t>
      </w:r>
      <w:r w:rsidR="00430622">
        <w:t xml:space="preserve"> (s, </w:t>
      </w:r>
      <w:r w:rsidR="00430622" w:rsidRPr="00430622">
        <w:t>H</w:t>
      </w:r>
      <w:r w:rsidR="00430622" w:rsidRPr="00430622">
        <w:rPr>
          <w:u w:val="single"/>
        </w:rPr>
        <w:t>C</w:t>
      </w:r>
      <w:r w:rsidR="00430622">
        <w:t>=CH), 131.4 (</w:t>
      </w:r>
      <w:r>
        <w:t>s, HC=</w:t>
      </w:r>
      <w:r w:rsidRPr="00430622">
        <w:rPr>
          <w:u w:val="single"/>
        </w:rPr>
        <w:t>C</w:t>
      </w:r>
      <w:r w:rsidRPr="00430622">
        <w:t>H</w:t>
      </w:r>
      <w:r>
        <w:t>), 153.0 (</w:t>
      </w:r>
      <w:r w:rsidRPr="00A63660">
        <w:t xml:space="preserve">s, </w:t>
      </w:r>
      <w:r w:rsidRPr="009A699C">
        <w:t>NCN</w:t>
      </w:r>
      <w:r w:rsidR="0083755F">
        <w:t>) ppm</w:t>
      </w:r>
      <w:r w:rsidR="00A33039">
        <w:t>.</w:t>
      </w:r>
      <w:r w:rsidR="0083755F">
        <w:t xml:space="preserve"> </w:t>
      </w:r>
      <w:r w:rsidRPr="00A63660">
        <w:t>Das Signal des vierten Phos</w:t>
      </w:r>
      <w:r w:rsidR="0083755F">
        <w:t>pholyl-C ist nicht zu erkennen.</w:t>
      </w:r>
    </w:p>
    <w:p w:rsidR="00BE439E" w:rsidRPr="00BA3402" w:rsidRDefault="00BE439E" w:rsidP="00F024D8">
      <w:pPr>
        <w:pStyle w:val="TextDissertation"/>
      </w:pPr>
      <w:r w:rsidRPr="009A0295">
        <w:rPr>
          <w:b/>
          <w:bCs/>
        </w:rPr>
        <w:t>MS (</w:t>
      </w:r>
      <w:r>
        <w:rPr>
          <w:b/>
          <w:bCs/>
        </w:rPr>
        <w:t>MALDI</w:t>
      </w:r>
      <w:r w:rsidRPr="000A6FAD">
        <w:rPr>
          <w:b/>
          <w:bCs/>
        </w:rPr>
        <w:t>):</w:t>
      </w:r>
      <w:r w:rsidRPr="000A6FAD">
        <w:t xml:space="preserve"> m/z (Fragment, Intensität) </w:t>
      </w:r>
      <w:r w:rsidRPr="00D77304">
        <w:t>= 487 (</w:t>
      </w:r>
      <w:r w:rsidR="001332F5">
        <w:t>M</w:t>
      </w:r>
      <w:r w:rsidRPr="00770845">
        <w:rPr>
          <w:vertAlign w:val="superscript"/>
        </w:rPr>
        <w:t>+</w:t>
      </w:r>
      <w:r w:rsidRPr="00D77304">
        <w:t>, 100%)</w:t>
      </w:r>
      <w:r w:rsidR="00293989">
        <w:t>.</w:t>
      </w:r>
    </w:p>
    <w:p w:rsidR="00B84D66" w:rsidRDefault="00B84D66" w:rsidP="00B84D66">
      <w:pPr>
        <w:pStyle w:val="berschrift3"/>
      </w:pPr>
      <w:bookmarkStart w:id="269" w:name="_Toc225060046"/>
      <w:r>
        <w:lastRenderedPageBreak/>
        <w:t>Umpolung von 3,4-Dimethylphosphaferrocen-2-carbaldehyd</w:t>
      </w:r>
      <w:bookmarkEnd w:id="269"/>
    </w:p>
    <w:p w:rsidR="00B84D66" w:rsidRPr="000A6FAD" w:rsidRDefault="00B84D66" w:rsidP="00B84D66">
      <w:pPr>
        <w:pStyle w:val="berschrift4"/>
      </w:pPr>
      <w:bookmarkStart w:id="270" w:name="_Toc220225352"/>
      <w:bookmarkStart w:id="271" w:name="_Toc225060047"/>
      <w:r w:rsidRPr="000A6FAD">
        <w:t>[(3,4-Dimethylphosph</w:t>
      </w:r>
      <w:r w:rsidR="00A33039">
        <w:t>aferrocen-2-yl)methyl]triphenyl</w:t>
      </w:r>
      <w:r w:rsidRPr="000A6FAD">
        <w:t>phosphonium</w:t>
      </w:r>
      <w:r w:rsidR="00A33039">
        <w:softHyphen/>
      </w:r>
      <w:r w:rsidRPr="000A6FAD">
        <w:t>iodid (</w:t>
      </w:r>
      <w:r w:rsidR="008B4984">
        <w:t>103</w:t>
      </w:r>
      <w:r w:rsidRPr="000A6FAD">
        <w:t>)</w:t>
      </w:r>
      <w:bookmarkEnd w:id="270"/>
      <w:bookmarkEnd w:id="271"/>
    </w:p>
    <w:p w:rsidR="00B84D66" w:rsidRDefault="00B84D66" w:rsidP="00B84D66">
      <w:pPr>
        <w:jc w:val="center"/>
      </w:pPr>
      <w:r>
        <w:object w:dxaOrig="10543" w:dyaOrig="3146">
          <v:shape id="_x0000_i1170" type="#_x0000_t75" style="width:315.75pt;height:93.75pt" o:ole="">
            <v:imagedata r:id="rId326" o:title=""/>
          </v:shape>
          <o:OLEObject Type="Embed" ProgID="ChemDraw.Document.6.0" ShapeID="_x0000_i1170" DrawAspect="Content" ObjectID="_1302339820" r:id="rId327"/>
        </w:object>
      </w:r>
    </w:p>
    <w:p w:rsidR="00B84D66" w:rsidRDefault="00B84D66" w:rsidP="00B84D66">
      <w:pPr>
        <w:pStyle w:val="TextDissertation"/>
      </w:pPr>
      <w:r w:rsidRPr="000A6FAD">
        <w:t xml:space="preserve">Eine Lösung von 86 mg (3,4-Dimethylphosphaferrocen-2-yl)methyltrimethyl-ammoniumiodid (0,20 mmol) und 52 mg Triphenylphosphan (0,20 mmol) in 5 mL Acetonitril wird </w:t>
      </w:r>
      <w:r w:rsidR="00A9384E">
        <w:t>6 h</w:t>
      </w:r>
      <w:r w:rsidRPr="000A6FAD">
        <w:t xml:space="preserve"> unter Rückfluss erhitzt. </w:t>
      </w:r>
      <w:r>
        <w:t xml:space="preserve">Sobald das </w:t>
      </w:r>
      <w:r w:rsidRPr="000A6FAD">
        <w:rPr>
          <w:vertAlign w:val="superscript"/>
        </w:rPr>
        <w:t>31</w:t>
      </w:r>
      <w:r>
        <w:t>P{</w:t>
      </w:r>
      <w:r w:rsidRPr="000A6FAD">
        <w:rPr>
          <w:vertAlign w:val="superscript"/>
        </w:rPr>
        <w:t>1</w:t>
      </w:r>
      <w:r>
        <w:t>H}-NMR Spektrum quantitativen Umsatz zeigt, muss das Produkt nur noch am HV vom LM befreit werden. Überschüssiges Triphenylphosphan kann durch mehrmaliges Waschen des Rohproduktes mit Hexan im Ultraschallbad vollständig abgetrennt werden. Chromatographie über Aluminiumoxid ist im Normalfall unnötig, aber möglich. Das Produkt lässt sich dabei teilweise bereits mit THF eluieren, vollständig erst mit einem kleinen Anteil Methanol (2-5%).</w:t>
      </w:r>
    </w:p>
    <w:p w:rsidR="00B84D66" w:rsidRPr="000A6FAD" w:rsidRDefault="00B84D66" w:rsidP="00B84D66">
      <w:pPr>
        <w:pStyle w:val="TextDissertation"/>
      </w:pPr>
      <w:r>
        <w:t>Ausbeute: 127 mg (0,20</w:t>
      </w:r>
      <w:r w:rsidRPr="000A6FAD">
        <w:t xml:space="preserve"> mmol) </w:t>
      </w:r>
      <w:r w:rsidR="005D5FF6">
        <w:t>orangefarbene</w:t>
      </w:r>
      <w:r>
        <w:t>r Feststoff</w:t>
      </w:r>
      <w:r w:rsidRPr="000A6FAD">
        <w:t xml:space="preserve"> = </w:t>
      </w:r>
      <w:r>
        <w:t>100</w:t>
      </w:r>
      <w:r w:rsidRPr="000A6FAD">
        <w:t>%</w:t>
      </w:r>
    </w:p>
    <w:p w:rsidR="00B84D66" w:rsidRPr="000A6FAD" w:rsidRDefault="00B84D66" w:rsidP="00B84D66">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1.46 (s, 3 H, CCH</w:t>
      </w:r>
      <w:r w:rsidRPr="000A6FAD">
        <w:rPr>
          <w:vertAlign w:val="subscript"/>
        </w:rPr>
        <w:t>3</w:t>
      </w:r>
      <w:r w:rsidRPr="000A6FAD">
        <w:t>), 2.00 (s, 3 H, CCH</w:t>
      </w:r>
      <w:r w:rsidRPr="000A6FAD">
        <w:rPr>
          <w:vertAlign w:val="subscript"/>
        </w:rPr>
        <w:t>3</w:t>
      </w:r>
      <w:r w:rsidRPr="000A6FAD">
        <w:t xml:space="preserve">), 3.74 (d, </w:t>
      </w:r>
      <w:r w:rsidRPr="000A6FAD">
        <w:rPr>
          <w:vertAlign w:val="superscript"/>
        </w:rPr>
        <w:t>2</w:t>
      </w:r>
      <w:r w:rsidRPr="000A6FAD">
        <w:rPr>
          <w:i/>
        </w:rPr>
        <w:t>J</w:t>
      </w:r>
      <w:r w:rsidRPr="000A6FAD">
        <w:rPr>
          <w:vertAlign w:val="subscript"/>
        </w:rPr>
        <w:t>PH</w:t>
      </w:r>
      <w:r w:rsidRPr="000A6FAD">
        <w:t xml:space="preserve"> = 37.1 Hz, 1 H, α-CH), 4.26 (ddd, </w:t>
      </w:r>
      <w:r w:rsidRPr="000A6FAD">
        <w:rPr>
          <w:vertAlign w:val="superscript"/>
        </w:rPr>
        <w:t>2</w:t>
      </w:r>
      <w:r w:rsidRPr="000A6FAD">
        <w:rPr>
          <w:i/>
        </w:rPr>
        <w:t>J</w:t>
      </w:r>
      <w:r w:rsidRPr="000A6FAD">
        <w:rPr>
          <w:vertAlign w:val="subscript"/>
        </w:rPr>
        <w:t>HH</w:t>
      </w:r>
      <w:r w:rsidRPr="000A6FAD">
        <w:t xml:space="preserve"> = 15.8 Hz, </w:t>
      </w:r>
      <w:r w:rsidRPr="000A6FAD">
        <w:rPr>
          <w:vertAlign w:val="superscript"/>
        </w:rPr>
        <w:t>2</w:t>
      </w:r>
      <w:r w:rsidRPr="000A6FAD">
        <w:rPr>
          <w:i/>
        </w:rPr>
        <w:t>J</w:t>
      </w:r>
      <w:r w:rsidRPr="000A6FAD">
        <w:rPr>
          <w:vertAlign w:val="subscript"/>
        </w:rPr>
        <w:t>PH</w:t>
      </w:r>
      <w:r w:rsidRPr="000A6FAD">
        <w:t xml:space="preserve"> = 10.1 Hz, </w:t>
      </w:r>
      <w:r w:rsidRPr="000A6FAD">
        <w:rPr>
          <w:vertAlign w:val="superscript"/>
        </w:rPr>
        <w:t>3</w:t>
      </w:r>
      <w:r w:rsidRPr="000A6FAD">
        <w:rPr>
          <w:i/>
        </w:rPr>
        <w:t>J</w:t>
      </w:r>
      <w:r w:rsidRPr="000A6FAD">
        <w:rPr>
          <w:vertAlign w:val="subscript"/>
        </w:rPr>
        <w:t>PH</w:t>
      </w:r>
      <w:r w:rsidRPr="000A6FAD">
        <w:t xml:space="preserve"> = 10.1 Hz, 1 H, CH</w:t>
      </w:r>
      <w:r w:rsidRPr="000A6FAD">
        <w:rPr>
          <w:vertAlign w:val="subscript"/>
        </w:rPr>
        <w:t>2</w:t>
      </w:r>
      <w:r w:rsidRPr="000A6FAD">
        <w:t xml:space="preserve">), 4.27 (s, 5 H, Cp), 4.49 (ddd, </w:t>
      </w:r>
      <w:r w:rsidRPr="000A6FAD">
        <w:rPr>
          <w:vertAlign w:val="superscript"/>
        </w:rPr>
        <w:t>2</w:t>
      </w:r>
      <w:r w:rsidRPr="000A6FAD">
        <w:rPr>
          <w:i/>
        </w:rPr>
        <w:t>J</w:t>
      </w:r>
      <w:r w:rsidRPr="000A6FAD">
        <w:rPr>
          <w:vertAlign w:val="subscript"/>
        </w:rPr>
        <w:t>HH</w:t>
      </w:r>
      <w:r w:rsidRPr="000A6FAD">
        <w:t xml:space="preserve"> = 15.8 Hz, </w:t>
      </w:r>
      <w:r w:rsidRPr="000A6FAD">
        <w:rPr>
          <w:vertAlign w:val="superscript"/>
        </w:rPr>
        <w:t>2</w:t>
      </w:r>
      <w:r w:rsidRPr="000A6FAD">
        <w:rPr>
          <w:i/>
        </w:rPr>
        <w:t>J</w:t>
      </w:r>
      <w:r w:rsidRPr="000A6FAD">
        <w:rPr>
          <w:vertAlign w:val="subscript"/>
        </w:rPr>
        <w:t>PH</w:t>
      </w:r>
      <w:r w:rsidRPr="000A6FAD">
        <w:t xml:space="preserve"> = 9.4 Hz, </w:t>
      </w:r>
      <w:r w:rsidRPr="000A6FAD">
        <w:rPr>
          <w:vertAlign w:val="superscript"/>
        </w:rPr>
        <w:t>3</w:t>
      </w:r>
      <w:r w:rsidRPr="000A6FAD">
        <w:rPr>
          <w:i/>
        </w:rPr>
        <w:t>J</w:t>
      </w:r>
      <w:r w:rsidRPr="000A6FAD">
        <w:rPr>
          <w:vertAlign w:val="subscript"/>
        </w:rPr>
        <w:t>PH</w:t>
      </w:r>
      <w:r w:rsidRPr="000A6FAD">
        <w:t xml:space="preserve"> = 4.0 Hz, 1 H, CH</w:t>
      </w:r>
      <w:r w:rsidRPr="000A6FAD">
        <w:rPr>
          <w:vertAlign w:val="subscript"/>
        </w:rPr>
        <w:t>2</w:t>
      </w:r>
      <w:r w:rsidR="00EE3B9F">
        <w:t>), 7.46–</w:t>
      </w:r>
      <w:r w:rsidRPr="000A6FAD">
        <w:t xml:space="preserve">7.80 (m, 15 H, Ph) </w:t>
      </w:r>
      <w:r w:rsidR="00C1444A">
        <w:t>ppm.</w:t>
      </w:r>
    </w:p>
    <w:p w:rsidR="00B84D66" w:rsidRPr="000A6FAD" w:rsidRDefault="00B84D66" w:rsidP="00B84D66">
      <w:pPr>
        <w:pStyle w:val="TextDissertation"/>
        <w:rPr>
          <w:color w:val="000000"/>
        </w:rPr>
      </w:pPr>
      <w:r w:rsidRPr="000A6FAD">
        <w:rPr>
          <w:b/>
          <w:bCs/>
          <w:vertAlign w:val="superscript"/>
        </w:rPr>
        <w:t>31</w:t>
      </w:r>
      <w:r w:rsidRPr="000A6FAD">
        <w:rPr>
          <w:b/>
          <w:bCs/>
        </w:rPr>
        <w:t>P{</w:t>
      </w:r>
      <w:r w:rsidRPr="000A6FAD">
        <w:rPr>
          <w:b/>
          <w:bCs/>
          <w:vertAlign w:val="superscript"/>
        </w:rPr>
        <w:t>1</w:t>
      </w:r>
      <w:r w:rsidRPr="000A6FAD">
        <w:rPr>
          <w:b/>
          <w:bCs/>
        </w:rPr>
        <w:t>H}-NMR (81 MHz in CDCl</w:t>
      </w:r>
      <w:r w:rsidRPr="000A6FAD">
        <w:rPr>
          <w:b/>
          <w:bCs/>
          <w:vertAlign w:val="subscript"/>
        </w:rPr>
        <w:t>3</w:t>
      </w:r>
      <w:r w:rsidRPr="000A6FAD">
        <w:rPr>
          <w:b/>
          <w:bCs/>
        </w:rPr>
        <w:t>):</w:t>
      </w:r>
      <w:r w:rsidRPr="000A6FAD">
        <w:t xml:space="preserve"> δ </w:t>
      </w:r>
      <w:r w:rsidRPr="000A6FAD">
        <w:rPr>
          <w:color w:val="000000"/>
        </w:rPr>
        <w:t xml:space="preserve">= –73.6 (d, </w:t>
      </w:r>
      <w:r w:rsidRPr="000A6FAD">
        <w:rPr>
          <w:color w:val="000000"/>
          <w:vertAlign w:val="superscript"/>
        </w:rPr>
        <w:t>3</w:t>
      </w:r>
      <w:r w:rsidRPr="000A6FAD">
        <w:rPr>
          <w:i/>
          <w:color w:val="000000"/>
        </w:rPr>
        <w:t>J</w:t>
      </w:r>
      <w:r w:rsidRPr="000A6FAD">
        <w:rPr>
          <w:color w:val="000000"/>
          <w:vertAlign w:val="subscript"/>
        </w:rPr>
        <w:t>PP</w:t>
      </w:r>
      <w:r w:rsidRPr="000A6FAD">
        <w:rPr>
          <w:color w:val="000000"/>
        </w:rPr>
        <w:t xml:space="preserve"> = 3.2 Hz, Pfc), 20.6 (d, </w:t>
      </w:r>
      <w:r w:rsidRPr="000A6FAD">
        <w:rPr>
          <w:color w:val="000000"/>
          <w:vertAlign w:val="superscript"/>
        </w:rPr>
        <w:t>3</w:t>
      </w:r>
      <w:r w:rsidRPr="000A6FAD">
        <w:rPr>
          <w:i/>
          <w:color w:val="000000"/>
        </w:rPr>
        <w:t>J</w:t>
      </w:r>
      <w:r w:rsidRPr="000A6FAD">
        <w:rPr>
          <w:color w:val="000000"/>
          <w:vertAlign w:val="subscript"/>
        </w:rPr>
        <w:t>PP</w:t>
      </w:r>
      <w:r w:rsidRPr="000A6FAD">
        <w:rPr>
          <w:color w:val="000000"/>
        </w:rPr>
        <w:t xml:space="preserve"> = 3.2 Hz, PPh</w:t>
      </w:r>
      <w:r w:rsidRPr="000A6FAD">
        <w:rPr>
          <w:color w:val="000000"/>
          <w:vertAlign w:val="subscript"/>
        </w:rPr>
        <w:t>3</w:t>
      </w:r>
      <w:r w:rsidRPr="000A6FAD">
        <w:rPr>
          <w:color w:val="000000"/>
        </w:rPr>
        <w:t xml:space="preserve">) </w:t>
      </w:r>
      <w:r w:rsidR="00C1444A">
        <w:rPr>
          <w:color w:val="000000"/>
        </w:rPr>
        <w:t>ppm.</w:t>
      </w:r>
    </w:p>
    <w:p w:rsidR="00B84D66" w:rsidRPr="000A6FAD" w:rsidRDefault="00B84D66" w:rsidP="00B84D66">
      <w:pPr>
        <w:pStyle w:val="TextDissertation"/>
      </w:pPr>
      <w:r w:rsidRPr="000A6FAD">
        <w:rPr>
          <w:b/>
          <w:vertAlign w:val="superscript"/>
        </w:rPr>
        <w:t>13</w:t>
      </w:r>
      <w:r w:rsidRPr="000A6FAD">
        <w:rPr>
          <w:b/>
        </w:rPr>
        <w:t>C{</w:t>
      </w:r>
      <w:r w:rsidRPr="000A6FAD">
        <w:rPr>
          <w:b/>
          <w:vertAlign w:val="superscript"/>
        </w:rPr>
        <w:t>1</w:t>
      </w:r>
      <w:r w:rsidRPr="000A6FAD">
        <w:rPr>
          <w:b/>
        </w:rPr>
        <w:t>H}-NMR (126 MHz in CDCl</w:t>
      </w:r>
      <w:r w:rsidRPr="000A6FAD">
        <w:rPr>
          <w:b/>
          <w:vertAlign w:val="subscript"/>
        </w:rPr>
        <w:t>3</w:t>
      </w:r>
      <w:r w:rsidRPr="000A6FAD">
        <w:rPr>
          <w:b/>
        </w:rPr>
        <w:t>):</w:t>
      </w:r>
      <w:r w:rsidRPr="000A6FAD">
        <w:t xml:space="preserve"> δ = 13.8 (s, C</w:t>
      </w:r>
      <w:r w:rsidRPr="000A6FAD">
        <w:rPr>
          <w:u w:val="single"/>
        </w:rPr>
        <w:t>C</w:t>
      </w:r>
      <w:r w:rsidRPr="000A6FAD">
        <w:t>H</w:t>
      </w:r>
      <w:r w:rsidRPr="000A6FAD">
        <w:rPr>
          <w:vertAlign w:val="subscript"/>
        </w:rPr>
        <w:t>3</w:t>
      </w:r>
      <w:r w:rsidRPr="000A6FAD">
        <w:t>), 16.1 (s, C</w:t>
      </w:r>
      <w:r w:rsidRPr="000A6FAD">
        <w:rPr>
          <w:u w:val="single"/>
        </w:rPr>
        <w:t>C</w:t>
      </w:r>
      <w:r w:rsidRPr="000A6FAD">
        <w:t>H</w:t>
      </w:r>
      <w:r w:rsidRPr="000A6FAD">
        <w:rPr>
          <w:vertAlign w:val="subscript"/>
        </w:rPr>
        <w:t>3</w:t>
      </w:r>
      <w:r w:rsidRPr="000A6FAD">
        <w:t xml:space="preserve">), 28.2 (dd, </w:t>
      </w:r>
      <w:r w:rsidRPr="000A6FAD">
        <w:rPr>
          <w:vertAlign w:val="superscript"/>
        </w:rPr>
        <w:t>1</w:t>
      </w:r>
      <w:r w:rsidRPr="000A6FAD">
        <w:rPr>
          <w:i/>
        </w:rPr>
        <w:t>J</w:t>
      </w:r>
      <w:r w:rsidRPr="000A6FAD">
        <w:rPr>
          <w:vertAlign w:val="subscript"/>
        </w:rPr>
        <w:t>PC</w:t>
      </w:r>
      <w:r w:rsidRPr="000A6FAD">
        <w:t xml:space="preserve"> = 45.7 Hz, </w:t>
      </w:r>
      <w:r w:rsidRPr="000A6FAD">
        <w:rPr>
          <w:vertAlign w:val="superscript"/>
        </w:rPr>
        <w:t>2</w:t>
      </w:r>
      <w:r w:rsidRPr="000A6FAD">
        <w:rPr>
          <w:i/>
        </w:rPr>
        <w:t>J</w:t>
      </w:r>
      <w:r w:rsidRPr="000A6FAD">
        <w:rPr>
          <w:vertAlign w:val="subscript"/>
        </w:rPr>
        <w:t>PC</w:t>
      </w:r>
      <w:r w:rsidRPr="000A6FAD">
        <w:t xml:space="preserve"> = 19.0 Hz, CH</w:t>
      </w:r>
      <w:r w:rsidRPr="000A6FAD">
        <w:rPr>
          <w:vertAlign w:val="subscript"/>
        </w:rPr>
        <w:t>2</w:t>
      </w:r>
      <w:r w:rsidRPr="000A6FAD">
        <w:t xml:space="preserve">), 73.2 (s, Cp), 77.7 (d, </w:t>
      </w:r>
      <w:r w:rsidRPr="000A6FAD">
        <w:rPr>
          <w:vertAlign w:val="superscript"/>
        </w:rPr>
        <w:t>1</w:t>
      </w:r>
      <w:r w:rsidRPr="000A6FAD">
        <w:rPr>
          <w:i/>
        </w:rPr>
        <w:t>J</w:t>
      </w:r>
      <w:r w:rsidRPr="000A6FAD">
        <w:rPr>
          <w:vertAlign w:val="subscript"/>
        </w:rPr>
        <w:t>PC</w:t>
      </w:r>
      <w:r w:rsidRPr="000A6FAD">
        <w:t xml:space="preserve"> = 59.0 Hz, α-CH), 82.7 (d, </w:t>
      </w:r>
      <w:r w:rsidRPr="000A6FAD">
        <w:rPr>
          <w:vertAlign w:val="superscript"/>
        </w:rPr>
        <w:t>1</w:t>
      </w:r>
      <w:r w:rsidRPr="000A6FAD">
        <w:rPr>
          <w:i/>
        </w:rPr>
        <w:t>J</w:t>
      </w:r>
      <w:r w:rsidRPr="000A6FAD">
        <w:rPr>
          <w:vertAlign w:val="subscript"/>
        </w:rPr>
        <w:t>PC</w:t>
      </w:r>
      <w:r w:rsidRPr="000A6FAD">
        <w:t xml:space="preserve"> = 62.1 Hz, α-</w:t>
      </w:r>
      <w:r w:rsidRPr="000A6FAD">
        <w:rPr>
          <w:u w:val="single"/>
        </w:rPr>
        <w:t>C</w:t>
      </w:r>
      <w:r w:rsidRPr="000A6FAD">
        <w:t>CH</w:t>
      </w:r>
      <w:r w:rsidRPr="000A6FAD">
        <w:rPr>
          <w:vertAlign w:val="subscript"/>
        </w:rPr>
        <w:t>2</w:t>
      </w:r>
      <w:r w:rsidRPr="000A6FAD">
        <w:t xml:space="preserve">), 94.1 (dd, </w:t>
      </w:r>
      <w:r w:rsidRPr="000A6FAD">
        <w:rPr>
          <w:vertAlign w:val="superscript"/>
        </w:rPr>
        <w:t>2</w:t>
      </w:r>
      <w:r w:rsidRPr="000A6FAD">
        <w:rPr>
          <w:i/>
        </w:rPr>
        <w:t>J</w:t>
      </w:r>
      <w:r w:rsidRPr="000A6FAD">
        <w:rPr>
          <w:vertAlign w:val="subscript"/>
        </w:rPr>
        <w:t>PC</w:t>
      </w:r>
      <w:r w:rsidRPr="000A6FAD">
        <w:t xml:space="preserve"> = 5.1 Hz, </w:t>
      </w:r>
      <w:r w:rsidRPr="000A6FAD">
        <w:rPr>
          <w:vertAlign w:val="superscript"/>
        </w:rPr>
        <w:t>3</w:t>
      </w:r>
      <w:r w:rsidRPr="000A6FAD">
        <w:rPr>
          <w:i/>
        </w:rPr>
        <w:t>J</w:t>
      </w:r>
      <w:r w:rsidRPr="000A6FAD">
        <w:rPr>
          <w:vertAlign w:val="subscript"/>
        </w:rPr>
        <w:t>P</w:t>
      </w:r>
      <w:r w:rsidR="00EE3B9F">
        <w:rPr>
          <w:vertAlign w:val="subscript"/>
        </w:rPr>
        <w:t>C</w:t>
      </w:r>
      <w:r w:rsidRPr="000A6FAD">
        <w:t xml:space="preserve"> = 1.8 Hz, </w:t>
      </w:r>
      <w:r w:rsidRPr="000A6FAD">
        <w:rPr>
          <w:u w:val="single"/>
        </w:rPr>
        <w:t>C</w:t>
      </w:r>
      <w:r w:rsidRPr="000A6FAD">
        <w:t>CH</w:t>
      </w:r>
      <w:r w:rsidRPr="000A6FAD">
        <w:rPr>
          <w:vertAlign w:val="subscript"/>
        </w:rPr>
        <w:t>3</w:t>
      </w:r>
      <w:r w:rsidRPr="000A6FAD">
        <w:t xml:space="preserve">), 96.1 (d, </w:t>
      </w:r>
      <w:r w:rsidRPr="000A6FAD">
        <w:rPr>
          <w:vertAlign w:val="superscript"/>
        </w:rPr>
        <w:t>2</w:t>
      </w:r>
      <w:r w:rsidRPr="000A6FAD">
        <w:rPr>
          <w:i/>
        </w:rPr>
        <w:t>J</w:t>
      </w:r>
      <w:r w:rsidRPr="000A6FAD">
        <w:rPr>
          <w:vertAlign w:val="subscript"/>
        </w:rPr>
        <w:t>PC</w:t>
      </w:r>
      <w:r w:rsidRPr="000A6FAD">
        <w:t xml:space="preserve"> = 7.2 Hz, </w:t>
      </w:r>
      <w:r w:rsidRPr="000A6FAD">
        <w:rPr>
          <w:u w:val="single"/>
        </w:rPr>
        <w:t>C</w:t>
      </w:r>
      <w:r w:rsidRPr="000A6FAD">
        <w:t>CH</w:t>
      </w:r>
      <w:r w:rsidRPr="000A6FAD">
        <w:rPr>
          <w:vertAlign w:val="subscript"/>
        </w:rPr>
        <w:t>3</w:t>
      </w:r>
      <w:r w:rsidRPr="000A6FAD">
        <w:t xml:space="preserve">), 129.8 (d, </w:t>
      </w:r>
      <w:r w:rsidRPr="000A6FAD">
        <w:rPr>
          <w:vertAlign w:val="superscript"/>
        </w:rPr>
        <w:t>2</w:t>
      </w:r>
      <w:r w:rsidRPr="000A6FAD">
        <w:rPr>
          <w:i/>
        </w:rPr>
        <w:t>J</w:t>
      </w:r>
      <w:r w:rsidRPr="000A6FAD">
        <w:rPr>
          <w:vertAlign w:val="subscript"/>
        </w:rPr>
        <w:t>PC</w:t>
      </w:r>
      <w:r w:rsidRPr="000A6FAD">
        <w:t xml:space="preserve"> = 12.4 Hz, CH</w:t>
      </w:r>
      <w:r w:rsidRPr="00EE7CA7">
        <w:rPr>
          <w:vertAlign w:val="superscript"/>
        </w:rPr>
        <w:t>Ph</w:t>
      </w:r>
      <w:r w:rsidRPr="000A6FAD">
        <w:t>), 134.2 (d</w:t>
      </w:r>
      <w:r>
        <w:t>,</w:t>
      </w:r>
      <w:r w:rsidRPr="000A6FAD">
        <w:t xml:space="preserve"> </w:t>
      </w:r>
      <w:r w:rsidRPr="000A6FAD">
        <w:rPr>
          <w:vertAlign w:val="superscript"/>
        </w:rPr>
        <w:t>3</w:t>
      </w:r>
      <w:r w:rsidRPr="000A6FAD">
        <w:rPr>
          <w:i/>
        </w:rPr>
        <w:t>J</w:t>
      </w:r>
      <w:r w:rsidRPr="000A6FAD">
        <w:rPr>
          <w:vertAlign w:val="subscript"/>
        </w:rPr>
        <w:t>PC</w:t>
      </w:r>
      <w:r w:rsidRPr="000A6FAD">
        <w:t xml:space="preserve"> = 9.7 Hz, CH</w:t>
      </w:r>
      <w:r w:rsidRPr="00EE7CA7">
        <w:rPr>
          <w:vertAlign w:val="superscript"/>
        </w:rPr>
        <w:t>Ph</w:t>
      </w:r>
      <w:r w:rsidRPr="000A6FAD">
        <w:t xml:space="preserve">), 134.9 (d, </w:t>
      </w:r>
      <w:r w:rsidRPr="000A6FAD">
        <w:rPr>
          <w:vertAlign w:val="superscript"/>
        </w:rPr>
        <w:t>4</w:t>
      </w:r>
      <w:r w:rsidRPr="000A6FAD">
        <w:rPr>
          <w:i/>
        </w:rPr>
        <w:t>J</w:t>
      </w:r>
      <w:r w:rsidRPr="000A6FAD">
        <w:rPr>
          <w:vertAlign w:val="subscript"/>
        </w:rPr>
        <w:t>PC</w:t>
      </w:r>
      <w:r w:rsidRPr="000A6FAD">
        <w:t xml:space="preserve"> = 2.9 Hz, CH</w:t>
      </w:r>
      <w:r w:rsidRPr="00EE7CA7">
        <w:rPr>
          <w:vertAlign w:val="superscript"/>
        </w:rPr>
        <w:t>Ph</w:t>
      </w:r>
      <w:r w:rsidRPr="000A6FAD">
        <w:t xml:space="preserve">), 136.8 (d, </w:t>
      </w:r>
      <w:r w:rsidRPr="000A6FAD">
        <w:rPr>
          <w:vertAlign w:val="superscript"/>
        </w:rPr>
        <w:t>1</w:t>
      </w:r>
      <w:r w:rsidRPr="000A6FAD">
        <w:rPr>
          <w:i/>
        </w:rPr>
        <w:t>J</w:t>
      </w:r>
      <w:r w:rsidRPr="000A6FAD">
        <w:rPr>
          <w:vertAlign w:val="subscript"/>
        </w:rPr>
        <w:t>PC</w:t>
      </w:r>
      <w:r w:rsidRPr="000A6FAD">
        <w:t xml:space="preserve"> = 11.6 Hz, C</w:t>
      </w:r>
      <w:r w:rsidRPr="000A6FAD">
        <w:rPr>
          <w:vertAlign w:val="subscript"/>
        </w:rPr>
        <w:t>ipso</w:t>
      </w:r>
      <w:r w:rsidRPr="00EE7CA7">
        <w:rPr>
          <w:vertAlign w:val="superscript"/>
        </w:rPr>
        <w:t>Ph</w:t>
      </w:r>
      <w:r w:rsidRPr="000A6FAD">
        <w:t>)</w:t>
      </w:r>
      <w:r w:rsidRPr="00EE7CA7">
        <w:t xml:space="preserve"> </w:t>
      </w:r>
      <w:r w:rsidR="00C1444A">
        <w:t>ppm.</w:t>
      </w:r>
    </w:p>
    <w:p w:rsidR="00B84D66" w:rsidRDefault="00B84D66" w:rsidP="00B84D66">
      <w:pPr>
        <w:pStyle w:val="TextDissertation"/>
      </w:pPr>
      <w:r w:rsidRPr="000A6FAD">
        <w:rPr>
          <w:b/>
          <w:bCs/>
        </w:rPr>
        <w:lastRenderedPageBreak/>
        <w:t>MS (FAB):</w:t>
      </w:r>
      <w:r w:rsidRPr="000A6FAD">
        <w:t xml:space="preserve"> m/z (Fragment, Intensität) = 507 (</w:t>
      </w:r>
      <w:r w:rsidR="008B4984">
        <w:t>[</w:t>
      </w:r>
      <w:r w:rsidRPr="000A6FAD">
        <w:t>M</w:t>
      </w:r>
      <w:r w:rsidR="008B4984">
        <w:t>–I]</w:t>
      </w:r>
      <w:r w:rsidRPr="000A6FAD">
        <w:rPr>
          <w:vertAlign w:val="superscript"/>
        </w:rPr>
        <w:t>+</w:t>
      </w:r>
      <w:r w:rsidRPr="000A6FAD">
        <w:t>, 43%), 245 ([PfcCH</w:t>
      </w:r>
      <w:r w:rsidRPr="000A6FAD">
        <w:rPr>
          <w:vertAlign w:val="subscript"/>
        </w:rPr>
        <w:t>2</w:t>
      </w:r>
      <w:r w:rsidRPr="000A6FAD">
        <w:t>]</w:t>
      </w:r>
      <w:r w:rsidRPr="000A6FAD">
        <w:rPr>
          <w:vertAlign w:val="superscript"/>
        </w:rPr>
        <w:t>+</w:t>
      </w:r>
      <w:r w:rsidRPr="000A6FAD">
        <w:t>, 100%)</w:t>
      </w:r>
      <w:r w:rsidR="00293989">
        <w:t>.</w:t>
      </w:r>
    </w:p>
    <w:p w:rsidR="008B4984" w:rsidRPr="00AF04B1" w:rsidRDefault="008B4984" w:rsidP="008B4984">
      <w:pPr>
        <w:pStyle w:val="berschrift4"/>
        <w:rPr>
          <w:lang w:val="en-GB"/>
        </w:rPr>
      </w:pPr>
      <w:bookmarkStart w:id="272" w:name="_Toc220225354"/>
      <w:bookmarkStart w:id="273" w:name="_Toc225060048"/>
      <w:r w:rsidRPr="00AF04B1">
        <w:rPr>
          <w:lang w:val="en-GB"/>
        </w:rPr>
        <w:t>E-/Z-1-(3,4-Dimethylphosphaferrocen-2-yl)-2-</w:t>
      </w:r>
      <w:r>
        <w:rPr>
          <w:lang w:val="en-GB"/>
        </w:rPr>
        <w:t>phenyl</w:t>
      </w:r>
      <w:r w:rsidRPr="00AF04B1">
        <w:rPr>
          <w:lang w:val="en-GB"/>
        </w:rPr>
        <w:t>ethen (</w:t>
      </w:r>
      <w:r>
        <w:rPr>
          <w:lang w:val="en-GB"/>
        </w:rPr>
        <w:t>106</w:t>
      </w:r>
      <w:r w:rsidRPr="00AF04B1">
        <w:rPr>
          <w:lang w:val="en-GB"/>
        </w:rPr>
        <w:t>)</w:t>
      </w:r>
      <w:bookmarkEnd w:id="272"/>
      <w:bookmarkEnd w:id="273"/>
    </w:p>
    <w:p w:rsidR="008B4984" w:rsidRDefault="008B4984" w:rsidP="008B4984">
      <w:pPr>
        <w:jc w:val="center"/>
      </w:pPr>
      <w:r>
        <w:object w:dxaOrig="10555" w:dyaOrig="4553">
          <v:shape id="_x0000_i1171" type="#_x0000_t75" style="width:315.75pt;height:136.5pt" o:ole="">
            <v:imagedata r:id="rId328" o:title=""/>
          </v:shape>
          <o:OLEObject Type="Embed" ProgID="ChemDraw.Document.6.0" ShapeID="_x0000_i1171" DrawAspect="Content" ObjectID="_1302339821" r:id="rId329"/>
        </w:object>
      </w:r>
    </w:p>
    <w:p w:rsidR="008B4984" w:rsidRDefault="00EE3B9F" w:rsidP="008B4984">
      <w:pPr>
        <w:pStyle w:val="TextDissertation"/>
      </w:pPr>
      <w:r>
        <w:t>In einem 100-mL-Schlenkkolben</w:t>
      </w:r>
      <w:r w:rsidR="008B4984">
        <w:t xml:space="preserve"> werden 566 mg </w:t>
      </w:r>
      <w:r w:rsidR="008B4984" w:rsidRPr="007D18F2">
        <w:t>[(3,4-Dimethylphosph</w:t>
      </w:r>
      <w:r w:rsidR="008B4984">
        <w:t>aferrocen-2-yl)methyl]triphenyl</w:t>
      </w:r>
      <w:r w:rsidR="008B4984" w:rsidRPr="007D18F2">
        <w:t xml:space="preserve">phosphoniumiodid </w:t>
      </w:r>
      <w:r w:rsidR="008B4984">
        <w:t>(0,89 mmol</w:t>
      </w:r>
      <w:r>
        <w:t xml:space="preserve"> = 1 eq</w:t>
      </w:r>
      <w:r w:rsidR="008B4984">
        <w:t>) in 20 mL Diethylether suspendiert. Bei 0</w:t>
      </w:r>
      <w:r w:rsidR="000226D8" w:rsidRPr="000226D8">
        <w:t xml:space="preserve"> °C</w:t>
      </w:r>
      <w:r w:rsidR="008B4984">
        <w:t xml:space="preserve"> werden über ein Septum 0,47 mL Phenyllithium (</w:t>
      </w:r>
      <w:r w:rsidR="00790A5C">
        <w:t>2,0 M; 0,94 </w:t>
      </w:r>
      <w:r>
        <w:t>mmol = 1,05 eq</w:t>
      </w:r>
      <w:r w:rsidR="008B4984">
        <w:t xml:space="preserve">) zugetropft. Die nunmehr </w:t>
      </w:r>
      <w:r w:rsidR="008B4984" w:rsidRPr="00767431">
        <w:t>rote Suspension wird</w:t>
      </w:r>
      <w:r w:rsidR="008B4984">
        <w:t xml:space="preserve"> 10 </w:t>
      </w:r>
      <w:r w:rsidR="003F3E42">
        <w:t xml:space="preserve">min </w:t>
      </w:r>
      <w:r w:rsidR="008B4984">
        <w:t>bei dieser Temperatur gerührt und dann mit 90</w:t>
      </w:r>
      <w:r>
        <w:t xml:space="preserve"> </w:t>
      </w:r>
      <w:r w:rsidR="008B4984">
        <w:rPr>
          <w:rFonts w:cs="Arial"/>
        </w:rPr>
        <w:t>μ</w:t>
      </w:r>
      <w:r w:rsidR="008B4984">
        <w:t>L Benzaldehyd (0,89 mmol</w:t>
      </w:r>
      <w:r>
        <w:t xml:space="preserve"> = 1 eq</w:t>
      </w:r>
      <w:r w:rsidR="008B4984">
        <w:t>) versetzt. Nach Rühren über Nacht hydrolysiert man die Suspension mit 20 mL Wasser, säuert mit 2 mL 2N HCl an und trennt die Phasen. Die organische Phase wird mit NaHCO</w:t>
      </w:r>
      <w:r w:rsidR="008B4984" w:rsidRPr="001541E9">
        <w:rPr>
          <w:vertAlign w:val="subscript"/>
        </w:rPr>
        <w:t>3</w:t>
      </w:r>
      <w:r w:rsidR="008B4984">
        <w:t>-Lösung gewaschen und über Na</w:t>
      </w:r>
      <w:r w:rsidR="008B4984" w:rsidRPr="001541E9">
        <w:rPr>
          <w:vertAlign w:val="subscript"/>
        </w:rPr>
        <w:t>2</w:t>
      </w:r>
      <w:r w:rsidR="008B4984">
        <w:t>SO</w:t>
      </w:r>
      <w:r w:rsidR="008B4984" w:rsidRPr="001541E9">
        <w:rPr>
          <w:vertAlign w:val="subscript"/>
        </w:rPr>
        <w:t>4</w:t>
      </w:r>
      <w:r w:rsidR="008B4984">
        <w:t xml:space="preserve"> getrocknet. Nach Abfiltrieren des Trockenmittels und Entfernen des LM am HV wird das Rohprodukt über Aluminiumoxid chromatographiert, wobei das Produkt mit Hexan/Diethylether 10:1 eluiert wird.</w:t>
      </w:r>
    </w:p>
    <w:p w:rsidR="008B4984" w:rsidRPr="00837835" w:rsidRDefault="008B4984" w:rsidP="008B4984">
      <w:pPr>
        <w:pStyle w:val="TextDissertation"/>
      </w:pPr>
      <w:r w:rsidRPr="0033605C">
        <w:t>Ausbeute: 119 mg (0,32 mmol) rotes Öl = 36% (</w:t>
      </w:r>
      <w:r w:rsidRPr="00293989">
        <w:rPr>
          <w:i/>
        </w:rPr>
        <w:t>E</w:t>
      </w:r>
      <w:r w:rsidRPr="0033605C">
        <w:t>/</w:t>
      </w:r>
      <w:r w:rsidRPr="00293989">
        <w:rPr>
          <w:i/>
        </w:rPr>
        <w:t>Z</w:t>
      </w:r>
      <w:r w:rsidRPr="0033605C">
        <w:t xml:space="preserve"> </w:t>
      </w:r>
      <w:r w:rsidRPr="00837835">
        <w:t>= 4:1)</w:t>
      </w:r>
    </w:p>
    <w:p w:rsidR="008B4984" w:rsidRPr="007F44BF" w:rsidRDefault="008B4984" w:rsidP="008B4984">
      <w:pPr>
        <w:pStyle w:val="TextDissertation"/>
        <w:rPr>
          <w:b/>
        </w:rPr>
      </w:pPr>
      <w:r w:rsidRPr="007F44BF">
        <w:rPr>
          <w:b/>
          <w:i/>
        </w:rPr>
        <w:t>E</w:t>
      </w:r>
      <w:r w:rsidRPr="007F44BF">
        <w:rPr>
          <w:b/>
        </w:rPr>
        <w:t>-1-(3,4-Dimethylphosphaferrocen-2-yl)-2-phenylethen</w:t>
      </w:r>
    </w:p>
    <w:p w:rsidR="008B4984" w:rsidRPr="007F44BF" w:rsidRDefault="008B4984" w:rsidP="008B4984">
      <w:pPr>
        <w:pStyle w:val="TextDissertation"/>
      </w:pPr>
      <w:r w:rsidRPr="007F44BF">
        <w:rPr>
          <w:b/>
          <w:vertAlign w:val="superscript"/>
        </w:rPr>
        <w:t>1</w:t>
      </w:r>
      <w:r w:rsidRPr="007F44BF">
        <w:rPr>
          <w:b/>
        </w:rPr>
        <w:t>H-NMR (200 MHz in CDCl</w:t>
      </w:r>
      <w:r w:rsidRPr="007F44BF">
        <w:rPr>
          <w:b/>
          <w:vertAlign w:val="subscript"/>
        </w:rPr>
        <w:t>3</w:t>
      </w:r>
      <w:r w:rsidRPr="007F44BF">
        <w:rPr>
          <w:b/>
        </w:rPr>
        <w:t>):</w:t>
      </w:r>
      <w:r w:rsidRPr="007F44BF">
        <w:t xml:space="preserve"> </w:t>
      </w:r>
      <w:r w:rsidRPr="000A6FAD">
        <w:t>δ</w:t>
      </w:r>
      <w:r w:rsidRPr="007F44BF">
        <w:t xml:space="preserve"> = 2.24 (s, 3 H, CCH</w:t>
      </w:r>
      <w:r w:rsidRPr="007F44BF">
        <w:rPr>
          <w:vertAlign w:val="subscript"/>
        </w:rPr>
        <w:t>3</w:t>
      </w:r>
      <w:r w:rsidRPr="007F44BF">
        <w:t>), 2.29 (s, 3 H, CCH</w:t>
      </w:r>
      <w:r w:rsidRPr="007F44BF">
        <w:rPr>
          <w:vertAlign w:val="subscript"/>
        </w:rPr>
        <w:t>3</w:t>
      </w:r>
      <w:r w:rsidRPr="007F44BF">
        <w:t xml:space="preserve">), 3.90 (d, </w:t>
      </w:r>
      <w:r w:rsidRPr="007F44BF">
        <w:rPr>
          <w:vertAlign w:val="superscript"/>
        </w:rPr>
        <w:t>2</w:t>
      </w:r>
      <w:r w:rsidRPr="007F44BF">
        <w:rPr>
          <w:i/>
        </w:rPr>
        <w:t>J</w:t>
      </w:r>
      <w:r w:rsidRPr="007F44BF">
        <w:rPr>
          <w:vertAlign w:val="subscript"/>
        </w:rPr>
        <w:t>PH</w:t>
      </w:r>
      <w:r w:rsidRPr="007F44BF">
        <w:t xml:space="preserve"> = 36.7 Hz, 1 H, </w:t>
      </w:r>
      <w:r w:rsidRPr="00CB6858">
        <w:t>α</w:t>
      </w:r>
      <w:r w:rsidRPr="007F44BF">
        <w:t xml:space="preserve">-CH), 4.15 (s, 5 H, Cp), 6.75 (d, </w:t>
      </w:r>
      <w:r w:rsidRPr="007F44BF">
        <w:rPr>
          <w:vertAlign w:val="superscript"/>
        </w:rPr>
        <w:t>3</w:t>
      </w:r>
      <w:r w:rsidRPr="007F44BF">
        <w:rPr>
          <w:i/>
        </w:rPr>
        <w:t>J</w:t>
      </w:r>
      <w:r w:rsidRPr="007F44BF">
        <w:rPr>
          <w:vertAlign w:val="subscript"/>
        </w:rPr>
        <w:t>HH</w:t>
      </w:r>
      <w:r w:rsidRPr="007F44BF">
        <w:t xml:space="preserve"> </w:t>
      </w:r>
      <w:r w:rsidR="00E22161">
        <w:t>= 16.0 Hz, 1 H, PhCH), 6.87 (dd</w:t>
      </w:r>
      <w:r w:rsidRPr="007F44BF">
        <w:t xml:space="preserve">, </w:t>
      </w:r>
      <w:r w:rsidRPr="007F44BF">
        <w:rPr>
          <w:vertAlign w:val="superscript"/>
        </w:rPr>
        <w:t>3</w:t>
      </w:r>
      <w:r w:rsidRPr="007F44BF">
        <w:rPr>
          <w:i/>
        </w:rPr>
        <w:t>J</w:t>
      </w:r>
      <w:r w:rsidRPr="007F44BF">
        <w:rPr>
          <w:vertAlign w:val="subscript"/>
        </w:rPr>
        <w:t>HH</w:t>
      </w:r>
      <w:r w:rsidR="00E22161">
        <w:t xml:space="preserve"> = 16.0</w:t>
      </w:r>
      <w:r w:rsidRPr="007F44BF">
        <w:t xml:space="preserve"> Hz, </w:t>
      </w:r>
      <w:r w:rsidRPr="007F44BF">
        <w:rPr>
          <w:vertAlign w:val="superscript"/>
        </w:rPr>
        <w:t>3</w:t>
      </w:r>
      <w:r w:rsidRPr="007F44BF">
        <w:rPr>
          <w:i/>
        </w:rPr>
        <w:t>J</w:t>
      </w:r>
      <w:r w:rsidRPr="007F44BF">
        <w:rPr>
          <w:vertAlign w:val="subscript"/>
        </w:rPr>
        <w:t>PH</w:t>
      </w:r>
      <w:r w:rsidRPr="007F44BF">
        <w:t xml:space="preserve"> = 8.1 Hz, 1 H, PfcCH),</w:t>
      </w:r>
      <w:r w:rsidR="007C1110">
        <w:t xml:space="preserve"> 7.15–</w:t>
      </w:r>
      <w:r>
        <w:t>7.45 (m, 5 H, Ph)</w:t>
      </w:r>
      <w:r w:rsidRPr="007F44BF">
        <w:t xml:space="preserve"> </w:t>
      </w:r>
      <w:r w:rsidR="00C1444A">
        <w:t>ppm.</w:t>
      </w:r>
    </w:p>
    <w:p w:rsidR="008B4984" w:rsidRPr="00C64749" w:rsidRDefault="008B4984" w:rsidP="008B4984">
      <w:pPr>
        <w:pStyle w:val="TextDissertation"/>
      </w:pPr>
      <w:r w:rsidRPr="00C64749">
        <w:rPr>
          <w:b/>
          <w:vertAlign w:val="superscript"/>
        </w:rPr>
        <w:t>31</w:t>
      </w:r>
      <w:r w:rsidRPr="00C64749">
        <w:rPr>
          <w:b/>
        </w:rPr>
        <w:t>P{</w:t>
      </w:r>
      <w:r w:rsidRPr="00C64749">
        <w:rPr>
          <w:b/>
          <w:vertAlign w:val="superscript"/>
        </w:rPr>
        <w:t>1</w:t>
      </w:r>
      <w:r w:rsidRPr="00C64749">
        <w:rPr>
          <w:b/>
        </w:rPr>
        <w:t>H}-NMR (81 MHz in CDCl</w:t>
      </w:r>
      <w:r w:rsidRPr="00C64749">
        <w:rPr>
          <w:b/>
          <w:vertAlign w:val="subscript"/>
        </w:rPr>
        <w:t>3</w:t>
      </w:r>
      <w:r w:rsidRPr="00C64749">
        <w:rPr>
          <w:b/>
        </w:rPr>
        <w:t>):</w:t>
      </w:r>
      <w:r w:rsidRPr="00C64749">
        <w:t xml:space="preserve"> </w:t>
      </w:r>
      <w:r w:rsidRPr="000A6FAD">
        <w:t>δ</w:t>
      </w:r>
      <w:r w:rsidRPr="00C64749">
        <w:t xml:space="preserve"> = –84.0 (s) </w:t>
      </w:r>
      <w:r w:rsidR="00C1444A">
        <w:t>ppm.</w:t>
      </w:r>
    </w:p>
    <w:p w:rsidR="008B4984" w:rsidRPr="00C64749" w:rsidRDefault="008B4984" w:rsidP="008B4984">
      <w:pPr>
        <w:pStyle w:val="TextDissertation"/>
        <w:rPr>
          <w:color w:val="000000"/>
        </w:rPr>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A6FAD">
        <w:t>δ</w:t>
      </w:r>
      <w:r w:rsidRPr="00C64749">
        <w:t xml:space="preserve"> = </w:t>
      </w:r>
      <w:r w:rsidRPr="00C64749">
        <w:rPr>
          <w:color w:val="000000"/>
        </w:rPr>
        <w:t>14.1 (s, C</w:t>
      </w:r>
      <w:r w:rsidRPr="00C64749">
        <w:rPr>
          <w:color w:val="000000"/>
          <w:u w:val="single"/>
        </w:rPr>
        <w:t>C</w:t>
      </w:r>
      <w:r w:rsidRPr="00C64749">
        <w:rPr>
          <w:color w:val="000000"/>
        </w:rPr>
        <w:t>H</w:t>
      </w:r>
      <w:r w:rsidRPr="00C64749">
        <w:rPr>
          <w:color w:val="000000"/>
          <w:vertAlign w:val="subscript"/>
        </w:rPr>
        <w:t>3</w:t>
      </w:r>
      <w:r w:rsidRPr="00C64749">
        <w:rPr>
          <w:color w:val="000000"/>
        </w:rPr>
        <w:t>), 17.1 (s, C</w:t>
      </w:r>
      <w:r w:rsidRPr="00C64749">
        <w:rPr>
          <w:color w:val="000000"/>
          <w:u w:val="single"/>
        </w:rPr>
        <w:t>C</w:t>
      </w:r>
      <w:r w:rsidRPr="00C64749">
        <w:rPr>
          <w:color w:val="000000"/>
        </w:rPr>
        <w:t>H</w:t>
      </w:r>
      <w:r w:rsidRPr="00C64749">
        <w:rPr>
          <w:color w:val="000000"/>
          <w:vertAlign w:val="subscript"/>
        </w:rPr>
        <w:t>3</w:t>
      </w:r>
      <w:r w:rsidRPr="00C64749">
        <w:rPr>
          <w:color w:val="000000"/>
        </w:rPr>
        <w:t xml:space="preserve">), 72.7 (s, Cp), 76.9 (d, </w:t>
      </w:r>
      <w:r w:rsidRPr="00C64749">
        <w:rPr>
          <w:color w:val="000000"/>
          <w:vertAlign w:val="superscript"/>
        </w:rPr>
        <w:t>1</w:t>
      </w:r>
      <w:r w:rsidRPr="00C64749">
        <w:rPr>
          <w:i/>
          <w:color w:val="000000"/>
        </w:rPr>
        <w:t>J</w:t>
      </w:r>
      <w:r w:rsidRPr="00C64749">
        <w:rPr>
          <w:color w:val="000000"/>
          <w:vertAlign w:val="subscript"/>
        </w:rPr>
        <w:t>PC</w:t>
      </w:r>
      <w:r w:rsidRPr="00C64749">
        <w:rPr>
          <w:color w:val="000000"/>
        </w:rPr>
        <w:t xml:space="preserve"> = 58.4 Hz, </w:t>
      </w:r>
      <w:r w:rsidRPr="006077D4">
        <w:rPr>
          <w:color w:val="000000"/>
        </w:rPr>
        <w:t>α</w:t>
      </w:r>
      <w:r w:rsidRPr="00C64749">
        <w:rPr>
          <w:color w:val="000000"/>
        </w:rPr>
        <w:t xml:space="preserve">-CH), 92.8 (d, </w:t>
      </w:r>
      <w:r w:rsidRPr="00C64749">
        <w:rPr>
          <w:color w:val="000000"/>
          <w:vertAlign w:val="superscript"/>
        </w:rPr>
        <w:t>2</w:t>
      </w:r>
      <w:r w:rsidRPr="00C64749">
        <w:rPr>
          <w:i/>
          <w:color w:val="000000"/>
        </w:rPr>
        <w:t>J</w:t>
      </w:r>
      <w:r w:rsidRPr="00C64749">
        <w:rPr>
          <w:color w:val="000000"/>
          <w:vertAlign w:val="subscript"/>
        </w:rPr>
        <w:t>PC</w:t>
      </w:r>
      <w:r w:rsidRPr="00C64749">
        <w:rPr>
          <w:color w:val="000000"/>
        </w:rPr>
        <w:t xml:space="preserve"> = 4.6 Hz, </w:t>
      </w:r>
      <w:r w:rsidRPr="00C64749">
        <w:rPr>
          <w:color w:val="000000"/>
          <w:u w:val="single"/>
        </w:rPr>
        <w:t>C</w:t>
      </w:r>
      <w:r w:rsidRPr="00C64749">
        <w:rPr>
          <w:color w:val="000000"/>
        </w:rPr>
        <w:t>CH</w:t>
      </w:r>
      <w:r w:rsidRPr="00C64749">
        <w:rPr>
          <w:color w:val="000000"/>
          <w:vertAlign w:val="subscript"/>
        </w:rPr>
        <w:t>3</w:t>
      </w:r>
      <w:r w:rsidRPr="00C64749">
        <w:rPr>
          <w:color w:val="000000"/>
        </w:rPr>
        <w:t xml:space="preserve">), 93.8 (d, </w:t>
      </w:r>
      <w:r w:rsidRPr="00C64749">
        <w:rPr>
          <w:color w:val="000000"/>
          <w:vertAlign w:val="superscript"/>
        </w:rPr>
        <w:t>1</w:t>
      </w:r>
      <w:r w:rsidRPr="00C64749">
        <w:rPr>
          <w:i/>
          <w:color w:val="000000"/>
        </w:rPr>
        <w:t>J</w:t>
      </w:r>
      <w:r w:rsidRPr="00C64749">
        <w:rPr>
          <w:color w:val="000000"/>
          <w:vertAlign w:val="subscript"/>
        </w:rPr>
        <w:t>PC</w:t>
      </w:r>
      <w:r w:rsidRPr="00C64749">
        <w:rPr>
          <w:color w:val="000000"/>
        </w:rPr>
        <w:t xml:space="preserve"> = 56.9 Hz, </w:t>
      </w:r>
      <w:r w:rsidRPr="006077D4">
        <w:rPr>
          <w:color w:val="000000"/>
        </w:rPr>
        <w:lastRenderedPageBreak/>
        <w:t>α</w:t>
      </w:r>
      <w:r w:rsidRPr="00C64749">
        <w:rPr>
          <w:color w:val="000000"/>
        </w:rPr>
        <w:t>-</w:t>
      </w:r>
      <w:r w:rsidRPr="00C64749">
        <w:rPr>
          <w:color w:val="000000"/>
          <w:u w:val="single"/>
        </w:rPr>
        <w:t>C</w:t>
      </w:r>
      <w:r w:rsidRPr="00C64749">
        <w:rPr>
          <w:color w:val="000000"/>
        </w:rPr>
        <w:t xml:space="preserve">CH), 97.0 (d, </w:t>
      </w:r>
      <w:r w:rsidRPr="00C64749">
        <w:rPr>
          <w:color w:val="000000"/>
          <w:vertAlign w:val="superscript"/>
        </w:rPr>
        <w:t>2</w:t>
      </w:r>
      <w:r w:rsidRPr="00C64749">
        <w:rPr>
          <w:i/>
          <w:color w:val="000000"/>
        </w:rPr>
        <w:t>J</w:t>
      </w:r>
      <w:r w:rsidRPr="00C64749">
        <w:rPr>
          <w:color w:val="000000"/>
          <w:vertAlign w:val="subscript"/>
        </w:rPr>
        <w:t>PC</w:t>
      </w:r>
      <w:r w:rsidRPr="00C64749">
        <w:rPr>
          <w:color w:val="000000"/>
        </w:rPr>
        <w:t xml:space="preserve"> = 7.1 Hz, </w:t>
      </w:r>
      <w:r w:rsidRPr="00C64749">
        <w:rPr>
          <w:color w:val="000000"/>
          <w:u w:val="single"/>
        </w:rPr>
        <w:t>C</w:t>
      </w:r>
      <w:r w:rsidRPr="00C64749">
        <w:rPr>
          <w:color w:val="000000"/>
        </w:rPr>
        <w:t>CH</w:t>
      </w:r>
      <w:r w:rsidRPr="00C64749">
        <w:rPr>
          <w:color w:val="000000"/>
          <w:vertAlign w:val="subscript"/>
        </w:rPr>
        <w:t>3</w:t>
      </w:r>
      <w:r w:rsidRPr="00C64749">
        <w:rPr>
          <w:color w:val="000000"/>
        </w:rPr>
        <w:t xml:space="preserve">), </w:t>
      </w:r>
      <w:r w:rsidRPr="00C64749">
        <w:t>125.8 (s, CH</w:t>
      </w:r>
      <w:r w:rsidRPr="00C64749">
        <w:rPr>
          <w:vertAlign w:val="superscript"/>
        </w:rPr>
        <w:t>Ph</w:t>
      </w:r>
      <w:r w:rsidRPr="00C64749">
        <w:t>), 126.8 (s, CH</w:t>
      </w:r>
      <w:r w:rsidRPr="00C64749">
        <w:rPr>
          <w:vertAlign w:val="superscript"/>
        </w:rPr>
        <w:t>Ph</w:t>
      </w:r>
      <w:r w:rsidRPr="00C64749">
        <w:t xml:space="preserve">), 128.1 (d, </w:t>
      </w:r>
      <w:r w:rsidRPr="00C64749">
        <w:rPr>
          <w:vertAlign w:val="superscript"/>
        </w:rPr>
        <w:t>3</w:t>
      </w:r>
      <w:r w:rsidRPr="00C64749">
        <w:rPr>
          <w:i/>
        </w:rPr>
        <w:t>J</w:t>
      </w:r>
      <w:r w:rsidRPr="00C64749">
        <w:rPr>
          <w:vertAlign w:val="subscript"/>
        </w:rPr>
        <w:t>PC</w:t>
      </w:r>
      <w:r w:rsidRPr="00C64749">
        <w:t xml:space="preserve"> = 16.1 Hz, PhCH), 128.6 (s, CH</w:t>
      </w:r>
      <w:r w:rsidRPr="00C64749">
        <w:rPr>
          <w:vertAlign w:val="superscript"/>
        </w:rPr>
        <w:t>Ph</w:t>
      </w:r>
      <w:r w:rsidRPr="00C64749">
        <w:t xml:space="preserve">), 128.6 (d, </w:t>
      </w:r>
      <w:r w:rsidRPr="00C64749">
        <w:rPr>
          <w:vertAlign w:val="superscript"/>
        </w:rPr>
        <w:t>2</w:t>
      </w:r>
      <w:r w:rsidRPr="00C64749">
        <w:rPr>
          <w:i/>
        </w:rPr>
        <w:t>J</w:t>
      </w:r>
      <w:r w:rsidRPr="00C64749">
        <w:rPr>
          <w:vertAlign w:val="subscript"/>
        </w:rPr>
        <w:t>PC</w:t>
      </w:r>
      <w:r w:rsidRPr="00C64749">
        <w:t xml:space="preserve"> = 16.0 Hz, PfcCH),</w:t>
      </w:r>
      <w:r w:rsidRPr="00C64749">
        <w:rPr>
          <w:color w:val="FF0000"/>
        </w:rPr>
        <w:t xml:space="preserve"> </w:t>
      </w:r>
      <w:r w:rsidRPr="00C64749">
        <w:t>137.9 (s, C</w:t>
      </w:r>
      <w:r w:rsidRPr="00C64749">
        <w:rPr>
          <w:vertAlign w:val="subscript"/>
        </w:rPr>
        <w:t>ipso</w:t>
      </w:r>
      <w:r w:rsidRPr="00C64749">
        <w:rPr>
          <w:vertAlign w:val="superscript"/>
        </w:rPr>
        <w:t>Ph</w:t>
      </w:r>
      <w:r w:rsidRPr="00C64749">
        <w:t xml:space="preserve">) </w:t>
      </w:r>
      <w:r w:rsidR="00C1444A">
        <w:t>ppm.</w:t>
      </w:r>
    </w:p>
    <w:p w:rsidR="008B4984" w:rsidRPr="003F1173" w:rsidRDefault="008B4984" w:rsidP="008B4984">
      <w:pPr>
        <w:pStyle w:val="TextDissertation"/>
        <w:rPr>
          <w:b/>
        </w:rPr>
      </w:pPr>
      <w:r w:rsidRPr="003F1173">
        <w:rPr>
          <w:b/>
          <w:i/>
        </w:rPr>
        <w:t>Z</w:t>
      </w:r>
      <w:r w:rsidRPr="003F1173">
        <w:rPr>
          <w:b/>
        </w:rPr>
        <w:t>-1-(3,4-Dimethylphosphaferrocen-2-yl)-2-phenyle</w:t>
      </w:r>
      <w:r>
        <w:rPr>
          <w:b/>
        </w:rPr>
        <w:t>then</w:t>
      </w:r>
    </w:p>
    <w:p w:rsidR="008B4984" w:rsidRPr="009A1563" w:rsidRDefault="008B4984" w:rsidP="008B4984">
      <w:pPr>
        <w:pStyle w:val="TextDissertation"/>
      </w:pPr>
      <w:r w:rsidRPr="003F1173">
        <w:rPr>
          <w:b/>
          <w:vertAlign w:val="superscript"/>
        </w:rPr>
        <w:t>1</w:t>
      </w:r>
      <w:r w:rsidRPr="003F1173">
        <w:rPr>
          <w:b/>
        </w:rPr>
        <w:t>H-NMR (200 MHz in CDCl</w:t>
      </w:r>
      <w:r w:rsidRPr="003F1173">
        <w:rPr>
          <w:b/>
          <w:vertAlign w:val="subscript"/>
        </w:rPr>
        <w:t>3</w:t>
      </w:r>
      <w:r w:rsidRPr="003F1173">
        <w:rPr>
          <w:b/>
        </w:rPr>
        <w:t>):</w:t>
      </w:r>
      <w:r w:rsidRPr="003F1173">
        <w:t xml:space="preserve"> </w:t>
      </w:r>
      <w:r w:rsidRPr="000A6FAD">
        <w:t>δ</w:t>
      </w:r>
      <w:r w:rsidRPr="003F1173">
        <w:t xml:space="preserve"> </w:t>
      </w:r>
      <w:r w:rsidRPr="005D750A">
        <w:rPr>
          <w:color w:val="000000"/>
        </w:rPr>
        <w:t>= 2.05 (s, 3 H, CCH</w:t>
      </w:r>
      <w:r w:rsidRPr="005D750A">
        <w:rPr>
          <w:color w:val="000000"/>
          <w:vertAlign w:val="subscript"/>
        </w:rPr>
        <w:t>3</w:t>
      </w:r>
      <w:r w:rsidRPr="005D750A">
        <w:rPr>
          <w:color w:val="000000"/>
        </w:rPr>
        <w:t>), 2.21 (s, 3 H, CCH</w:t>
      </w:r>
      <w:r w:rsidRPr="005D750A">
        <w:rPr>
          <w:color w:val="000000"/>
          <w:vertAlign w:val="subscript"/>
        </w:rPr>
        <w:t>3</w:t>
      </w:r>
      <w:r w:rsidRPr="005D750A">
        <w:rPr>
          <w:color w:val="000000"/>
        </w:rPr>
        <w:t xml:space="preserve">), 3.81 (d, </w:t>
      </w:r>
      <w:r w:rsidRPr="005D750A">
        <w:rPr>
          <w:color w:val="000000"/>
          <w:vertAlign w:val="superscript"/>
        </w:rPr>
        <w:t>2</w:t>
      </w:r>
      <w:r w:rsidRPr="005D750A">
        <w:rPr>
          <w:i/>
          <w:color w:val="000000"/>
        </w:rPr>
        <w:t>J</w:t>
      </w:r>
      <w:r w:rsidRPr="005D750A">
        <w:rPr>
          <w:color w:val="000000"/>
          <w:vertAlign w:val="subscript"/>
        </w:rPr>
        <w:t>PH</w:t>
      </w:r>
      <w:r w:rsidRPr="005D750A">
        <w:rPr>
          <w:color w:val="000000"/>
        </w:rPr>
        <w:t xml:space="preserve"> = 36.2 Hz, 1 H, α-CH</w:t>
      </w:r>
      <w:r w:rsidRPr="001931A7">
        <w:rPr>
          <w:color w:val="000000"/>
        </w:rPr>
        <w:t xml:space="preserve">), 4.11 (s, 5 H, Cp), 6.26 (dd, </w:t>
      </w:r>
      <w:r w:rsidRPr="001931A7">
        <w:rPr>
          <w:color w:val="000000"/>
          <w:vertAlign w:val="superscript"/>
        </w:rPr>
        <w:t>3</w:t>
      </w:r>
      <w:r w:rsidRPr="001931A7">
        <w:rPr>
          <w:i/>
          <w:color w:val="000000"/>
        </w:rPr>
        <w:t>J</w:t>
      </w:r>
      <w:r w:rsidRPr="001931A7">
        <w:rPr>
          <w:color w:val="000000"/>
          <w:vertAlign w:val="subscript"/>
        </w:rPr>
        <w:t>HH</w:t>
      </w:r>
      <w:r w:rsidRPr="001931A7">
        <w:rPr>
          <w:color w:val="000000"/>
        </w:rPr>
        <w:t xml:space="preserve"> = 11.9 Hz, </w:t>
      </w:r>
      <w:r w:rsidRPr="001931A7">
        <w:rPr>
          <w:color w:val="000000"/>
          <w:vertAlign w:val="superscript"/>
        </w:rPr>
        <w:t>3</w:t>
      </w:r>
      <w:r w:rsidRPr="001931A7">
        <w:rPr>
          <w:i/>
          <w:color w:val="000000"/>
        </w:rPr>
        <w:t>J</w:t>
      </w:r>
      <w:r w:rsidRPr="001931A7">
        <w:rPr>
          <w:color w:val="000000"/>
          <w:vertAlign w:val="subscript"/>
        </w:rPr>
        <w:t>PH</w:t>
      </w:r>
      <w:r w:rsidRPr="001931A7">
        <w:rPr>
          <w:color w:val="000000"/>
        </w:rPr>
        <w:t xml:space="preserve"> = 7.9 Hz, 1 H, PfcCH), 6.45 (dd, </w:t>
      </w:r>
      <w:r w:rsidRPr="001931A7">
        <w:rPr>
          <w:color w:val="000000"/>
          <w:vertAlign w:val="superscript"/>
        </w:rPr>
        <w:t>3</w:t>
      </w:r>
      <w:r w:rsidRPr="001931A7">
        <w:rPr>
          <w:i/>
          <w:color w:val="000000"/>
        </w:rPr>
        <w:t>J</w:t>
      </w:r>
      <w:r w:rsidRPr="001931A7">
        <w:rPr>
          <w:color w:val="000000"/>
          <w:vertAlign w:val="subscript"/>
        </w:rPr>
        <w:t>HH</w:t>
      </w:r>
      <w:r w:rsidRPr="001931A7">
        <w:rPr>
          <w:color w:val="000000"/>
        </w:rPr>
        <w:t xml:space="preserve"> = 11.9 Hz, </w:t>
      </w:r>
      <w:r w:rsidRPr="001931A7">
        <w:rPr>
          <w:color w:val="000000"/>
          <w:vertAlign w:val="superscript"/>
        </w:rPr>
        <w:t>4</w:t>
      </w:r>
      <w:r w:rsidRPr="001931A7">
        <w:rPr>
          <w:i/>
          <w:color w:val="000000"/>
        </w:rPr>
        <w:t>J</w:t>
      </w:r>
      <w:r w:rsidRPr="001931A7">
        <w:rPr>
          <w:color w:val="000000"/>
          <w:vertAlign w:val="subscript"/>
        </w:rPr>
        <w:t>PH</w:t>
      </w:r>
      <w:r w:rsidRPr="001931A7">
        <w:rPr>
          <w:color w:val="000000"/>
        </w:rPr>
        <w:t xml:space="preserve"> = 1.0 Hz, 1 H, PhCH)</w:t>
      </w:r>
      <w:r>
        <w:rPr>
          <w:color w:val="000000"/>
        </w:rPr>
        <w:t>,</w:t>
      </w:r>
      <w:r w:rsidRPr="001931A7">
        <w:rPr>
          <w:color w:val="000000"/>
        </w:rPr>
        <w:t xml:space="preserve"> </w:t>
      </w:r>
      <w:r>
        <w:t>7.15</w:t>
      </w:r>
      <w:r w:rsidR="007C1110">
        <w:t>–</w:t>
      </w:r>
      <w:r>
        <w:t>7.45 (m, 5 H, Ph)</w:t>
      </w:r>
      <w:r w:rsidRPr="007F44BF">
        <w:t xml:space="preserve"> </w:t>
      </w:r>
      <w:r w:rsidR="00C1444A">
        <w:t>ppm.</w:t>
      </w:r>
    </w:p>
    <w:p w:rsidR="008B4984" w:rsidRPr="00C64749" w:rsidRDefault="008B4984" w:rsidP="008B4984">
      <w:pPr>
        <w:pStyle w:val="TextDissertation"/>
      </w:pPr>
      <w:r w:rsidRPr="00C64749">
        <w:rPr>
          <w:b/>
          <w:vertAlign w:val="superscript"/>
        </w:rPr>
        <w:t>31</w:t>
      </w:r>
      <w:r w:rsidRPr="00C64749">
        <w:rPr>
          <w:b/>
        </w:rPr>
        <w:t>P{</w:t>
      </w:r>
      <w:r w:rsidRPr="00C64749">
        <w:rPr>
          <w:b/>
          <w:vertAlign w:val="superscript"/>
        </w:rPr>
        <w:t>1</w:t>
      </w:r>
      <w:r w:rsidRPr="00C64749">
        <w:rPr>
          <w:b/>
        </w:rPr>
        <w:t>H}-NMR (81 MHz in CDCl</w:t>
      </w:r>
      <w:r w:rsidRPr="00C64749">
        <w:rPr>
          <w:b/>
          <w:vertAlign w:val="subscript"/>
        </w:rPr>
        <w:t>3</w:t>
      </w:r>
      <w:r w:rsidRPr="00C64749">
        <w:rPr>
          <w:b/>
        </w:rPr>
        <w:t>):</w:t>
      </w:r>
      <w:r w:rsidRPr="00C64749">
        <w:t xml:space="preserve"> </w:t>
      </w:r>
      <w:r w:rsidRPr="000A6FAD">
        <w:t>δ</w:t>
      </w:r>
      <w:r w:rsidRPr="00C64749">
        <w:t xml:space="preserve"> = –74.3 (s) </w:t>
      </w:r>
      <w:r w:rsidR="00C1444A">
        <w:t>ppm.</w:t>
      </w:r>
    </w:p>
    <w:p w:rsidR="008B4984" w:rsidRPr="00C64749" w:rsidRDefault="008B4984" w:rsidP="008B4984">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A6FAD">
        <w:t>δ</w:t>
      </w:r>
      <w:r w:rsidRPr="00C64749">
        <w:t xml:space="preserve"> = </w:t>
      </w:r>
      <w:r w:rsidRPr="00C64749">
        <w:rPr>
          <w:color w:val="000000"/>
        </w:rPr>
        <w:t>14.5 (s, C</w:t>
      </w:r>
      <w:r w:rsidRPr="00C64749">
        <w:rPr>
          <w:color w:val="000000"/>
          <w:u w:val="single"/>
        </w:rPr>
        <w:t>C</w:t>
      </w:r>
      <w:r w:rsidRPr="00C64749">
        <w:rPr>
          <w:color w:val="000000"/>
        </w:rPr>
        <w:t>H</w:t>
      </w:r>
      <w:r w:rsidRPr="00C64749">
        <w:rPr>
          <w:color w:val="000000"/>
          <w:vertAlign w:val="subscript"/>
        </w:rPr>
        <w:t>3</w:t>
      </w:r>
      <w:r w:rsidRPr="00C64749">
        <w:rPr>
          <w:color w:val="000000"/>
        </w:rPr>
        <w:t>), 17.0 (s, C</w:t>
      </w:r>
      <w:r w:rsidRPr="00C64749">
        <w:rPr>
          <w:color w:val="000000"/>
          <w:u w:val="single"/>
        </w:rPr>
        <w:t>C</w:t>
      </w:r>
      <w:r w:rsidRPr="00C64749">
        <w:rPr>
          <w:color w:val="000000"/>
        </w:rPr>
        <w:t>H</w:t>
      </w:r>
      <w:r w:rsidRPr="00C64749">
        <w:rPr>
          <w:color w:val="000000"/>
          <w:vertAlign w:val="subscript"/>
        </w:rPr>
        <w:t>3</w:t>
      </w:r>
      <w:r w:rsidRPr="00C64749">
        <w:rPr>
          <w:color w:val="000000"/>
        </w:rPr>
        <w:t xml:space="preserve">), 72.7 (s, Cp), 77.6 (d, </w:t>
      </w:r>
      <w:r w:rsidRPr="00C64749">
        <w:rPr>
          <w:color w:val="000000"/>
          <w:vertAlign w:val="superscript"/>
        </w:rPr>
        <w:t>1</w:t>
      </w:r>
      <w:r w:rsidRPr="00C64749">
        <w:rPr>
          <w:i/>
          <w:color w:val="000000"/>
        </w:rPr>
        <w:t>J</w:t>
      </w:r>
      <w:r w:rsidRPr="00C64749">
        <w:rPr>
          <w:color w:val="000000"/>
          <w:vertAlign w:val="subscript"/>
        </w:rPr>
        <w:t>PC</w:t>
      </w:r>
      <w:r w:rsidRPr="00C64749">
        <w:rPr>
          <w:color w:val="000000"/>
        </w:rPr>
        <w:t xml:space="preserve"> = 60.4 Hz, </w:t>
      </w:r>
      <w:r w:rsidRPr="006077D4">
        <w:rPr>
          <w:color w:val="000000"/>
        </w:rPr>
        <w:t>α</w:t>
      </w:r>
      <w:r w:rsidRPr="00C64749">
        <w:rPr>
          <w:color w:val="000000"/>
        </w:rPr>
        <w:t>-CH</w:t>
      </w:r>
      <w:r w:rsidRPr="00C64749">
        <w:t xml:space="preserve">), 93.4 (d, </w:t>
      </w:r>
      <w:r w:rsidRPr="00C64749">
        <w:rPr>
          <w:vertAlign w:val="superscript"/>
        </w:rPr>
        <w:t>1</w:t>
      </w:r>
      <w:r w:rsidRPr="00C64749">
        <w:rPr>
          <w:i/>
        </w:rPr>
        <w:t>J</w:t>
      </w:r>
      <w:r w:rsidRPr="00C64749">
        <w:rPr>
          <w:vertAlign w:val="subscript"/>
        </w:rPr>
        <w:t>PC</w:t>
      </w:r>
      <w:r w:rsidRPr="00C64749">
        <w:t xml:space="preserve"> = 58.7 Hz, </w:t>
      </w:r>
      <w:r w:rsidRPr="00297431">
        <w:t>α</w:t>
      </w:r>
      <w:r w:rsidRPr="00C64749">
        <w:t>-</w:t>
      </w:r>
      <w:r w:rsidRPr="00C64749">
        <w:rPr>
          <w:u w:val="single"/>
        </w:rPr>
        <w:t>C</w:t>
      </w:r>
      <w:r w:rsidRPr="00C64749">
        <w:t xml:space="preserve">CH), 93.5 (d, </w:t>
      </w:r>
      <w:r w:rsidRPr="00C64749">
        <w:rPr>
          <w:vertAlign w:val="superscript"/>
        </w:rPr>
        <w:t>2</w:t>
      </w:r>
      <w:r w:rsidRPr="00C64749">
        <w:rPr>
          <w:i/>
        </w:rPr>
        <w:t>J</w:t>
      </w:r>
      <w:r w:rsidRPr="00C64749">
        <w:rPr>
          <w:vertAlign w:val="subscript"/>
        </w:rPr>
        <w:t>PC</w:t>
      </w:r>
      <w:r w:rsidRPr="00C64749">
        <w:t xml:space="preserve"> = 4.1 Hz, </w:t>
      </w:r>
      <w:r w:rsidRPr="00C64749">
        <w:rPr>
          <w:u w:val="single"/>
        </w:rPr>
        <w:t>C</w:t>
      </w:r>
      <w:r w:rsidRPr="00C64749">
        <w:t>CH</w:t>
      </w:r>
      <w:r w:rsidRPr="00C64749">
        <w:rPr>
          <w:vertAlign w:val="subscript"/>
        </w:rPr>
        <w:t>3</w:t>
      </w:r>
      <w:r w:rsidRPr="00C64749">
        <w:t xml:space="preserve">), 95.5 (d, </w:t>
      </w:r>
      <w:r w:rsidRPr="00C64749">
        <w:rPr>
          <w:vertAlign w:val="superscript"/>
        </w:rPr>
        <w:t>2</w:t>
      </w:r>
      <w:r w:rsidRPr="00C64749">
        <w:rPr>
          <w:i/>
        </w:rPr>
        <w:t>J</w:t>
      </w:r>
      <w:r w:rsidRPr="00C64749">
        <w:rPr>
          <w:vertAlign w:val="subscript"/>
        </w:rPr>
        <w:t>PC</w:t>
      </w:r>
      <w:r w:rsidRPr="00C64749">
        <w:t xml:space="preserve"> = 7.2 Hz, </w:t>
      </w:r>
      <w:r w:rsidRPr="00C64749">
        <w:rPr>
          <w:u w:val="single"/>
        </w:rPr>
        <w:t>C</w:t>
      </w:r>
      <w:r w:rsidRPr="00C64749">
        <w:t>CH</w:t>
      </w:r>
      <w:r w:rsidRPr="00C64749">
        <w:rPr>
          <w:vertAlign w:val="subscript"/>
        </w:rPr>
        <w:t>3</w:t>
      </w:r>
      <w:r w:rsidRPr="00C64749">
        <w:t>), 125.8 (s, CH</w:t>
      </w:r>
      <w:r w:rsidRPr="00C64749">
        <w:rPr>
          <w:vertAlign w:val="superscript"/>
        </w:rPr>
        <w:t>Ph</w:t>
      </w:r>
      <w:r w:rsidRPr="00C64749">
        <w:t>), 126.7 (s, CH</w:t>
      </w:r>
      <w:r w:rsidRPr="00C64749">
        <w:rPr>
          <w:vertAlign w:val="superscript"/>
        </w:rPr>
        <w:t>Ph</w:t>
      </w:r>
      <w:r w:rsidRPr="00C64749">
        <w:t>), 128.5 (s, CH</w:t>
      </w:r>
      <w:r w:rsidRPr="00C64749">
        <w:rPr>
          <w:vertAlign w:val="superscript"/>
        </w:rPr>
        <w:t>Ph</w:t>
      </w:r>
      <w:r w:rsidRPr="00C64749">
        <w:t xml:space="preserve">), 129.2 (d, </w:t>
      </w:r>
      <w:r w:rsidRPr="00C64749">
        <w:rPr>
          <w:vertAlign w:val="superscript"/>
        </w:rPr>
        <w:t>2</w:t>
      </w:r>
      <w:r w:rsidRPr="00C64749">
        <w:rPr>
          <w:i/>
        </w:rPr>
        <w:t>J</w:t>
      </w:r>
      <w:r w:rsidRPr="00C64749">
        <w:rPr>
          <w:vertAlign w:val="subscript"/>
        </w:rPr>
        <w:t>PC</w:t>
      </w:r>
      <w:r w:rsidRPr="00C64749">
        <w:t xml:space="preserve"> = 3.3 Hz, PfcCH), 130.0 (d, </w:t>
      </w:r>
      <w:r w:rsidRPr="00C64749">
        <w:rPr>
          <w:vertAlign w:val="superscript"/>
        </w:rPr>
        <w:t>3</w:t>
      </w:r>
      <w:r w:rsidRPr="00C64749">
        <w:rPr>
          <w:i/>
        </w:rPr>
        <w:t>J</w:t>
      </w:r>
      <w:r w:rsidRPr="00C64749">
        <w:rPr>
          <w:vertAlign w:val="subscript"/>
        </w:rPr>
        <w:t>PC</w:t>
      </w:r>
      <w:r w:rsidRPr="00C64749">
        <w:t xml:space="preserve"> = 4.8 Hz, PhCH), 137.5 (s, C</w:t>
      </w:r>
      <w:r w:rsidRPr="00C64749">
        <w:rPr>
          <w:vertAlign w:val="subscript"/>
        </w:rPr>
        <w:t>ipso</w:t>
      </w:r>
      <w:r w:rsidRPr="00C64749">
        <w:rPr>
          <w:vertAlign w:val="superscript"/>
        </w:rPr>
        <w:t>Ph</w:t>
      </w:r>
      <w:r w:rsidRPr="00C64749">
        <w:t xml:space="preserve">) </w:t>
      </w:r>
      <w:r w:rsidR="00C1444A">
        <w:t>ppm.</w:t>
      </w:r>
    </w:p>
    <w:p w:rsidR="008B4984" w:rsidRPr="008B4984" w:rsidRDefault="008B4984" w:rsidP="008B4984">
      <w:pPr>
        <w:pStyle w:val="TextDissertation"/>
      </w:pPr>
      <w:r w:rsidRPr="000A6FAD">
        <w:rPr>
          <w:b/>
        </w:rPr>
        <w:t>MS (</w:t>
      </w:r>
      <w:r>
        <w:rPr>
          <w:b/>
        </w:rPr>
        <w:t>EI, 70 eV</w:t>
      </w:r>
      <w:r w:rsidRPr="000A6FAD">
        <w:rPr>
          <w:b/>
        </w:rPr>
        <w:t>):</w:t>
      </w:r>
      <w:r w:rsidRPr="000A6FAD">
        <w:t xml:space="preserve"> m/z (Fragment, Intensität) = </w:t>
      </w:r>
      <w:r w:rsidRPr="001A4682">
        <w:t>334 (M</w:t>
      </w:r>
      <w:r w:rsidRPr="001A4682">
        <w:rPr>
          <w:vertAlign w:val="superscript"/>
        </w:rPr>
        <w:t>+</w:t>
      </w:r>
      <w:r w:rsidRPr="001A4682">
        <w:t>, 100%), 269 ([M–Cp]</w:t>
      </w:r>
      <w:r w:rsidRPr="001A4682">
        <w:rPr>
          <w:vertAlign w:val="superscript"/>
        </w:rPr>
        <w:t>+</w:t>
      </w:r>
      <w:r w:rsidRPr="001A4682">
        <w:t>, 19%), 213 ([M–CpFe]</w:t>
      </w:r>
      <w:r w:rsidRPr="001A4682">
        <w:rPr>
          <w:vertAlign w:val="superscript"/>
        </w:rPr>
        <w:t>+</w:t>
      </w:r>
      <w:r w:rsidRPr="001A4682">
        <w:t>, 13%), 121 ([CpFe]</w:t>
      </w:r>
      <w:r w:rsidRPr="001A4682">
        <w:rPr>
          <w:vertAlign w:val="superscript"/>
        </w:rPr>
        <w:t>+</w:t>
      </w:r>
      <w:r w:rsidRPr="001A4682">
        <w:t>, 57%), 77 (Ph</w:t>
      </w:r>
      <w:r w:rsidRPr="001A4682">
        <w:rPr>
          <w:vertAlign w:val="superscript"/>
        </w:rPr>
        <w:t>+</w:t>
      </w:r>
      <w:r w:rsidRPr="001A4682">
        <w:t>, 18%), 56 (Fe</w:t>
      </w:r>
      <w:r w:rsidRPr="001A4682">
        <w:rPr>
          <w:vertAlign w:val="superscript"/>
        </w:rPr>
        <w:t>+</w:t>
      </w:r>
      <w:r>
        <w:t>, 62%)</w:t>
      </w:r>
      <w:r w:rsidR="00293989">
        <w:t>.</w:t>
      </w:r>
    </w:p>
    <w:p w:rsidR="00B84D66" w:rsidRPr="00C64749" w:rsidRDefault="00B84D66" w:rsidP="00B84D66">
      <w:pPr>
        <w:pStyle w:val="berschrift4"/>
        <w:rPr>
          <w:lang w:val="en-US"/>
        </w:rPr>
      </w:pPr>
      <w:bookmarkStart w:id="274" w:name="_Toc220225353"/>
      <w:bookmarkStart w:id="275" w:name="_Toc225060049"/>
      <w:r w:rsidRPr="00C64749">
        <w:rPr>
          <w:lang w:val="en-US"/>
        </w:rPr>
        <w:t>E-/Z-1-(3,4-Dimethylphosphaferrocen-2-yl)-2-ferrocenylethen (</w:t>
      </w:r>
      <w:r w:rsidR="008B4984">
        <w:rPr>
          <w:lang w:val="en-US"/>
        </w:rPr>
        <w:t>107</w:t>
      </w:r>
      <w:r w:rsidRPr="00C64749">
        <w:rPr>
          <w:lang w:val="en-US"/>
        </w:rPr>
        <w:t>)</w:t>
      </w:r>
      <w:bookmarkEnd w:id="274"/>
      <w:bookmarkEnd w:id="275"/>
    </w:p>
    <w:p w:rsidR="00B84D66" w:rsidRPr="007D18F2" w:rsidRDefault="00B84D66" w:rsidP="00B84D66">
      <w:pPr>
        <w:jc w:val="center"/>
        <w:rPr>
          <w:bCs/>
        </w:rPr>
      </w:pPr>
      <w:r>
        <w:object w:dxaOrig="10543" w:dyaOrig="4550">
          <v:shape id="_x0000_i1172" type="#_x0000_t75" style="width:316.5pt;height:136.5pt" o:ole="">
            <v:imagedata r:id="rId330" o:title=""/>
          </v:shape>
          <o:OLEObject Type="Embed" ProgID="ChemDraw.Document.6.0" ShapeID="_x0000_i1172" DrawAspect="Content" ObjectID="_1302339822" r:id="rId331"/>
        </w:object>
      </w:r>
    </w:p>
    <w:p w:rsidR="00B84D66" w:rsidRDefault="00EE3B9F" w:rsidP="00B84D66">
      <w:pPr>
        <w:pStyle w:val="TextDissertation"/>
      </w:pPr>
      <w:r>
        <w:t>In einem 100-mL-</w:t>
      </w:r>
      <w:r w:rsidR="007C1110">
        <w:t>Schlenkkolben</w:t>
      </w:r>
      <w:r w:rsidR="00B84D66">
        <w:t xml:space="preserve"> werden 460 mg </w:t>
      </w:r>
      <w:r w:rsidR="00B84D66" w:rsidRPr="007D18F2">
        <w:t>[(3,4-Dimethylphosph</w:t>
      </w:r>
      <w:r w:rsidR="00B84D66">
        <w:t>aferrocen-2-yl)methyl]triphenyl</w:t>
      </w:r>
      <w:r w:rsidR="00B84D66" w:rsidRPr="007D18F2">
        <w:t xml:space="preserve">phosphoniumiodid </w:t>
      </w:r>
      <w:r w:rsidR="00B84D66">
        <w:t>(0,73 mmol</w:t>
      </w:r>
      <w:r w:rsidR="007C1110">
        <w:t xml:space="preserve"> = 1 eq</w:t>
      </w:r>
      <w:r w:rsidR="00B84D66">
        <w:t>) in 20 mL Diethylether suspendiert. Bei 0</w:t>
      </w:r>
      <w:r w:rsidR="000226D8" w:rsidRPr="000226D8">
        <w:t xml:space="preserve"> °C</w:t>
      </w:r>
      <w:r w:rsidR="00B84D66">
        <w:t xml:space="preserve"> werden über ein Septum 0,3</w:t>
      </w:r>
      <w:r w:rsidR="00790A5C">
        <w:t>8 mL Phenyllithium (2,0 M; 0,76 </w:t>
      </w:r>
      <w:r w:rsidR="007C1110">
        <w:t>mmol = 1,05 eq</w:t>
      </w:r>
      <w:r w:rsidR="00B84D66">
        <w:t xml:space="preserve">) zugetropft. Die nunmehr </w:t>
      </w:r>
      <w:r w:rsidR="00B84D66" w:rsidRPr="00767431">
        <w:t>rote Suspension</w:t>
      </w:r>
      <w:r w:rsidR="00B84D66">
        <w:t xml:space="preserve"> wird 10 </w:t>
      </w:r>
      <w:r w:rsidR="003F3E42">
        <w:t xml:space="preserve">min </w:t>
      </w:r>
      <w:r w:rsidR="00B84D66">
        <w:t xml:space="preserve">bei </w:t>
      </w:r>
      <w:r w:rsidR="00B84D66">
        <w:lastRenderedPageBreak/>
        <w:t>dieser Temperatur gerührt und dann mit 155 mg Ferrocenaldehyd (0,73 mmol</w:t>
      </w:r>
      <w:r w:rsidR="007C1110">
        <w:t xml:space="preserve"> = 1 eq</w:t>
      </w:r>
      <w:r w:rsidR="00B84D66">
        <w:t>) in 5 mL Diethylether versetzt. Nach Rühren über Nacht hydrolysiert man die Suspension mit 20 mL Wasser, säuert mit 2 mL 2N HCl an und trennt die Phasen. Die organische Phase wird mit NaHCO</w:t>
      </w:r>
      <w:r w:rsidR="00B84D66" w:rsidRPr="001541E9">
        <w:rPr>
          <w:vertAlign w:val="subscript"/>
        </w:rPr>
        <w:t>3</w:t>
      </w:r>
      <w:r w:rsidR="00B84D66">
        <w:t>-Lösung gewaschen und über Na</w:t>
      </w:r>
      <w:r w:rsidR="00B84D66" w:rsidRPr="001541E9">
        <w:rPr>
          <w:vertAlign w:val="subscript"/>
        </w:rPr>
        <w:t>2</w:t>
      </w:r>
      <w:r w:rsidR="00B84D66">
        <w:t>SO</w:t>
      </w:r>
      <w:r w:rsidR="00B84D66" w:rsidRPr="001541E9">
        <w:rPr>
          <w:vertAlign w:val="subscript"/>
        </w:rPr>
        <w:t>4</w:t>
      </w:r>
      <w:r w:rsidR="00B84D66">
        <w:t xml:space="preserve"> getrocknet. Nach Abfiltrieren des Trockenmittels und Entfernen des LM am HV wird das Rohprodukt über Aluminiumoxid chromatographiert, wobei das Produkt mit Hexan/Diethylether 10:1 eluiert wird.</w:t>
      </w:r>
    </w:p>
    <w:p w:rsidR="00B84D66" w:rsidRPr="00837835" w:rsidRDefault="00B84D66" w:rsidP="00B84D66">
      <w:pPr>
        <w:pStyle w:val="TextDissertation"/>
      </w:pPr>
      <w:r w:rsidRPr="0033605C">
        <w:t>Ausbeute: 166 mg (0,38 mmol) rotes Öl = 52% (</w:t>
      </w:r>
      <w:r w:rsidRPr="00293989">
        <w:rPr>
          <w:i/>
        </w:rPr>
        <w:t>E</w:t>
      </w:r>
      <w:r w:rsidRPr="0033605C">
        <w:t>/</w:t>
      </w:r>
      <w:r w:rsidRPr="00293989">
        <w:rPr>
          <w:i/>
        </w:rPr>
        <w:t>Z</w:t>
      </w:r>
      <w:r w:rsidRPr="0033605C">
        <w:t xml:space="preserve"> = 3:2)</w:t>
      </w:r>
    </w:p>
    <w:p w:rsidR="00B84D66" w:rsidRPr="007D18F2" w:rsidRDefault="00B84D66" w:rsidP="00B84D66">
      <w:pPr>
        <w:pStyle w:val="TextDissertation"/>
        <w:rPr>
          <w:b/>
        </w:rPr>
      </w:pPr>
      <w:r w:rsidRPr="007D18F2">
        <w:rPr>
          <w:b/>
          <w:i/>
        </w:rPr>
        <w:t>E</w:t>
      </w:r>
      <w:r w:rsidRPr="007D18F2">
        <w:rPr>
          <w:b/>
        </w:rPr>
        <w:t>-1-(3,4-Dimethylphosphaferrocen-2-yl)-2-ferrocenylethen</w:t>
      </w:r>
    </w:p>
    <w:p w:rsidR="00B84D66" w:rsidRPr="00C64749" w:rsidRDefault="00B84D66" w:rsidP="00B84D66">
      <w:pPr>
        <w:pStyle w:val="TextDissertation"/>
      </w:pPr>
      <w:r w:rsidRPr="00C64749">
        <w:rPr>
          <w:b/>
          <w:vertAlign w:val="superscript"/>
        </w:rPr>
        <w:t>1</w:t>
      </w:r>
      <w:r w:rsidRPr="00C64749">
        <w:rPr>
          <w:b/>
        </w:rPr>
        <w:t>H-NMR (200 MHz in CDCl</w:t>
      </w:r>
      <w:r w:rsidRPr="00C64749">
        <w:rPr>
          <w:b/>
          <w:vertAlign w:val="subscript"/>
        </w:rPr>
        <w:t>3</w:t>
      </w:r>
      <w:r w:rsidRPr="00C64749">
        <w:rPr>
          <w:b/>
        </w:rPr>
        <w:t>):</w:t>
      </w:r>
      <w:r w:rsidRPr="00C64749">
        <w:t xml:space="preserve"> </w:t>
      </w:r>
      <w:r w:rsidRPr="000A6FAD">
        <w:t>δ</w:t>
      </w:r>
      <w:r w:rsidRPr="00C64749">
        <w:t xml:space="preserve"> = 2.23 (s, 3 H, CCH</w:t>
      </w:r>
      <w:r w:rsidRPr="00C64749">
        <w:rPr>
          <w:vertAlign w:val="subscript"/>
        </w:rPr>
        <w:t>3</w:t>
      </w:r>
      <w:r w:rsidRPr="00C64749">
        <w:t>), 2.25 (s, 3 H, CCH</w:t>
      </w:r>
      <w:r w:rsidRPr="00C64749">
        <w:rPr>
          <w:vertAlign w:val="subscript"/>
        </w:rPr>
        <w:t>3</w:t>
      </w:r>
      <w:r w:rsidRPr="00C64749">
        <w:t xml:space="preserve">), 3.85 (d, </w:t>
      </w:r>
      <w:r w:rsidRPr="00C64749">
        <w:rPr>
          <w:vertAlign w:val="superscript"/>
        </w:rPr>
        <w:t>2</w:t>
      </w:r>
      <w:r w:rsidRPr="00C64749">
        <w:rPr>
          <w:i/>
        </w:rPr>
        <w:t>J</w:t>
      </w:r>
      <w:r w:rsidRPr="00C64749">
        <w:rPr>
          <w:vertAlign w:val="subscript"/>
        </w:rPr>
        <w:t>PH</w:t>
      </w:r>
      <w:r w:rsidRPr="00C64749">
        <w:t xml:space="preserve"> = 36.7 Hz, 1 H, </w:t>
      </w:r>
      <w:r w:rsidRPr="00030645">
        <w:t>α</w:t>
      </w:r>
      <w:r w:rsidRPr="00C64749">
        <w:t>-CH), 4.11 (s, 5 H, Cp), 4.12 (s, 5 H, Cp), 4.22 (m, 2 H, Cp</w:t>
      </w:r>
      <w:r w:rsidRPr="00C64749">
        <w:rPr>
          <w:vertAlign w:val="superscript"/>
        </w:rPr>
        <w:t>subst</w:t>
      </w:r>
      <w:r w:rsidRPr="00C64749">
        <w:t>), 4.35 (m, 2 H, Cp</w:t>
      </w:r>
      <w:r w:rsidRPr="00C64749">
        <w:rPr>
          <w:vertAlign w:val="superscript"/>
        </w:rPr>
        <w:t>subst</w:t>
      </w:r>
      <w:r w:rsidR="00B04EDA">
        <w:t>), 6.36 (dd</w:t>
      </w:r>
      <w:r w:rsidRPr="00C64749">
        <w:t xml:space="preserve">, </w:t>
      </w:r>
      <w:r w:rsidRPr="00C64749">
        <w:rPr>
          <w:vertAlign w:val="superscript"/>
        </w:rPr>
        <w:t>3</w:t>
      </w:r>
      <w:r w:rsidRPr="00C64749">
        <w:rPr>
          <w:i/>
        </w:rPr>
        <w:t>J</w:t>
      </w:r>
      <w:r w:rsidRPr="00C64749">
        <w:rPr>
          <w:vertAlign w:val="subscript"/>
        </w:rPr>
        <w:t>HH</w:t>
      </w:r>
      <w:r w:rsidRPr="00C64749">
        <w:t xml:space="preserve"> = 15.7 Hz, </w:t>
      </w:r>
      <w:r w:rsidRPr="00C64749">
        <w:rPr>
          <w:vertAlign w:val="superscript"/>
        </w:rPr>
        <w:t>3</w:t>
      </w:r>
      <w:r w:rsidRPr="00C64749">
        <w:rPr>
          <w:i/>
        </w:rPr>
        <w:t>J</w:t>
      </w:r>
      <w:r w:rsidRPr="00C64749">
        <w:rPr>
          <w:vertAlign w:val="subscript"/>
        </w:rPr>
        <w:t>PH</w:t>
      </w:r>
      <w:r w:rsidRPr="00C64749">
        <w:t xml:space="preserve"> = 8.7 Hz, 1 H, PfcCH), 6.49 (dd, </w:t>
      </w:r>
      <w:r w:rsidRPr="00C64749">
        <w:rPr>
          <w:vertAlign w:val="superscript"/>
        </w:rPr>
        <w:t>3</w:t>
      </w:r>
      <w:r w:rsidRPr="00C64749">
        <w:rPr>
          <w:i/>
        </w:rPr>
        <w:t>J</w:t>
      </w:r>
      <w:r w:rsidRPr="00C64749">
        <w:rPr>
          <w:vertAlign w:val="subscript"/>
        </w:rPr>
        <w:t>HH</w:t>
      </w:r>
      <w:r w:rsidRPr="00C64749">
        <w:t xml:space="preserve"> = 15.7 Hz, </w:t>
      </w:r>
      <w:r w:rsidRPr="00C64749">
        <w:rPr>
          <w:vertAlign w:val="superscript"/>
        </w:rPr>
        <w:t>4</w:t>
      </w:r>
      <w:r w:rsidRPr="00C64749">
        <w:rPr>
          <w:i/>
        </w:rPr>
        <w:t>J</w:t>
      </w:r>
      <w:r w:rsidRPr="00C64749">
        <w:rPr>
          <w:vertAlign w:val="subscript"/>
        </w:rPr>
        <w:t>PH</w:t>
      </w:r>
      <w:r w:rsidRPr="00C64749">
        <w:t xml:space="preserve"> = 0.9 Hz, 1 H, FcCH) </w:t>
      </w:r>
      <w:r w:rsidR="00C1444A">
        <w:t>ppm.</w:t>
      </w:r>
    </w:p>
    <w:p w:rsidR="00B84D66" w:rsidRPr="00C64749" w:rsidRDefault="00B84D66" w:rsidP="00B84D66">
      <w:pPr>
        <w:pStyle w:val="TextDissertation"/>
      </w:pPr>
      <w:r w:rsidRPr="00C64749">
        <w:rPr>
          <w:b/>
          <w:vertAlign w:val="superscript"/>
        </w:rPr>
        <w:t>31</w:t>
      </w:r>
      <w:r w:rsidRPr="00C64749">
        <w:rPr>
          <w:b/>
        </w:rPr>
        <w:t>P{</w:t>
      </w:r>
      <w:r w:rsidRPr="00C64749">
        <w:rPr>
          <w:b/>
          <w:vertAlign w:val="superscript"/>
        </w:rPr>
        <w:t>1</w:t>
      </w:r>
      <w:r w:rsidRPr="00C64749">
        <w:rPr>
          <w:b/>
        </w:rPr>
        <w:t>H}-NMR (81 MHz in CDCl</w:t>
      </w:r>
      <w:r w:rsidRPr="00C64749">
        <w:rPr>
          <w:b/>
          <w:vertAlign w:val="subscript"/>
        </w:rPr>
        <w:t>3</w:t>
      </w:r>
      <w:r w:rsidRPr="00C64749">
        <w:rPr>
          <w:b/>
        </w:rPr>
        <w:t>):</w:t>
      </w:r>
      <w:r w:rsidRPr="00C64749">
        <w:t xml:space="preserve"> </w:t>
      </w:r>
      <w:r w:rsidRPr="000A6FAD">
        <w:t>δ</w:t>
      </w:r>
      <w:r w:rsidRPr="00C64749">
        <w:t xml:space="preserve"> </w:t>
      </w:r>
      <w:r w:rsidRPr="00C64749">
        <w:rPr>
          <w:color w:val="000000"/>
        </w:rPr>
        <w:t xml:space="preserve">= </w:t>
      </w:r>
      <w:r w:rsidRPr="00C64749">
        <w:t xml:space="preserve">–85.5 (s) </w:t>
      </w:r>
      <w:r w:rsidR="00C1444A">
        <w:t>ppm.</w:t>
      </w:r>
    </w:p>
    <w:p w:rsidR="00B84D66" w:rsidRPr="00C64749" w:rsidRDefault="00B84D66" w:rsidP="00B84D66">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A6FAD">
        <w:t>δ</w:t>
      </w:r>
      <w:r w:rsidRPr="00C64749">
        <w:t xml:space="preserve"> = 14.1 (s, C</w:t>
      </w:r>
      <w:r w:rsidRPr="00C64749">
        <w:rPr>
          <w:u w:val="single"/>
        </w:rPr>
        <w:t>C</w:t>
      </w:r>
      <w:r w:rsidRPr="00C64749">
        <w:t>H</w:t>
      </w:r>
      <w:r w:rsidRPr="00C64749">
        <w:rPr>
          <w:vertAlign w:val="subscript"/>
        </w:rPr>
        <w:t>3</w:t>
      </w:r>
      <w:r w:rsidRPr="00C64749">
        <w:t>), 17.1 (s, C</w:t>
      </w:r>
      <w:r w:rsidRPr="00C64749">
        <w:rPr>
          <w:u w:val="single"/>
        </w:rPr>
        <w:t>C</w:t>
      </w:r>
      <w:r w:rsidRPr="00C64749">
        <w:t>H</w:t>
      </w:r>
      <w:r w:rsidRPr="00C64749">
        <w:rPr>
          <w:vertAlign w:val="subscript"/>
        </w:rPr>
        <w:t>3</w:t>
      </w:r>
      <w:r w:rsidRPr="00C64749">
        <w:t>), 66.4 (s, Cp</w:t>
      </w:r>
      <w:r w:rsidRPr="00C64749">
        <w:rPr>
          <w:vertAlign w:val="superscript"/>
        </w:rPr>
        <w:t>subst</w:t>
      </w:r>
      <w:r w:rsidRPr="00C64749">
        <w:t>), 68.6 (s, Cp</w:t>
      </w:r>
      <w:r w:rsidRPr="00C64749">
        <w:rPr>
          <w:vertAlign w:val="superscript"/>
        </w:rPr>
        <w:t>subst</w:t>
      </w:r>
      <w:r w:rsidRPr="00C64749">
        <w:t xml:space="preserve">), 69.1 (s, Cp), 72.7 (s, Cp), 76.3 (d, </w:t>
      </w:r>
      <w:r w:rsidRPr="00C64749">
        <w:rPr>
          <w:vertAlign w:val="superscript"/>
        </w:rPr>
        <w:t>1</w:t>
      </w:r>
      <w:r w:rsidRPr="00C64749">
        <w:rPr>
          <w:i/>
        </w:rPr>
        <w:t>J</w:t>
      </w:r>
      <w:r w:rsidRPr="00C64749">
        <w:rPr>
          <w:vertAlign w:val="subscript"/>
        </w:rPr>
        <w:t>PC</w:t>
      </w:r>
      <w:r w:rsidRPr="00C64749">
        <w:t xml:space="preserve"> = 58.3 Hz, </w:t>
      </w:r>
      <w:r w:rsidRPr="00F500E9">
        <w:t>α</w:t>
      </w:r>
      <w:r w:rsidRPr="00C64749">
        <w:t xml:space="preserve">-CH), 91.9 (d, </w:t>
      </w:r>
      <w:r w:rsidRPr="00C64749">
        <w:rPr>
          <w:vertAlign w:val="superscript"/>
        </w:rPr>
        <w:t>2</w:t>
      </w:r>
      <w:r w:rsidRPr="00C64749">
        <w:rPr>
          <w:i/>
        </w:rPr>
        <w:t>J</w:t>
      </w:r>
      <w:r w:rsidRPr="00C64749">
        <w:rPr>
          <w:vertAlign w:val="subscript"/>
        </w:rPr>
        <w:t>PC</w:t>
      </w:r>
      <w:r w:rsidRPr="00C64749">
        <w:t xml:space="preserve"> = 4.6 Hz, </w:t>
      </w:r>
      <w:r w:rsidRPr="00C64749">
        <w:rPr>
          <w:u w:val="single"/>
        </w:rPr>
        <w:t>C</w:t>
      </w:r>
      <w:r w:rsidRPr="00C64749">
        <w:t>CH</w:t>
      </w:r>
      <w:r w:rsidRPr="00C64749">
        <w:rPr>
          <w:vertAlign w:val="subscript"/>
        </w:rPr>
        <w:t>3</w:t>
      </w:r>
      <w:r w:rsidRPr="00C64749">
        <w:t xml:space="preserve">), 95.0 (d, </w:t>
      </w:r>
      <w:r w:rsidRPr="00C64749">
        <w:rPr>
          <w:vertAlign w:val="superscript"/>
        </w:rPr>
        <w:t>1</w:t>
      </w:r>
      <w:r w:rsidRPr="00C64749">
        <w:rPr>
          <w:i/>
        </w:rPr>
        <w:t>J</w:t>
      </w:r>
      <w:r w:rsidRPr="00C64749">
        <w:rPr>
          <w:vertAlign w:val="subscript"/>
        </w:rPr>
        <w:t>PC</w:t>
      </w:r>
      <w:r w:rsidRPr="00C64749">
        <w:t xml:space="preserve"> = 56.5 Hz, </w:t>
      </w:r>
      <w:r w:rsidRPr="00F500E9">
        <w:t>α</w:t>
      </w:r>
      <w:r w:rsidRPr="00C64749">
        <w:t>-</w:t>
      </w:r>
      <w:r w:rsidRPr="00C64749">
        <w:rPr>
          <w:u w:val="single"/>
        </w:rPr>
        <w:t>C</w:t>
      </w:r>
      <w:r w:rsidRPr="00C64749">
        <w:t xml:space="preserve">CH), 96.7 (d, </w:t>
      </w:r>
      <w:r w:rsidRPr="00C64749">
        <w:rPr>
          <w:vertAlign w:val="superscript"/>
        </w:rPr>
        <w:t>2</w:t>
      </w:r>
      <w:r w:rsidRPr="00C64749">
        <w:rPr>
          <w:i/>
        </w:rPr>
        <w:t>J</w:t>
      </w:r>
      <w:r w:rsidRPr="00C64749">
        <w:rPr>
          <w:vertAlign w:val="subscript"/>
        </w:rPr>
        <w:t>PC</w:t>
      </w:r>
      <w:r w:rsidRPr="00C64749">
        <w:t xml:space="preserve"> = 7.0</w:t>
      </w:r>
      <w:r w:rsidR="007C1110">
        <w:t> </w:t>
      </w:r>
      <w:r w:rsidRPr="00C64749">
        <w:t xml:space="preserve">Hz, </w:t>
      </w:r>
      <w:r w:rsidRPr="00C64749">
        <w:rPr>
          <w:u w:val="single"/>
        </w:rPr>
        <w:t>C</w:t>
      </w:r>
      <w:r w:rsidRPr="00C64749">
        <w:t>CH</w:t>
      </w:r>
      <w:r w:rsidRPr="00C64749">
        <w:rPr>
          <w:vertAlign w:val="subscript"/>
        </w:rPr>
        <w:t>3</w:t>
      </w:r>
      <w:r w:rsidRPr="00C64749">
        <w:t xml:space="preserve">), 125.1 (d, </w:t>
      </w:r>
      <w:r w:rsidRPr="00C64749">
        <w:rPr>
          <w:vertAlign w:val="superscript"/>
        </w:rPr>
        <w:t>2</w:t>
      </w:r>
      <w:r w:rsidRPr="00C64749">
        <w:rPr>
          <w:i/>
        </w:rPr>
        <w:t>J</w:t>
      </w:r>
      <w:r w:rsidRPr="00C64749">
        <w:rPr>
          <w:vertAlign w:val="subscript"/>
        </w:rPr>
        <w:t>PC</w:t>
      </w:r>
      <w:r w:rsidRPr="00C64749">
        <w:t xml:space="preserve"> = 16.0 Hz, PfcCH), 126.1 (d, </w:t>
      </w:r>
      <w:r w:rsidRPr="00C64749">
        <w:rPr>
          <w:vertAlign w:val="superscript"/>
        </w:rPr>
        <w:t>3</w:t>
      </w:r>
      <w:r w:rsidRPr="00C64749">
        <w:rPr>
          <w:i/>
        </w:rPr>
        <w:t>J</w:t>
      </w:r>
      <w:r w:rsidRPr="00C64749">
        <w:rPr>
          <w:vertAlign w:val="subscript"/>
        </w:rPr>
        <w:t>PC</w:t>
      </w:r>
      <w:r w:rsidRPr="00C64749">
        <w:t xml:space="preserve"> = 15.4 Hz, FcCH) </w:t>
      </w:r>
      <w:r w:rsidR="00C1444A">
        <w:t>ppm.</w:t>
      </w:r>
    </w:p>
    <w:p w:rsidR="00B84D66" w:rsidRPr="003F1173" w:rsidRDefault="00B84D66" w:rsidP="00B84D66">
      <w:pPr>
        <w:pStyle w:val="TextDissertation"/>
        <w:rPr>
          <w:b/>
        </w:rPr>
      </w:pPr>
      <w:r>
        <w:rPr>
          <w:b/>
          <w:i/>
        </w:rPr>
        <w:t>Z</w:t>
      </w:r>
      <w:r w:rsidRPr="003F1173">
        <w:rPr>
          <w:b/>
        </w:rPr>
        <w:t>-1-(3,4-Dimethylphosphaf</w:t>
      </w:r>
      <w:r>
        <w:rPr>
          <w:b/>
        </w:rPr>
        <w:t>errocen-2-yl)-2-ferrocenylethen</w:t>
      </w:r>
    </w:p>
    <w:p w:rsidR="00B84D66" w:rsidRPr="00B21A32" w:rsidRDefault="00B84D66" w:rsidP="00B84D66">
      <w:pPr>
        <w:pStyle w:val="TextDissertation"/>
      </w:pPr>
      <w:r w:rsidRPr="00126D9C">
        <w:rPr>
          <w:b/>
          <w:vertAlign w:val="superscript"/>
        </w:rPr>
        <w:t>1</w:t>
      </w:r>
      <w:r w:rsidRPr="00126D9C">
        <w:rPr>
          <w:b/>
        </w:rPr>
        <w:t>H-NMR (50 MHz in CDCl</w:t>
      </w:r>
      <w:r w:rsidRPr="00126D9C">
        <w:rPr>
          <w:b/>
          <w:vertAlign w:val="subscript"/>
        </w:rPr>
        <w:t>3</w:t>
      </w:r>
      <w:r w:rsidRPr="00126D9C">
        <w:rPr>
          <w:b/>
        </w:rPr>
        <w:t>):</w:t>
      </w:r>
      <w:r w:rsidRPr="00126D9C">
        <w:t xml:space="preserve"> </w:t>
      </w:r>
      <w:r w:rsidRPr="000A6FAD">
        <w:t>δ</w:t>
      </w:r>
      <w:r w:rsidRPr="00126D9C">
        <w:t xml:space="preserve"> </w:t>
      </w:r>
      <w:r w:rsidRPr="00D65BC0">
        <w:t>= 2.06 (s, 3 H, CCH</w:t>
      </w:r>
      <w:r w:rsidRPr="00D65BC0">
        <w:rPr>
          <w:vertAlign w:val="subscript"/>
        </w:rPr>
        <w:t>3</w:t>
      </w:r>
      <w:r w:rsidRPr="00D65BC0">
        <w:t>), 2.23 (s, 3 H, CCH</w:t>
      </w:r>
      <w:r w:rsidRPr="00D65BC0">
        <w:rPr>
          <w:vertAlign w:val="subscript"/>
        </w:rPr>
        <w:t>3</w:t>
      </w:r>
      <w:r w:rsidRPr="00D65BC0">
        <w:t xml:space="preserve">), 3.83 (d, </w:t>
      </w:r>
      <w:r w:rsidRPr="00D65BC0">
        <w:rPr>
          <w:vertAlign w:val="superscript"/>
        </w:rPr>
        <w:t>2</w:t>
      </w:r>
      <w:r w:rsidRPr="00D65BC0">
        <w:rPr>
          <w:i/>
        </w:rPr>
        <w:t>J</w:t>
      </w:r>
      <w:r w:rsidRPr="00D65BC0">
        <w:rPr>
          <w:vertAlign w:val="subscript"/>
        </w:rPr>
        <w:t>PH</w:t>
      </w:r>
      <w:r w:rsidRPr="00D65BC0">
        <w:t xml:space="preserve"> = 35.8 Hz, 1 H, α-CH), 4.09 (m, 2 H, Cp</w:t>
      </w:r>
      <w:r w:rsidRPr="00D65BC0">
        <w:rPr>
          <w:vertAlign w:val="superscript"/>
        </w:rPr>
        <w:t>subst</w:t>
      </w:r>
      <w:r w:rsidRPr="00D65BC0">
        <w:t>), 4.06 (s, 5 H, Cp), 4.11 (s, 5 H, Cp), 4.17 (m, 2 H, Cp</w:t>
      </w:r>
      <w:r w:rsidRPr="00D65BC0">
        <w:rPr>
          <w:vertAlign w:val="superscript"/>
        </w:rPr>
        <w:t>subst</w:t>
      </w:r>
      <w:r w:rsidRPr="00D65BC0">
        <w:t xml:space="preserve">), 6.02 (dd, </w:t>
      </w:r>
      <w:r w:rsidRPr="00D65BC0">
        <w:rPr>
          <w:vertAlign w:val="superscript"/>
        </w:rPr>
        <w:t>3</w:t>
      </w:r>
      <w:r w:rsidRPr="00D65BC0">
        <w:rPr>
          <w:i/>
        </w:rPr>
        <w:t>J</w:t>
      </w:r>
      <w:r w:rsidRPr="00D65BC0">
        <w:rPr>
          <w:vertAlign w:val="subscript"/>
        </w:rPr>
        <w:t>HH</w:t>
      </w:r>
      <w:r w:rsidRPr="00D65BC0">
        <w:t xml:space="preserve"> = 11.5 Hz, </w:t>
      </w:r>
      <w:r w:rsidRPr="00D65BC0">
        <w:rPr>
          <w:vertAlign w:val="superscript"/>
        </w:rPr>
        <w:t>3</w:t>
      </w:r>
      <w:r w:rsidRPr="00D65BC0">
        <w:rPr>
          <w:i/>
        </w:rPr>
        <w:t>J</w:t>
      </w:r>
      <w:r w:rsidRPr="00D65BC0">
        <w:rPr>
          <w:vertAlign w:val="subscript"/>
        </w:rPr>
        <w:t>PH</w:t>
      </w:r>
      <w:r w:rsidRPr="00D65BC0">
        <w:t xml:space="preserve"> = 6.4 Hz, </w:t>
      </w:r>
      <w:r>
        <w:t>1 H, Pfc</w:t>
      </w:r>
      <w:r w:rsidRPr="00D65BC0">
        <w:t xml:space="preserve">CH), 6.17 (dd, </w:t>
      </w:r>
      <w:r w:rsidRPr="00D65BC0">
        <w:rPr>
          <w:vertAlign w:val="superscript"/>
        </w:rPr>
        <w:t>3</w:t>
      </w:r>
      <w:r w:rsidRPr="00D65BC0">
        <w:rPr>
          <w:i/>
        </w:rPr>
        <w:t>J</w:t>
      </w:r>
      <w:r w:rsidRPr="00D65BC0">
        <w:rPr>
          <w:vertAlign w:val="subscript"/>
        </w:rPr>
        <w:t>HH</w:t>
      </w:r>
      <w:r w:rsidRPr="00D65BC0">
        <w:t xml:space="preserve"> = 11.5 Hz, </w:t>
      </w:r>
      <w:r w:rsidRPr="00D65BC0">
        <w:rPr>
          <w:vertAlign w:val="superscript"/>
        </w:rPr>
        <w:t>4</w:t>
      </w:r>
      <w:r w:rsidRPr="00D65BC0">
        <w:rPr>
          <w:i/>
        </w:rPr>
        <w:t>J</w:t>
      </w:r>
      <w:r w:rsidRPr="00D65BC0">
        <w:rPr>
          <w:vertAlign w:val="subscript"/>
        </w:rPr>
        <w:t>PH</w:t>
      </w:r>
      <w:r w:rsidRPr="00D65BC0">
        <w:t xml:space="preserve"> = 0.9 Hz, 1 H, FcCH) </w:t>
      </w:r>
      <w:r w:rsidR="00C1444A">
        <w:t>ppm.</w:t>
      </w:r>
    </w:p>
    <w:p w:rsidR="00B84D66" w:rsidRPr="00C64749" w:rsidRDefault="00B84D66" w:rsidP="00B84D66">
      <w:pPr>
        <w:pStyle w:val="TextDissertation"/>
      </w:pPr>
      <w:r w:rsidRPr="00C64749">
        <w:rPr>
          <w:b/>
          <w:vertAlign w:val="superscript"/>
        </w:rPr>
        <w:t>31</w:t>
      </w:r>
      <w:r w:rsidRPr="00C64749">
        <w:rPr>
          <w:b/>
        </w:rPr>
        <w:t>P{</w:t>
      </w:r>
      <w:r w:rsidRPr="00C64749">
        <w:rPr>
          <w:b/>
          <w:vertAlign w:val="superscript"/>
        </w:rPr>
        <w:t>1</w:t>
      </w:r>
      <w:r w:rsidRPr="00C64749">
        <w:rPr>
          <w:b/>
        </w:rPr>
        <w:t>H}-NMR (81 MHz in CDCl</w:t>
      </w:r>
      <w:r w:rsidRPr="00C64749">
        <w:rPr>
          <w:b/>
          <w:vertAlign w:val="subscript"/>
        </w:rPr>
        <w:t>3</w:t>
      </w:r>
      <w:r w:rsidRPr="00C64749">
        <w:rPr>
          <w:b/>
        </w:rPr>
        <w:t>):</w:t>
      </w:r>
      <w:r w:rsidRPr="00C64749">
        <w:t xml:space="preserve"> </w:t>
      </w:r>
      <w:r w:rsidRPr="000A6FAD">
        <w:t>δ</w:t>
      </w:r>
      <w:r w:rsidRPr="00C64749">
        <w:t xml:space="preserve"> = –75.3 (s) </w:t>
      </w:r>
      <w:r w:rsidR="00C1444A">
        <w:t>ppm.</w:t>
      </w:r>
    </w:p>
    <w:p w:rsidR="00B84D66" w:rsidRPr="00C64749" w:rsidRDefault="00B84D66" w:rsidP="00B84D66">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A6FAD">
        <w:t>δ</w:t>
      </w:r>
      <w:r w:rsidRPr="00C64749">
        <w:t xml:space="preserve"> = 14.5 (s, C</w:t>
      </w:r>
      <w:r w:rsidRPr="00C64749">
        <w:rPr>
          <w:u w:val="single"/>
        </w:rPr>
        <w:t>C</w:t>
      </w:r>
      <w:r w:rsidRPr="00C64749">
        <w:t>H</w:t>
      </w:r>
      <w:r w:rsidRPr="00C64749">
        <w:rPr>
          <w:vertAlign w:val="subscript"/>
        </w:rPr>
        <w:t>3</w:t>
      </w:r>
      <w:r w:rsidRPr="00C64749">
        <w:t>), 17.0 (s, C</w:t>
      </w:r>
      <w:r w:rsidRPr="00C64749">
        <w:rPr>
          <w:u w:val="single"/>
        </w:rPr>
        <w:t>C</w:t>
      </w:r>
      <w:r w:rsidRPr="00C64749">
        <w:t>H</w:t>
      </w:r>
      <w:r w:rsidRPr="00C64749">
        <w:rPr>
          <w:vertAlign w:val="subscript"/>
        </w:rPr>
        <w:t>3</w:t>
      </w:r>
      <w:r w:rsidRPr="00C64749">
        <w:t>), 66.1 (s, Cp</w:t>
      </w:r>
      <w:r w:rsidRPr="00C64749">
        <w:rPr>
          <w:vertAlign w:val="superscript"/>
        </w:rPr>
        <w:t>subst</w:t>
      </w:r>
      <w:r w:rsidRPr="00C64749">
        <w:t>), 68.0 (s, Cp</w:t>
      </w:r>
      <w:r w:rsidRPr="00C64749">
        <w:rPr>
          <w:vertAlign w:val="superscript"/>
        </w:rPr>
        <w:t>subst</w:t>
      </w:r>
      <w:r w:rsidRPr="00C64749">
        <w:t xml:space="preserve">), 69.1 (s, Cp), 72.5 (s, Cp), 77.1 (d, </w:t>
      </w:r>
      <w:r w:rsidRPr="00C64749">
        <w:rPr>
          <w:vertAlign w:val="superscript"/>
        </w:rPr>
        <w:t>1</w:t>
      </w:r>
      <w:r w:rsidRPr="00C64749">
        <w:rPr>
          <w:i/>
        </w:rPr>
        <w:t>J</w:t>
      </w:r>
      <w:r w:rsidRPr="00C64749">
        <w:rPr>
          <w:vertAlign w:val="subscript"/>
        </w:rPr>
        <w:t>PC</w:t>
      </w:r>
      <w:r w:rsidRPr="00C64749">
        <w:t xml:space="preserve"> = 60.3 Hz, </w:t>
      </w:r>
      <w:r w:rsidRPr="002D113A">
        <w:t>α</w:t>
      </w:r>
      <w:r w:rsidRPr="00C64749">
        <w:t xml:space="preserve">-CH), </w:t>
      </w:r>
      <w:r w:rsidRPr="00C64749">
        <w:lastRenderedPageBreak/>
        <w:t xml:space="preserve">93.5 (d, </w:t>
      </w:r>
      <w:r w:rsidRPr="00C64749">
        <w:rPr>
          <w:vertAlign w:val="superscript"/>
        </w:rPr>
        <w:t>2</w:t>
      </w:r>
      <w:r w:rsidRPr="00C64749">
        <w:rPr>
          <w:i/>
        </w:rPr>
        <w:t>J</w:t>
      </w:r>
      <w:r w:rsidRPr="00C64749">
        <w:rPr>
          <w:vertAlign w:val="subscript"/>
        </w:rPr>
        <w:t>PC</w:t>
      </w:r>
      <w:r w:rsidRPr="00C64749">
        <w:t xml:space="preserve"> = 3.7 Hz, </w:t>
      </w:r>
      <w:r w:rsidRPr="00C64749">
        <w:rPr>
          <w:u w:val="single"/>
        </w:rPr>
        <w:t>C</w:t>
      </w:r>
      <w:r w:rsidRPr="00C64749">
        <w:t>CH</w:t>
      </w:r>
      <w:r w:rsidRPr="00C64749">
        <w:rPr>
          <w:vertAlign w:val="subscript"/>
        </w:rPr>
        <w:t>3</w:t>
      </w:r>
      <w:r w:rsidRPr="00C64749">
        <w:t xml:space="preserve">), 95.1 (d, </w:t>
      </w:r>
      <w:r w:rsidRPr="00C64749">
        <w:rPr>
          <w:vertAlign w:val="superscript"/>
        </w:rPr>
        <w:t>1</w:t>
      </w:r>
      <w:r w:rsidRPr="00C64749">
        <w:rPr>
          <w:i/>
        </w:rPr>
        <w:t>J</w:t>
      </w:r>
      <w:r w:rsidRPr="00C64749">
        <w:rPr>
          <w:vertAlign w:val="subscript"/>
        </w:rPr>
        <w:t>PC</w:t>
      </w:r>
      <w:r w:rsidRPr="00C64749">
        <w:t xml:space="preserve"> = 57.7 Hz, </w:t>
      </w:r>
      <w:r w:rsidRPr="00F500E9">
        <w:t>α</w:t>
      </w:r>
      <w:r w:rsidRPr="00C64749">
        <w:t>-</w:t>
      </w:r>
      <w:r w:rsidRPr="00C64749">
        <w:rPr>
          <w:u w:val="single"/>
        </w:rPr>
        <w:t>C</w:t>
      </w:r>
      <w:r w:rsidRPr="00C64749">
        <w:t xml:space="preserve">CH), 95.1 (d, </w:t>
      </w:r>
      <w:r w:rsidRPr="00C64749">
        <w:rPr>
          <w:vertAlign w:val="superscript"/>
        </w:rPr>
        <w:t>2</w:t>
      </w:r>
      <w:r w:rsidRPr="00C64749">
        <w:rPr>
          <w:i/>
        </w:rPr>
        <w:t>J</w:t>
      </w:r>
      <w:r w:rsidRPr="00C64749">
        <w:rPr>
          <w:vertAlign w:val="subscript"/>
        </w:rPr>
        <w:t>PC</w:t>
      </w:r>
      <w:r w:rsidRPr="00C64749">
        <w:t xml:space="preserve"> =</w:t>
      </w:r>
      <w:r w:rsidR="007C1110">
        <w:t xml:space="preserve"> 7.0 </w:t>
      </w:r>
      <w:r w:rsidRPr="00C64749">
        <w:t xml:space="preserve">Hz, </w:t>
      </w:r>
      <w:r w:rsidRPr="00C64749">
        <w:rPr>
          <w:u w:val="single"/>
        </w:rPr>
        <w:t>C</w:t>
      </w:r>
      <w:r w:rsidRPr="00C64749">
        <w:t>CH</w:t>
      </w:r>
      <w:r w:rsidRPr="00C64749">
        <w:rPr>
          <w:vertAlign w:val="subscript"/>
        </w:rPr>
        <w:t>3</w:t>
      </w:r>
      <w:r w:rsidRPr="00C64749">
        <w:t xml:space="preserve">), 125.8 (d, </w:t>
      </w:r>
      <w:r w:rsidRPr="00C64749">
        <w:rPr>
          <w:vertAlign w:val="superscript"/>
        </w:rPr>
        <w:t>2</w:t>
      </w:r>
      <w:r w:rsidRPr="00C64749">
        <w:rPr>
          <w:i/>
        </w:rPr>
        <w:t>J</w:t>
      </w:r>
      <w:r w:rsidRPr="00C64749">
        <w:rPr>
          <w:vertAlign w:val="subscript"/>
        </w:rPr>
        <w:t>PC</w:t>
      </w:r>
      <w:r w:rsidRPr="00C64749">
        <w:t xml:space="preserve"> = 17.9 Hz, PfcCH), 128.9 (d, </w:t>
      </w:r>
      <w:r w:rsidRPr="00C64749">
        <w:rPr>
          <w:vertAlign w:val="superscript"/>
        </w:rPr>
        <w:t>3</w:t>
      </w:r>
      <w:r w:rsidRPr="00C64749">
        <w:rPr>
          <w:i/>
        </w:rPr>
        <w:t>J</w:t>
      </w:r>
      <w:r w:rsidRPr="00C64749">
        <w:rPr>
          <w:vertAlign w:val="subscript"/>
        </w:rPr>
        <w:t>PC</w:t>
      </w:r>
      <w:r w:rsidRPr="00C64749">
        <w:t xml:space="preserve"> = 4.7 Hz, FcCH) </w:t>
      </w:r>
      <w:r w:rsidR="00C1444A">
        <w:t>ppm.</w:t>
      </w:r>
    </w:p>
    <w:p w:rsidR="00B84D66" w:rsidRPr="00E5170F" w:rsidRDefault="00B84D66" w:rsidP="00B84D66">
      <w:pPr>
        <w:pStyle w:val="TextDissertation"/>
      </w:pPr>
      <w:r>
        <w:rPr>
          <w:b/>
        </w:rPr>
        <w:t>MS (EI, 70 eV</w:t>
      </w:r>
      <w:r w:rsidRPr="000A6FAD">
        <w:rPr>
          <w:b/>
        </w:rPr>
        <w:t>):</w:t>
      </w:r>
      <w:r w:rsidRPr="000A6FAD">
        <w:t xml:space="preserve"> m/z (Fragment, Intensität) = </w:t>
      </w:r>
      <w:r w:rsidRPr="00E5170F">
        <w:t>442 (M</w:t>
      </w:r>
      <w:r w:rsidRPr="00E5170F">
        <w:rPr>
          <w:vertAlign w:val="superscript"/>
        </w:rPr>
        <w:t>+</w:t>
      </w:r>
      <w:r w:rsidRPr="00E5170F">
        <w:t>, 100%), 377 ([M–Cp]</w:t>
      </w:r>
      <w:r w:rsidRPr="00E5170F">
        <w:rPr>
          <w:vertAlign w:val="superscript"/>
        </w:rPr>
        <w:t>+</w:t>
      </w:r>
      <w:r w:rsidRPr="00E5170F">
        <w:t>, 37%), 256 ([M–2Cp–Fe]</w:t>
      </w:r>
      <w:r w:rsidRPr="00E5170F">
        <w:rPr>
          <w:vertAlign w:val="superscript"/>
        </w:rPr>
        <w:t>+</w:t>
      </w:r>
      <w:r w:rsidRPr="00E5170F">
        <w:t>, 28%), 121 ([CpFe]</w:t>
      </w:r>
      <w:r w:rsidRPr="00E5170F">
        <w:rPr>
          <w:vertAlign w:val="superscript"/>
        </w:rPr>
        <w:t>+</w:t>
      </w:r>
      <w:r w:rsidRPr="00E5170F">
        <w:t>, 55%)</w:t>
      </w:r>
      <w:r w:rsidR="00293989">
        <w:t>.</w:t>
      </w:r>
    </w:p>
    <w:p w:rsidR="00B84D66" w:rsidRPr="00B84D66" w:rsidRDefault="00B84D66" w:rsidP="003C5CD4">
      <w:pPr>
        <w:pStyle w:val="berschrift3"/>
      </w:pPr>
      <w:bookmarkStart w:id="276" w:name="_Toc225060050"/>
      <w:r>
        <w:t>Synthese der P,N,P-Liganden</w:t>
      </w:r>
      <w:bookmarkEnd w:id="276"/>
    </w:p>
    <w:p w:rsidR="003C5CD4" w:rsidRPr="00C64749" w:rsidRDefault="003C5CD4" w:rsidP="00B84D66">
      <w:pPr>
        <w:pStyle w:val="berschrift4"/>
      </w:pPr>
      <w:bookmarkStart w:id="277" w:name="_Toc220225356"/>
      <w:bookmarkStart w:id="278" w:name="_Toc225060051"/>
      <w:r w:rsidRPr="00C64749">
        <w:t>rac-/meso-2,6-Bis-[(3,4-dimet</w:t>
      </w:r>
      <w:r w:rsidR="00680518">
        <w:t>hylphosphaferrocen-2-yl)methyl]</w:t>
      </w:r>
      <w:r w:rsidRPr="00C64749">
        <w:t>pyridin (</w:t>
      </w:r>
      <w:r w:rsidR="004A3A73">
        <w:t>22b</w:t>
      </w:r>
      <w:r w:rsidRPr="00C64749">
        <w:t>)</w:t>
      </w:r>
      <w:bookmarkEnd w:id="277"/>
      <w:bookmarkEnd w:id="278"/>
    </w:p>
    <w:p w:rsidR="003C5CD4" w:rsidRPr="00A35F6E" w:rsidRDefault="003C5CD4" w:rsidP="003C5CD4">
      <w:pPr>
        <w:pStyle w:val="TextExpteilCharChar"/>
        <w:rPr>
          <w:b/>
          <w:bCs/>
        </w:rPr>
      </w:pPr>
      <w:r w:rsidRPr="00A35F6E">
        <w:rPr>
          <w:b/>
          <w:bCs/>
        </w:rPr>
        <w:t>Methode A: Lithiierung</w:t>
      </w:r>
    </w:p>
    <w:p w:rsidR="003C5CD4" w:rsidRDefault="003C5CD4" w:rsidP="00203ADC">
      <w:pPr>
        <w:jc w:val="center"/>
      </w:pPr>
      <w:r>
        <w:object w:dxaOrig="12929" w:dyaOrig="2770">
          <v:shape id="_x0000_i1173" type="#_x0000_t75" style="width:453pt;height:96.75pt" o:ole="">
            <v:imagedata r:id="rId332" o:title=""/>
          </v:shape>
          <o:OLEObject Type="Embed" ProgID="ChemDraw.Document.6.0" ShapeID="_x0000_i1173" DrawAspect="Content" ObjectID="_1302339823" r:id="rId333"/>
        </w:object>
      </w:r>
    </w:p>
    <w:p w:rsidR="003C5CD4" w:rsidRDefault="003C5CD4" w:rsidP="00203ADC">
      <w:pPr>
        <w:pStyle w:val="TextDissertation"/>
      </w:pPr>
      <w:r>
        <w:t>Bei –100</w:t>
      </w:r>
      <w:r w:rsidR="000226D8" w:rsidRPr="000226D8">
        <w:t xml:space="preserve"> °C</w:t>
      </w:r>
      <w:r>
        <w:t xml:space="preserve"> werden 3 mL </w:t>
      </w:r>
      <w:r w:rsidRPr="00DE1825">
        <w:rPr>
          <w:i/>
          <w:vertAlign w:val="superscript"/>
        </w:rPr>
        <w:t>n</w:t>
      </w:r>
      <w:r>
        <w:t>BuLi (1,6 M; 4,8 mmol =</w:t>
      </w:r>
      <w:r w:rsidR="007C1110">
        <w:t xml:space="preserve"> 2,5 eq) durch ein Septum zu 10 </w:t>
      </w:r>
      <w:r>
        <w:t xml:space="preserve">mL THF gespritzt. Nach langsamer Zugabe von 456 mg 2,6-Dibrompyridin (1,92 mmol = 1 eq) in weiteren 10 mL THF lässt man die Lösung 1 h bei </w:t>
      </w:r>
      <w:r>
        <w:softHyphen/>
        <w:t>–100</w:t>
      </w:r>
      <w:r w:rsidR="000226D8" w:rsidRPr="000226D8">
        <w:t xml:space="preserve"> °C</w:t>
      </w:r>
      <w:r>
        <w:t xml:space="preserve"> und dann 2 h bei –78</w:t>
      </w:r>
      <w:r w:rsidR="000226D8" w:rsidRPr="000226D8">
        <w:t xml:space="preserve"> °C</w:t>
      </w:r>
      <w:r>
        <w:t xml:space="preserve"> rühren. Daraufhin tropft man eine Lösung von 1,00</w:t>
      </w:r>
      <w:r w:rsidRPr="000A6FAD">
        <w:t xml:space="preserve"> g 3,4-Dimethylphosphaferrocen-2-carbaldehyd </w:t>
      </w:r>
      <w:r>
        <w:t>(3,85 mmol = 2</w:t>
      </w:r>
      <w:r w:rsidRPr="000A6FAD">
        <w:t xml:space="preserve"> eq) in 10 mL THF</w:t>
      </w:r>
      <w:r>
        <w:t xml:space="preserve"> hinzu und lässt die Reaktionsmischung über Nacht auf RT kommen. Nach Beendigung der Reaktion mit 40 mL Wasser wird das Zwischenprodukt mit Ether extrahiert, über Na</w:t>
      </w:r>
      <w:r w:rsidRPr="0009284C">
        <w:rPr>
          <w:vertAlign w:val="subscript"/>
        </w:rPr>
        <w:t>2</w:t>
      </w:r>
      <w:r>
        <w:t>SO</w:t>
      </w:r>
      <w:r w:rsidRPr="0009284C">
        <w:rPr>
          <w:vertAlign w:val="subscript"/>
        </w:rPr>
        <w:t>4</w:t>
      </w:r>
      <w:r>
        <w:t xml:space="preserve"> getrocknet, filtriert und am HV vom LM befreit. Das </w:t>
      </w:r>
      <w:r w:rsidRPr="0009284C">
        <w:rPr>
          <w:vertAlign w:val="superscript"/>
        </w:rPr>
        <w:t>31</w:t>
      </w:r>
      <w:r>
        <w:t>P{</w:t>
      </w:r>
      <w:r w:rsidRPr="0009284C">
        <w:rPr>
          <w:vertAlign w:val="superscript"/>
        </w:rPr>
        <w:t>1</w:t>
      </w:r>
      <w:r>
        <w:t>H}-NMR zeigt an dieser Stelle mehrere Signale für die verschiedenen, nicht weiter charakterisierten Diastereomere des Dialkohols</w:t>
      </w:r>
      <w:r w:rsidR="00D250CD">
        <w:t xml:space="preserve"> </w:t>
      </w:r>
      <w:r w:rsidR="004A3A73" w:rsidRPr="004A3A73">
        <w:rPr>
          <w:b/>
        </w:rPr>
        <w:t>110</w:t>
      </w:r>
      <w:r>
        <w:t xml:space="preserve"> und das einfac</w:t>
      </w:r>
      <w:r w:rsidR="00D250CD">
        <w:t xml:space="preserve">h substituierte Pyridinderivat </w:t>
      </w:r>
      <w:r w:rsidR="004A3A73" w:rsidRPr="004A3A73">
        <w:rPr>
          <w:b/>
        </w:rPr>
        <w:t>111</w:t>
      </w:r>
      <w:r w:rsidR="004A3A73">
        <w:rPr>
          <w:b/>
        </w:rPr>
        <w:t>a</w:t>
      </w:r>
      <w:r>
        <w:t xml:space="preserve">. Eventuell noch vorhandener </w:t>
      </w:r>
      <w:r w:rsidRPr="000A6FAD">
        <w:t>3,4-Dimethylphosphaferrocen-2-carbaldehyd</w:t>
      </w:r>
      <w:r>
        <w:t xml:space="preserve"> </w:t>
      </w:r>
      <w:r w:rsidR="004A3A73" w:rsidRPr="004A3A73">
        <w:rPr>
          <w:b/>
        </w:rPr>
        <w:t>4</w:t>
      </w:r>
      <w:r w:rsidR="004A3A73">
        <w:t xml:space="preserve"> </w:t>
      </w:r>
      <w:r>
        <w:t xml:space="preserve">kann </w:t>
      </w:r>
      <w:r w:rsidR="00203ADC">
        <w:t>säulen</w:t>
      </w:r>
      <w:r>
        <w:t>chromatographisch von den Zwischenprodukten abgetrennt werden. Der Aldehyd wird dabei mit einem Hexan-Ether-Gemisch (2:1) eluiert, die alkoholischen Zwischenprodukte werden mit THF aufgefangen und anschließend am HV vom LM befreit.</w:t>
      </w:r>
    </w:p>
    <w:p w:rsidR="003C5CD4" w:rsidRDefault="003C5CD4" w:rsidP="00203ADC">
      <w:pPr>
        <w:pStyle w:val="TextDissertation"/>
      </w:pPr>
      <w:r>
        <w:lastRenderedPageBreak/>
        <w:t>Über ein Septum spritzt man nun bei 0</w:t>
      </w:r>
      <w:r w:rsidR="000226D8" w:rsidRPr="000226D8">
        <w:t xml:space="preserve"> °C</w:t>
      </w:r>
      <w:r>
        <w:t xml:space="preserve"> vorsichtig 5 mL Trifluoressigsäure zu 500 mg NaBH</w:t>
      </w:r>
      <w:r w:rsidRPr="00E347E3">
        <w:rPr>
          <w:vertAlign w:val="subscript"/>
        </w:rPr>
        <w:t>4</w:t>
      </w:r>
      <w:r>
        <w:t>. Nach Abklingen der Gasentwicklung tropft man eine Lösung der alkoholischen Zwischenprodukte in 10 mL CH</w:t>
      </w:r>
      <w:r w:rsidRPr="00E347E3">
        <w:rPr>
          <w:vertAlign w:val="subscript"/>
        </w:rPr>
        <w:t>2</w:t>
      </w:r>
      <w:r>
        <w:t>Cl</w:t>
      </w:r>
      <w:r w:rsidRPr="00E347E3">
        <w:rPr>
          <w:vertAlign w:val="subscript"/>
        </w:rPr>
        <w:t>2</w:t>
      </w:r>
      <w:r>
        <w:t xml:space="preserve"> zu und lässt </w:t>
      </w:r>
      <w:r w:rsidR="007C1110">
        <w:t xml:space="preserve">die Suspension </w:t>
      </w:r>
      <w:r>
        <w:t xml:space="preserve">über Nacht rühren. Am nächsten Tag wird die Reaktion durch Zugabe von 20 mL Wasser </w:t>
      </w:r>
      <w:r w:rsidRPr="006B6D39">
        <w:t>beendet und das Reaktionsgemisch mit 2N NaOH basisch gestellt.</w:t>
      </w:r>
      <w:r w:rsidRPr="00DD53BC">
        <w:rPr>
          <w:color w:val="FF0000"/>
        </w:rPr>
        <w:t xml:space="preserve"> </w:t>
      </w:r>
      <w:r>
        <w:t>Die Phasen werden getrennt und die wässrige Phase mit CH</w:t>
      </w:r>
      <w:r w:rsidRPr="00E347E3">
        <w:rPr>
          <w:vertAlign w:val="subscript"/>
        </w:rPr>
        <w:t>2</w:t>
      </w:r>
      <w:r>
        <w:t>Cl</w:t>
      </w:r>
      <w:r w:rsidRPr="00E347E3">
        <w:rPr>
          <w:vertAlign w:val="subscript"/>
        </w:rPr>
        <w:t>2</w:t>
      </w:r>
      <w:r w:rsidR="007C1110">
        <w:t xml:space="preserve"> extrahiert. Nach T</w:t>
      </w:r>
      <w:r>
        <w:t>rocknen der vereinigten organischen Phasen über Na</w:t>
      </w:r>
      <w:r w:rsidRPr="00E347E3">
        <w:rPr>
          <w:vertAlign w:val="subscript"/>
        </w:rPr>
        <w:t>2</w:t>
      </w:r>
      <w:r>
        <w:t>SO</w:t>
      </w:r>
      <w:r w:rsidRPr="00E347E3">
        <w:rPr>
          <w:vertAlign w:val="subscript"/>
        </w:rPr>
        <w:t>4</w:t>
      </w:r>
      <w:r>
        <w:t xml:space="preserve"> und Abfiltrieren des Trockenmittels wird das LM am HV entfernt. Die Auftrennung des Produktg</w:t>
      </w:r>
      <w:r w:rsidR="00852756">
        <w:t>emisches erfolgt säulenchromato</w:t>
      </w:r>
      <w:r>
        <w:t xml:space="preserve">graphisch über eine </w:t>
      </w:r>
      <w:r w:rsidRPr="00E347E3">
        <w:rPr>
          <w:u w:val="single"/>
        </w:rPr>
        <w:t>längere</w:t>
      </w:r>
      <w:r>
        <w:t xml:space="preserve"> mit Aluminiumoxid gepackte Säule. Man eluiert mit Hexan/Ether 5:1. Die kräftig gelbe Bande teilt sich erst spät auf. Die erste Fraktion enthält das einfac</w:t>
      </w:r>
      <w:r w:rsidR="00E961ED">
        <w:t xml:space="preserve">h substituierte Pyridinderivat </w:t>
      </w:r>
      <w:r w:rsidR="004A3A73">
        <w:rPr>
          <w:b/>
        </w:rPr>
        <w:t>112</w:t>
      </w:r>
      <w:r w:rsidR="00E961ED">
        <w:t>, die zweite den P</w:t>
      </w:r>
      <w:r w:rsidR="004A3A73">
        <w:t>,</w:t>
      </w:r>
      <w:r w:rsidR="00E961ED">
        <w:t>N</w:t>
      </w:r>
      <w:r w:rsidR="004A3A73">
        <w:t>,</w:t>
      </w:r>
      <w:r w:rsidR="00E961ED">
        <w:t xml:space="preserve">P-Liganden </w:t>
      </w:r>
      <w:r w:rsidR="004A3A73">
        <w:rPr>
          <w:b/>
        </w:rPr>
        <w:t>22b</w:t>
      </w:r>
      <w:r>
        <w:t>.</w:t>
      </w:r>
    </w:p>
    <w:p w:rsidR="003C5CD4" w:rsidRPr="0024660F" w:rsidRDefault="004A3A73" w:rsidP="00203ADC">
      <w:pPr>
        <w:pStyle w:val="TextDissertation"/>
      </w:pPr>
      <w:r>
        <w:t>Ausbeute (</w:t>
      </w:r>
      <w:r w:rsidRPr="004A3A73">
        <w:rPr>
          <w:b/>
        </w:rPr>
        <w:t>22b</w:t>
      </w:r>
      <w:r w:rsidR="003C5CD4">
        <w:t>): 255 mg (0,45 mmol) rotes Öl = 23%</w:t>
      </w:r>
    </w:p>
    <w:p w:rsidR="003C5CD4" w:rsidRDefault="003C5CD4" w:rsidP="00203ADC">
      <w:pPr>
        <w:pStyle w:val="TextDissertation"/>
      </w:pPr>
      <w:r>
        <w:t>Ausbeute (</w:t>
      </w:r>
      <w:r w:rsidR="004A3A73" w:rsidRPr="004A3A73">
        <w:rPr>
          <w:b/>
        </w:rPr>
        <w:t>112</w:t>
      </w:r>
      <w:r>
        <w:t>): 130 mg (0,32 mmol) rotes Öl = 8%</w:t>
      </w:r>
    </w:p>
    <w:p w:rsidR="003C5CD4" w:rsidRPr="00C64749" w:rsidRDefault="003C5CD4" w:rsidP="00203ADC">
      <w:pPr>
        <w:pStyle w:val="TextDissertation"/>
        <w:rPr>
          <w:b/>
          <w:bCs/>
        </w:rPr>
      </w:pPr>
      <w:r w:rsidRPr="00C64749">
        <w:rPr>
          <w:b/>
          <w:bCs/>
          <w:i/>
        </w:rPr>
        <w:t>rac</w:t>
      </w:r>
      <w:r w:rsidRPr="00C64749">
        <w:rPr>
          <w:b/>
          <w:bCs/>
        </w:rPr>
        <w:t>-/</w:t>
      </w:r>
      <w:r w:rsidRPr="00C64749">
        <w:rPr>
          <w:b/>
          <w:bCs/>
          <w:i/>
        </w:rPr>
        <w:t>meso</w:t>
      </w:r>
      <w:r w:rsidRPr="00C64749">
        <w:rPr>
          <w:b/>
          <w:bCs/>
        </w:rPr>
        <w:t>-2,6-Bis-[(3,4-dimethylphosphaferrocen-2-yl)methyl]pyridin (</w:t>
      </w:r>
      <w:r w:rsidR="004A3A73">
        <w:rPr>
          <w:b/>
          <w:bCs/>
        </w:rPr>
        <w:t>22b)</w:t>
      </w:r>
    </w:p>
    <w:p w:rsidR="003C5CD4" w:rsidRPr="00C64749" w:rsidRDefault="003C5CD4" w:rsidP="00203ADC">
      <w:pPr>
        <w:pStyle w:val="TextDissertation"/>
      </w:pPr>
      <w:r w:rsidRPr="00C64749">
        <w:rPr>
          <w:b/>
          <w:vertAlign w:val="superscript"/>
        </w:rPr>
        <w:t>1</w:t>
      </w:r>
      <w:r w:rsidRPr="00C64749">
        <w:rPr>
          <w:b/>
        </w:rPr>
        <w:t>H-NMR (200 MHz in CDCl</w:t>
      </w:r>
      <w:r w:rsidRPr="00C64749">
        <w:rPr>
          <w:b/>
          <w:vertAlign w:val="subscript"/>
        </w:rPr>
        <w:t>3</w:t>
      </w:r>
      <w:r w:rsidRPr="00C64749">
        <w:rPr>
          <w:b/>
        </w:rPr>
        <w:t>):</w:t>
      </w:r>
      <w:r w:rsidRPr="00C64749">
        <w:t xml:space="preserve"> </w:t>
      </w:r>
      <w:r w:rsidRPr="000A6FAD">
        <w:t>δ</w:t>
      </w:r>
      <w:r w:rsidRPr="00C64749">
        <w:t xml:space="preserve"> = 2.11 (s, 12 H, CCH</w:t>
      </w:r>
      <w:r w:rsidRPr="00C64749">
        <w:rPr>
          <w:vertAlign w:val="subscript"/>
        </w:rPr>
        <w:t>3</w:t>
      </w:r>
      <w:r w:rsidRPr="00C64749">
        <w:t>), 2.19 (s, 12 H, CCH</w:t>
      </w:r>
      <w:r w:rsidRPr="00C64749">
        <w:rPr>
          <w:vertAlign w:val="subscript"/>
        </w:rPr>
        <w:t>3</w:t>
      </w:r>
      <w:r w:rsidRPr="00C64749">
        <w:t>), 3.68 (m, 8 H, CH</w:t>
      </w:r>
      <w:r w:rsidRPr="00C64749">
        <w:rPr>
          <w:vertAlign w:val="subscript"/>
        </w:rPr>
        <w:t>2</w:t>
      </w:r>
      <w:r w:rsidRPr="00C64749">
        <w:t xml:space="preserve">), 3.73 (d, </w:t>
      </w:r>
      <w:r w:rsidRPr="00C64749">
        <w:rPr>
          <w:vertAlign w:val="superscript"/>
        </w:rPr>
        <w:t>2</w:t>
      </w:r>
      <w:r w:rsidRPr="00C64749">
        <w:rPr>
          <w:i/>
        </w:rPr>
        <w:t>J</w:t>
      </w:r>
      <w:r w:rsidRPr="00C64749">
        <w:rPr>
          <w:vertAlign w:val="subscript"/>
        </w:rPr>
        <w:t>PH</w:t>
      </w:r>
      <w:r w:rsidRPr="00C64749">
        <w:t xml:space="preserve"> = 35.8 Hz, 4 H, </w:t>
      </w:r>
      <w:r w:rsidRPr="000A6FAD">
        <w:t>α</w:t>
      </w:r>
      <w:r w:rsidRPr="00C64749">
        <w:t xml:space="preserve">-CH), 4.14 (s, 20 H, Cp), 6.80 (d, </w:t>
      </w:r>
      <w:r w:rsidRPr="00C64749">
        <w:rPr>
          <w:vertAlign w:val="superscript"/>
        </w:rPr>
        <w:t>3</w:t>
      </w:r>
      <w:r w:rsidRPr="00C64749">
        <w:rPr>
          <w:i/>
        </w:rPr>
        <w:t>J</w:t>
      </w:r>
      <w:r w:rsidRPr="00C64749">
        <w:rPr>
          <w:vertAlign w:val="subscript"/>
        </w:rPr>
        <w:t>HH</w:t>
      </w:r>
      <w:r w:rsidRPr="00C64749">
        <w:t xml:space="preserve"> = 7.6 Hz, 2 H, C</w:t>
      </w:r>
      <w:r w:rsidRPr="00C64749">
        <w:rPr>
          <w:u w:val="single"/>
        </w:rPr>
        <w:t>H</w:t>
      </w:r>
      <w:r w:rsidRPr="00C64749">
        <w:t>CHC</w:t>
      </w:r>
      <w:r w:rsidRPr="00C64749">
        <w:rPr>
          <w:u w:val="single"/>
        </w:rPr>
        <w:t>H</w:t>
      </w:r>
      <w:r w:rsidRPr="00C64749">
        <w:t xml:space="preserve">), 6.82 (d, </w:t>
      </w:r>
      <w:r w:rsidRPr="00C64749">
        <w:rPr>
          <w:vertAlign w:val="superscript"/>
        </w:rPr>
        <w:t>3</w:t>
      </w:r>
      <w:r w:rsidRPr="00C64749">
        <w:rPr>
          <w:i/>
        </w:rPr>
        <w:t>J</w:t>
      </w:r>
      <w:r w:rsidRPr="00C64749">
        <w:rPr>
          <w:vertAlign w:val="subscript"/>
        </w:rPr>
        <w:t>HH</w:t>
      </w:r>
      <w:r w:rsidRPr="00C64749">
        <w:t xml:space="preserve"> = 7.6 Hz, 2 H, C</w:t>
      </w:r>
      <w:r w:rsidRPr="00C64749">
        <w:rPr>
          <w:u w:val="single"/>
        </w:rPr>
        <w:t>H</w:t>
      </w:r>
      <w:r w:rsidRPr="00C64749">
        <w:t>CHC</w:t>
      </w:r>
      <w:r w:rsidRPr="00C64749">
        <w:rPr>
          <w:u w:val="single"/>
        </w:rPr>
        <w:t>H</w:t>
      </w:r>
      <w:r w:rsidRPr="00C64749">
        <w:t xml:space="preserve">), 7.36 (t, </w:t>
      </w:r>
      <w:r w:rsidRPr="00C64749">
        <w:rPr>
          <w:vertAlign w:val="superscript"/>
        </w:rPr>
        <w:t>3</w:t>
      </w:r>
      <w:r w:rsidRPr="00C64749">
        <w:rPr>
          <w:i/>
        </w:rPr>
        <w:t>J</w:t>
      </w:r>
      <w:r w:rsidRPr="00C64749">
        <w:rPr>
          <w:vertAlign w:val="subscript"/>
        </w:rPr>
        <w:t>HH</w:t>
      </w:r>
      <w:r w:rsidRPr="00C64749">
        <w:t xml:space="preserve"> = 7.6 Hz, 1 H, CHC</w:t>
      </w:r>
      <w:r w:rsidRPr="00C64749">
        <w:rPr>
          <w:u w:val="single"/>
        </w:rPr>
        <w:t>H</w:t>
      </w:r>
      <w:r w:rsidRPr="00C64749">
        <w:t xml:space="preserve">CH), 7.37 (t, </w:t>
      </w:r>
      <w:r w:rsidRPr="00C64749">
        <w:rPr>
          <w:vertAlign w:val="superscript"/>
        </w:rPr>
        <w:t>3</w:t>
      </w:r>
      <w:r w:rsidRPr="00C64749">
        <w:rPr>
          <w:i/>
        </w:rPr>
        <w:t>J</w:t>
      </w:r>
      <w:r w:rsidRPr="00C64749">
        <w:rPr>
          <w:vertAlign w:val="subscript"/>
        </w:rPr>
        <w:t>HH</w:t>
      </w:r>
      <w:r w:rsidRPr="00C64749">
        <w:t xml:space="preserve"> = 7.6 Hz, 1 H, CHC</w:t>
      </w:r>
      <w:r w:rsidRPr="00C64749">
        <w:rPr>
          <w:u w:val="single"/>
        </w:rPr>
        <w:t>H</w:t>
      </w:r>
      <w:r w:rsidRPr="00C64749">
        <w:t xml:space="preserve">CH) </w:t>
      </w:r>
      <w:r w:rsidR="00C1444A">
        <w:t>ppm.</w:t>
      </w:r>
    </w:p>
    <w:p w:rsidR="003C5CD4" w:rsidRPr="00C64749" w:rsidRDefault="003C5CD4" w:rsidP="00203ADC">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–75.3 (s), –75.2 (s) </w:t>
      </w:r>
      <w:r w:rsidR="00C1444A">
        <w:t>ppm.</w:t>
      </w:r>
    </w:p>
    <w:p w:rsidR="003C5CD4" w:rsidRPr="00C64749" w:rsidRDefault="003C5CD4" w:rsidP="00203ADC">
      <w:pPr>
        <w:pStyle w:val="TextDissertation"/>
      </w:pPr>
      <w:r w:rsidRPr="00C64749">
        <w:rPr>
          <w:b/>
          <w:vertAlign w:val="superscript"/>
        </w:rPr>
        <w:t>13</w:t>
      </w:r>
      <w:r w:rsidRPr="00C64749">
        <w:rPr>
          <w:b/>
        </w:rPr>
        <w:t>C{</w:t>
      </w:r>
      <w:r w:rsidRPr="00C64749">
        <w:rPr>
          <w:b/>
          <w:vertAlign w:val="superscript"/>
        </w:rPr>
        <w:t>1</w:t>
      </w:r>
      <w:r w:rsidRPr="00C64749">
        <w:rPr>
          <w:b/>
        </w:rPr>
        <w:t>H}-NMR (126 MHz in CDCl</w:t>
      </w:r>
      <w:r w:rsidRPr="00C64749">
        <w:rPr>
          <w:b/>
          <w:vertAlign w:val="subscript"/>
        </w:rPr>
        <w:t>3</w:t>
      </w:r>
      <w:r w:rsidRPr="00C64749">
        <w:rPr>
          <w:b/>
        </w:rPr>
        <w:t>):</w:t>
      </w:r>
      <w:r w:rsidRPr="00C64749">
        <w:t xml:space="preserve"> </w:t>
      </w:r>
      <w:r w:rsidRPr="000A6FAD">
        <w:t>δ</w:t>
      </w:r>
      <w:r w:rsidRPr="00C64749">
        <w:t xml:space="preserve"> = 13.9 (2 s, C</w:t>
      </w:r>
      <w:r w:rsidRPr="00C64749">
        <w:rPr>
          <w:u w:val="single"/>
        </w:rPr>
        <w:t>C</w:t>
      </w:r>
      <w:r w:rsidRPr="00C64749">
        <w:t>H</w:t>
      </w:r>
      <w:r w:rsidRPr="00C64749">
        <w:rPr>
          <w:vertAlign w:val="subscript"/>
        </w:rPr>
        <w:t>3</w:t>
      </w:r>
      <w:r w:rsidRPr="00C64749">
        <w:t>), 17.1 (s, C</w:t>
      </w:r>
      <w:r w:rsidRPr="00C64749">
        <w:rPr>
          <w:u w:val="single"/>
        </w:rPr>
        <w:t>C</w:t>
      </w:r>
      <w:r w:rsidRPr="00C64749">
        <w:t>H</w:t>
      </w:r>
      <w:r w:rsidRPr="00C64749">
        <w:rPr>
          <w:vertAlign w:val="subscript"/>
        </w:rPr>
        <w:t>3</w:t>
      </w:r>
      <w:r w:rsidRPr="00C64749">
        <w:t xml:space="preserve">), 39.4 (d, </w:t>
      </w:r>
      <w:r w:rsidRPr="00C64749">
        <w:rPr>
          <w:vertAlign w:val="superscript"/>
        </w:rPr>
        <w:t>2</w:t>
      </w:r>
      <w:r w:rsidRPr="00C64749">
        <w:rPr>
          <w:i/>
        </w:rPr>
        <w:t>J</w:t>
      </w:r>
      <w:r w:rsidRPr="00C64749">
        <w:rPr>
          <w:vertAlign w:val="subscript"/>
        </w:rPr>
        <w:t>PC</w:t>
      </w:r>
      <w:r w:rsidRPr="00C64749">
        <w:t> = 20.2 Hz, CH</w:t>
      </w:r>
      <w:r w:rsidRPr="00C64749">
        <w:rPr>
          <w:vertAlign w:val="subscript"/>
        </w:rPr>
        <w:t>2</w:t>
      </w:r>
      <w:r w:rsidRPr="00C64749">
        <w:t xml:space="preserve">), 39.4 (d, </w:t>
      </w:r>
      <w:r w:rsidRPr="00C64749">
        <w:rPr>
          <w:vertAlign w:val="superscript"/>
        </w:rPr>
        <w:t>2</w:t>
      </w:r>
      <w:r w:rsidRPr="00C64749">
        <w:rPr>
          <w:i/>
        </w:rPr>
        <w:t>J</w:t>
      </w:r>
      <w:r w:rsidRPr="00C64749">
        <w:rPr>
          <w:vertAlign w:val="subscript"/>
        </w:rPr>
        <w:t>PC</w:t>
      </w:r>
      <w:r w:rsidRPr="00C64749">
        <w:t xml:space="preserve"> = 20.1 Hz, CH</w:t>
      </w:r>
      <w:r w:rsidRPr="00C64749">
        <w:rPr>
          <w:vertAlign w:val="subscript"/>
        </w:rPr>
        <w:t>2</w:t>
      </w:r>
      <w:r w:rsidRPr="00C64749">
        <w:t xml:space="preserve">), 72.2 (s, Cp), 76.0 (d, </w:t>
      </w:r>
      <w:r w:rsidRPr="00C64749">
        <w:rPr>
          <w:vertAlign w:val="superscript"/>
        </w:rPr>
        <w:t>1</w:t>
      </w:r>
      <w:r w:rsidRPr="00C64749">
        <w:rPr>
          <w:i/>
        </w:rPr>
        <w:t>J</w:t>
      </w:r>
      <w:r w:rsidRPr="00C64749">
        <w:rPr>
          <w:vertAlign w:val="subscript"/>
        </w:rPr>
        <w:t>PC</w:t>
      </w:r>
      <w:r w:rsidRPr="00C64749">
        <w:t xml:space="preserve"> = 58.2 Hz, </w:t>
      </w:r>
      <w:r w:rsidRPr="000A6FAD">
        <w:rPr>
          <w:rFonts w:cs="Arial"/>
        </w:rPr>
        <w:t>α</w:t>
      </w:r>
      <w:r w:rsidRPr="00C64749">
        <w:t xml:space="preserve">-CH), 93.8 (d, </w:t>
      </w:r>
      <w:r w:rsidRPr="00C64749">
        <w:rPr>
          <w:vertAlign w:val="superscript"/>
        </w:rPr>
        <w:t>2</w:t>
      </w:r>
      <w:r w:rsidRPr="00C64749">
        <w:rPr>
          <w:i/>
        </w:rPr>
        <w:t>J</w:t>
      </w:r>
      <w:r w:rsidRPr="00C64749">
        <w:rPr>
          <w:vertAlign w:val="subscript"/>
        </w:rPr>
        <w:t>PC</w:t>
      </w:r>
      <w:r w:rsidRPr="00C64749">
        <w:t xml:space="preserve"> = 4.8 Hz, </w:t>
      </w:r>
      <w:r w:rsidRPr="00C64749">
        <w:rPr>
          <w:u w:val="single"/>
        </w:rPr>
        <w:t>C</w:t>
      </w:r>
      <w:r w:rsidRPr="00C64749">
        <w:t>CH</w:t>
      </w:r>
      <w:r w:rsidRPr="00C64749">
        <w:rPr>
          <w:vertAlign w:val="subscript"/>
        </w:rPr>
        <w:t>3</w:t>
      </w:r>
      <w:r w:rsidRPr="00C64749">
        <w:t xml:space="preserve">), 93.9 (d, </w:t>
      </w:r>
      <w:r w:rsidRPr="00C64749">
        <w:rPr>
          <w:vertAlign w:val="superscript"/>
        </w:rPr>
        <w:t>2</w:t>
      </w:r>
      <w:r w:rsidRPr="00C64749">
        <w:rPr>
          <w:i/>
        </w:rPr>
        <w:t>J</w:t>
      </w:r>
      <w:r w:rsidRPr="00C64749">
        <w:rPr>
          <w:vertAlign w:val="subscript"/>
        </w:rPr>
        <w:t>PC</w:t>
      </w:r>
      <w:r w:rsidRPr="00C64749">
        <w:t xml:space="preserve"> = 4.8 Hz, </w:t>
      </w:r>
      <w:r w:rsidRPr="00C64749">
        <w:rPr>
          <w:u w:val="single"/>
        </w:rPr>
        <w:t>C</w:t>
      </w:r>
      <w:r w:rsidRPr="00C64749">
        <w:t>CH</w:t>
      </w:r>
      <w:r w:rsidRPr="00C64749">
        <w:rPr>
          <w:vertAlign w:val="subscript"/>
        </w:rPr>
        <w:t>3</w:t>
      </w:r>
      <w:r w:rsidRPr="00C64749">
        <w:t xml:space="preserve">), 95.8 (d, </w:t>
      </w:r>
      <w:r w:rsidRPr="00C64749">
        <w:rPr>
          <w:vertAlign w:val="superscript"/>
        </w:rPr>
        <w:t>2</w:t>
      </w:r>
      <w:r w:rsidRPr="00C64749">
        <w:rPr>
          <w:i/>
        </w:rPr>
        <w:t>J</w:t>
      </w:r>
      <w:r w:rsidRPr="00C64749">
        <w:rPr>
          <w:vertAlign w:val="subscript"/>
        </w:rPr>
        <w:t>PC</w:t>
      </w:r>
      <w:r w:rsidRPr="00C64749">
        <w:t xml:space="preserve"> = 5.5 Hz, </w:t>
      </w:r>
      <w:r w:rsidRPr="00C64749">
        <w:rPr>
          <w:u w:val="single"/>
        </w:rPr>
        <w:t>C</w:t>
      </w:r>
      <w:r w:rsidRPr="00C64749">
        <w:t>CH</w:t>
      </w:r>
      <w:r w:rsidRPr="00C64749">
        <w:rPr>
          <w:vertAlign w:val="subscript"/>
        </w:rPr>
        <w:t>3</w:t>
      </w:r>
      <w:r w:rsidRPr="00C64749">
        <w:t xml:space="preserve">), 95.9 (d, </w:t>
      </w:r>
      <w:r w:rsidRPr="00C64749">
        <w:rPr>
          <w:vertAlign w:val="superscript"/>
        </w:rPr>
        <w:t>2</w:t>
      </w:r>
      <w:r w:rsidRPr="00C64749">
        <w:rPr>
          <w:i/>
        </w:rPr>
        <w:t>J</w:t>
      </w:r>
      <w:r w:rsidRPr="00C64749">
        <w:rPr>
          <w:vertAlign w:val="subscript"/>
        </w:rPr>
        <w:t>PC</w:t>
      </w:r>
      <w:r w:rsidRPr="00C64749">
        <w:t xml:space="preserve"> = 5.5 Hz, </w:t>
      </w:r>
      <w:r w:rsidRPr="00C64749">
        <w:rPr>
          <w:u w:val="single"/>
        </w:rPr>
        <w:t>C</w:t>
      </w:r>
      <w:r w:rsidRPr="00C64749">
        <w:t>CH</w:t>
      </w:r>
      <w:r w:rsidRPr="00C64749">
        <w:rPr>
          <w:vertAlign w:val="subscript"/>
        </w:rPr>
        <w:t>3</w:t>
      </w:r>
      <w:r w:rsidRPr="00C64749">
        <w:t xml:space="preserve">), 96.0 (d, </w:t>
      </w:r>
      <w:r w:rsidRPr="00C64749">
        <w:rPr>
          <w:vertAlign w:val="superscript"/>
        </w:rPr>
        <w:t>1</w:t>
      </w:r>
      <w:r w:rsidRPr="00C64749">
        <w:rPr>
          <w:i/>
        </w:rPr>
        <w:t>J</w:t>
      </w:r>
      <w:r w:rsidRPr="00C64749">
        <w:rPr>
          <w:vertAlign w:val="subscript"/>
        </w:rPr>
        <w:t>PC</w:t>
      </w:r>
      <w:r w:rsidRPr="00C64749">
        <w:t xml:space="preserve"> = 57.6 Hz, </w:t>
      </w:r>
      <w:r w:rsidRPr="000A6FAD">
        <w:t>α</w:t>
      </w:r>
      <w:r w:rsidRPr="00C64749">
        <w:t>-</w:t>
      </w:r>
      <w:r w:rsidRPr="00C64749">
        <w:rPr>
          <w:u w:val="single"/>
        </w:rPr>
        <w:t>C</w:t>
      </w:r>
      <w:r w:rsidRPr="00C64749">
        <w:t>CH</w:t>
      </w:r>
      <w:r w:rsidRPr="00C64749">
        <w:rPr>
          <w:vertAlign w:val="subscript"/>
        </w:rPr>
        <w:t>2</w:t>
      </w:r>
      <w:r w:rsidRPr="00C64749">
        <w:t xml:space="preserve">), 96.2 (d, </w:t>
      </w:r>
      <w:r w:rsidRPr="00C64749">
        <w:rPr>
          <w:vertAlign w:val="superscript"/>
        </w:rPr>
        <w:t>1</w:t>
      </w:r>
      <w:r w:rsidRPr="00C64749">
        <w:rPr>
          <w:i/>
        </w:rPr>
        <w:t>J</w:t>
      </w:r>
      <w:r w:rsidRPr="00C64749">
        <w:rPr>
          <w:vertAlign w:val="subscript"/>
        </w:rPr>
        <w:t>PC</w:t>
      </w:r>
      <w:r w:rsidRPr="00C64749">
        <w:t xml:space="preserve"> = 57.8 Hz, </w:t>
      </w:r>
      <w:r w:rsidRPr="000A6FAD">
        <w:t>α</w:t>
      </w:r>
      <w:r w:rsidRPr="00C64749">
        <w:t>-</w:t>
      </w:r>
      <w:r w:rsidRPr="00C64749">
        <w:rPr>
          <w:u w:val="single"/>
        </w:rPr>
        <w:t>C</w:t>
      </w:r>
      <w:r w:rsidRPr="00C64749">
        <w:t>CH</w:t>
      </w:r>
      <w:r w:rsidRPr="00C64749">
        <w:rPr>
          <w:vertAlign w:val="subscript"/>
        </w:rPr>
        <w:t>2</w:t>
      </w:r>
      <w:r w:rsidRPr="00C64749">
        <w:t xml:space="preserve">), 119.3 (d, </w:t>
      </w:r>
      <w:r w:rsidRPr="00C64749">
        <w:rPr>
          <w:vertAlign w:val="superscript"/>
        </w:rPr>
        <w:t>4</w:t>
      </w:r>
      <w:r w:rsidRPr="00C64749">
        <w:rPr>
          <w:i/>
        </w:rPr>
        <w:t>J</w:t>
      </w:r>
      <w:r w:rsidRPr="00C64749">
        <w:rPr>
          <w:vertAlign w:val="subscript"/>
        </w:rPr>
        <w:t>PC</w:t>
      </w:r>
      <w:r w:rsidRPr="00C64749">
        <w:t xml:space="preserve"> = 2.1 Hz, </w:t>
      </w:r>
      <w:r w:rsidR="007C1110">
        <w:t>C</w:t>
      </w:r>
      <w:r w:rsidR="007C1110" w:rsidRPr="007C1110">
        <w:rPr>
          <w:u w:val="single"/>
        </w:rPr>
        <w:t>H</w:t>
      </w:r>
      <w:r w:rsidR="007C1110">
        <w:t>CH</w:t>
      </w:r>
      <w:r w:rsidRPr="00C64749">
        <w:t>C</w:t>
      </w:r>
      <w:r w:rsidRPr="007C1110">
        <w:rPr>
          <w:u w:val="single"/>
        </w:rPr>
        <w:t>H</w:t>
      </w:r>
      <w:r w:rsidRPr="00C64749">
        <w:t xml:space="preserve">), 119.4 (d, </w:t>
      </w:r>
      <w:r w:rsidRPr="00C64749">
        <w:rPr>
          <w:vertAlign w:val="superscript"/>
        </w:rPr>
        <w:t>4</w:t>
      </w:r>
      <w:r w:rsidRPr="00C64749">
        <w:rPr>
          <w:i/>
        </w:rPr>
        <w:t>J</w:t>
      </w:r>
      <w:r w:rsidRPr="00C64749">
        <w:rPr>
          <w:vertAlign w:val="subscript"/>
        </w:rPr>
        <w:t>PC</w:t>
      </w:r>
      <w:r w:rsidRPr="00C64749">
        <w:t xml:space="preserve"> = 2.1 Hz, </w:t>
      </w:r>
      <w:r w:rsidR="007C1110">
        <w:t>C</w:t>
      </w:r>
      <w:r w:rsidR="007C1110" w:rsidRPr="007C1110">
        <w:rPr>
          <w:u w:val="single"/>
        </w:rPr>
        <w:t>H</w:t>
      </w:r>
      <w:r w:rsidR="007C1110">
        <w:t>CH</w:t>
      </w:r>
      <w:r w:rsidRPr="00C64749">
        <w:t>C</w:t>
      </w:r>
      <w:r w:rsidRPr="007C1110">
        <w:rPr>
          <w:u w:val="single"/>
        </w:rPr>
        <w:t>H</w:t>
      </w:r>
      <w:r w:rsidRPr="00C64749">
        <w:t>), 136.5 (2 s, CHC</w:t>
      </w:r>
      <w:r w:rsidRPr="00C64749">
        <w:rPr>
          <w:u w:val="single"/>
        </w:rPr>
        <w:t>H</w:t>
      </w:r>
      <w:r w:rsidRPr="00C64749">
        <w:t xml:space="preserve">CH), 160.2 (s, </w:t>
      </w:r>
      <w:r w:rsidRPr="001809FB">
        <w:t>C</w:t>
      </w:r>
      <w:r w:rsidRPr="00C64749">
        <w:t>N</w:t>
      </w:r>
      <w:r w:rsidRPr="001809FB">
        <w:t>C</w:t>
      </w:r>
      <w:r w:rsidRPr="00C64749">
        <w:t xml:space="preserve">) </w:t>
      </w:r>
      <w:r w:rsidR="00C1444A">
        <w:t>ppm.</w:t>
      </w:r>
    </w:p>
    <w:p w:rsidR="003C5CD4" w:rsidRDefault="003C5CD4" w:rsidP="00203ADC">
      <w:pPr>
        <w:pStyle w:val="TextDissertation"/>
      </w:pPr>
      <w:r w:rsidRPr="000A6FAD">
        <w:rPr>
          <w:b/>
        </w:rPr>
        <w:t>MS (FAB):</w:t>
      </w:r>
      <w:r w:rsidRPr="000A6FAD">
        <w:t xml:space="preserve"> m/z (Fragment, Intensität) = 567 (M</w:t>
      </w:r>
      <w:r w:rsidRPr="000A6FAD">
        <w:rPr>
          <w:vertAlign w:val="superscript"/>
        </w:rPr>
        <w:t>+</w:t>
      </w:r>
      <w:r w:rsidR="0015172F" w:rsidRPr="0015172F">
        <w:t>,</w:t>
      </w:r>
      <w:r w:rsidRPr="000A6FAD">
        <w:t xml:space="preserve"> 41%), 502 ([M–Cp]</w:t>
      </w:r>
      <w:r w:rsidRPr="000A6FAD">
        <w:rPr>
          <w:vertAlign w:val="superscript"/>
        </w:rPr>
        <w:t>+</w:t>
      </w:r>
      <w:r w:rsidRPr="000A6FAD">
        <w:t>, 100%)</w:t>
      </w:r>
      <w:r w:rsidR="00293989">
        <w:t>.</w:t>
      </w:r>
    </w:p>
    <w:p w:rsidR="003C5CD4" w:rsidRPr="004A3A73" w:rsidRDefault="003C5CD4" w:rsidP="00203ADC">
      <w:pPr>
        <w:pStyle w:val="TextDissertation"/>
        <w:rPr>
          <w:b/>
          <w:bCs/>
          <w:lang w:val="en-US"/>
        </w:rPr>
      </w:pPr>
      <w:r w:rsidRPr="004A3A73">
        <w:rPr>
          <w:b/>
          <w:bCs/>
          <w:lang w:val="en-US"/>
        </w:rPr>
        <w:lastRenderedPageBreak/>
        <w:t>2-Brom-6-[(3,4-dimethylphosphaferrocen-2-yl)hydroxymethyl]pyridin (</w:t>
      </w:r>
      <w:r w:rsidR="004A3A73" w:rsidRPr="004A3A73">
        <w:rPr>
          <w:b/>
          <w:bCs/>
          <w:lang w:val="en-US"/>
        </w:rPr>
        <w:t>111a</w:t>
      </w:r>
      <w:r w:rsidRPr="004A3A73">
        <w:rPr>
          <w:b/>
          <w:bCs/>
          <w:lang w:val="en-US"/>
        </w:rPr>
        <w:t>)</w:t>
      </w:r>
    </w:p>
    <w:p w:rsidR="003C5CD4" w:rsidRPr="002F2DAA" w:rsidRDefault="003C5CD4" w:rsidP="00203ADC">
      <w:pPr>
        <w:pStyle w:val="TextDissertation"/>
        <w:rPr>
          <w:lang w:val="en-US"/>
        </w:rPr>
      </w:pPr>
      <w:r w:rsidRPr="002F2DAA">
        <w:rPr>
          <w:b/>
          <w:vertAlign w:val="superscript"/>
          <w:lang w:val="en-US"/>
        </w:rPr>
        <w:t>1</w:t>
      </w:r>
      <w:r w:rsidRPr="002F2DAA">
        <w:rPr>
          <w:b/>
          <w:lang w:val="en-US"/>
        </w:rPr>
        <w:t>H-NMR (200 MHz in CDCl</w:t>
      </w:r>
      <w:r w:rsidRPr="002F2DAA">
        <w:rPr>
          <w:b/>
          <w:vertAlign w:val="subscript"/>
          <w:lang w:val="en-US"/>
        </w:rPr>
        <w:t>3</w:t>
      </w:r>
      <w:r w:rsidRPr="002F2DAA">
        <w:rPr>
          <w:b/>
          <w:lang w:val="en-US"/>
        </w:rPr>
        <w:t>):</w:t>
      </w:r>
      <w:r w:rsidRPr="002F2DAA">
        <w:rPr>
          <w:lang w:val="en-US"/>
        </w:rPr>
        <w:t xml:space="preserve"> </w:t>
      </w:r>
      <w:r w:rsidRPr="000A6FAD">
        <w:t>δ</w:t>
      </w:r>
      <w:r w:rsidRPr="002F2DAA">
        <w:rPr>
          <w:lang w:val="en-US"/>
        </w:rPr>
        <w:t xml:space="preserve"> = 2.13 (s, 3 H, CCH</w:t>
      </w:r>
      <w:r w:rsidRPr="002F2DAA">
        <w:rPr>
          <w:vertAlign w:val="subscript"/>
          <w:lang w:val="en-US"/>
        </w:rPr>
        <w:t>3</w:t>
      </w:r>
      <w:r w:rsidRPr="002F2DAA">
        <w:rPr>
          <w:lang w:val="en-US"/>
        </w:rPr>
        <w:t>), 2.19 (s, 3 H, CCH</w:t>
      </w:r>
      <w:r w:rsidRPr="002F2DAA">
        <w:rPr>
          <w:vertAlign w:val="subscript"/>
          <w:lang w:val="en-US"/>
        </w:rPr>
        <w:t>3</w:t>
      </w:r>
      <w:r w:rsidRPr="002F2DAA">
        <w:rPr>
          <w:lang w:val="en-US"/>
        </w:rPr>
        <w:t xml:space="preserve">), 3.01 (d, </w:t>
      </w:r>
      <w:r w:rsidRPr="002F2DAA">
        <w:rPr>
          <w:vertAlign w:val="superscript"/>
          <w:lang w:val="en-US"/>
        </w:rPr>
        <w:t>3</w:t>
      </w:r>
      <w:r w:rsidRPr="002F2DAA">
        <w:rPr>
          <w:i/>
          <w:lang w:val="en-US"/>
        </w:rPr>
        <w:t>J</w:t>
      </w:r>
      <w:r w:rsidRPr="002F2DAA">
        <w:rPr>
          <w:vertAlign w:val="subscript"/>
          <w:lang w:val="en-US"/>
        </w:rPr>
        <w:t>HH</w:t>
      </w:r>
      <w:r w:rsidRPr="002F2DAA">
        <w:rPr>
          <w:lang w:val="en-US"/>
        </w:rPr>
        <w:t xml:space="preserve"> = 3.5 Hz, 1 H, OH), 3.72 (d, </w:t>
      </w:r>
      <w:r w:rsidRPr="002F2DAA">
        <w:rPr>
          <w:vertAlign w:val="superscript"/>
          <w:lang w:val="en-US"/>
        </w:rPr>
        <w:t>2</w:t>
      </w:r>
      <w:r w:rsidRPr="002F2DAA">
        <w:rPr>
          <w:i/>
          <w:lang w:val="en-US"/>
        </w:rPr>
        <w:t>J</w:t>
      </w:r>
      <w:r w:rsidRPr="002F2DAA">
        <w:rPr>
          <w:vertAlign w:val="subscript"/>
          <w:lang w:val="en-US"/>
        </w:rPr>
        <w:t>PH</w:t>
      </w:r>
      <w:r w:rsidRPr="002F2DAA">
        <w:rPr>
          <w:lang w:val="en-US"/>
        </w:rPr>
        <w:t xml:space="preserve"> = 36.9 Hz, 1 H, </w:t>
      </w:r>
      <w:r w:rsidRPr="000A6FAD">
        <w:t>α</w:t>
      </w:r>
      <w:r w:rsidRPr="002F2DAA">
        <w:rPr>
          <w:lang w:val="en-US"/>
        </w:rPr>
        <w:t xml:space="preserve">-CH), 4.22 (s, 5 H, Cp), 5.27 (dd, </w:t>
      </w:r>
      <w:r w:rsidRPr="002F2DAA">
        <w:rPr>
          <w:vertAlign w:val="superscript"/>
          <w:lang w:val="en-US"/>
        </w:rPr>
        <w:t>3</w:t>
      </w:r>
      <w:r w:rsidRPr="002F2DAA">
        <w:rPr>
          <w:i/>
          <w:lang w:val="en-US"/>
        </w:rPr>
        <w:t>J</w:t>
      </w:r>
      <w:r w:rsidRPr="002F2DAA">
        <w:rPr>
          <w:vertAlign w:val="subscript"/>
          <w:lang w:val="en-US"/>
        </w:rPr>
        <w:t>PH</w:t>
      </w:r>
      <w:r w:rsidRPr="002F2DAA">
        <w:rPr>
          <w:lang w:val="en-US"/>
        </w:rPr>
        <w:t xml:space="preserve"> = 7.5 Hz, </w:t>
      </w:r>
      <w:r w:rsidRPr="002F2DAA">
        <w:rPr>
          <w:vertAlign w:val="superscript"/>
          <w:lang w:val="en-US"/>
        </w:rPr>
        <w:t>3</w:t>
      </w:r>
      <w:r w:rsidRPr="002F2DAA">
        <w:rPr>
          <w:i/>
          <w:lang w:val="en-US"/>
        </w:rPr>
        <w:t>J</w:t>
      </w:r>
      <w:r w:rsidRPr="002F2DAA">
        <w:rPr>
          <w:vertAlign w:val="subscript"/>
          <w:lang w:val="en-US"/>
        </w:rPr>
        <w:t>HH</w:t>
      </w:r>
      <w:r w:rsidRPr="002F2DAA">
        <w:rPr>
          <w:lang w:val="en-US"/>
        </w:rPr>
        <w:t xml:space="preserve"> = 3.5 Hz, 1 H, </w:t>
      </w:r>
      <w:r w:rsidRPr="002F2DAA">
        <w:rPr>
          <w:u w:val="single"/>
          <w:lang w:val="en-US"/>
        </w:rPr>
        <w:t>H</w:t>
      </w:r>
      <w:r w:rsidRPr="002F2DAA">
        <w:rPr>
          <w:lang w:val="en-US"/>
        </w:rPr>
        <w:t>COH), 7.2</w:t>
      </w:r>
      <w:r w:rsidR="00F67750" w:rsidRPr="002F2DAA">
        <w:rPr>
          <w:lang w:val="en-US"/>
        </w:rPr>
        <w:t>1</w:t>
      </w:r>
      <w:r w:rsidRPr="002F2DAA">
        <w:rPr>
          <w:lang w:val="en-US"/>
        </w:rPr>
        <w:t xml:space="preserve"> (</w:t>
      </w:r>
      <w:r w:rsidR="00F67750" w:rsidRPr="002F2DAA">
        <w:rPr>
          <w:lang w:val="en-US"/>
        </w:rPr>
        <w:t>d</w:t>
      </w:r>
      <w:r w:rsidRPr="002F2DAA">
        <w:rPr>
          <w:lang w:val="en-US"/>
        </w:rPr>
        <w:t xml:space="preserve">, </w:t>
      </w:r>
      <w:r w:rsidR="00F67750" w:rsidRPr="002F2DAA">
        <w:rPr>
          <w:vertAlign w:val="superscript"/>
          <w:lang w:val="en-US"/>
        </w:rPr>
        <w:t>3</w:t>
      </w:r>
      <w:r w:rsidR="00F67750" w:rsidRPr="002F2DAA">
        <w:rPr>
          <w:i/>
          <w:lang w:val="en-US"/>
        </w:rPr>
        <w:t>J</w:t>
      </w:r>
      <w:r w:rsidR="00F67750" w:rsidRPr="002F2DAA">
        <w:rPr>
          <w:vertAlign w:val="subscript"/>
          <w:lang w:val="en-US"/>
        </w:rPr>
        <w:t>HH</w:t>
      </w:r>
      <w:r w:rsidR="00F67750" w:rsidRPr="002F2DAA">
        <w:rPr>
          <w:lang w:val="en-US"/>
        </w:rPr>
        <w:t xml:space="preserve"> = 7.6 Hz, 1 H, </w:t>
      </w:r>
      <w:r w:rsidR="007C1110">
        <w:rPr>
          <w:lang w:val="en-US"/>
        </w:rPr>
        <w:t>C</w:t>
      </w:r>
      <w:r w:rsidR="007C1110" w:rsidRPr="007C1110">
        <w:rPr>
          <w:u w:val="single"/>
          <w:lang w:val="en-US"/>
        </w:rPr>
        <w:t>H</w:t>
      </w:r>
      <w:r w:rsidR="007C1110">
        <w:rPr>
          <w:lang w:val="en-US"/>
        </w:rPr>
        <w:t>CH</w:t>
      </w:r>
      <w:r w:rsidRPr="002F2DAA">
        <w:rPr>
          <w:lang w:val="en-US"/>
        </w:rPr>
        <w:t xml:space="preserve">CH), </w:t>
      </w:r>
      <w:r w:rsidR="00F67750" w:rsidRPr="002F2DAA">
        <w:rPr>
          <w:lang w:val="en-US"/>
        </w:rPr>
        <w:t xml:space="preserve">7.24 (d, </w:t>
      </w:r>
      <w:r w:rsidR="00F67750" w:rsidRPr="002F2DAA">
        <w:rPr>
          <w:vertAlign w:val="superscript"/>
          <w:lang w:val="en-US"/>
        </w:rPr>
        <w:t>3</w:t>
      </w:r>
      <w:r w:rsidR="00F67750" w:rsidRPr="002F2DAA">
        <w:rPr>
          <w:i/>
          <w:lang w:val="en-US"/>
        </w:rPr>
        <w:t>J</w:t>
      </w:r>
      <w:r w:rsidR="00F67750" w:rsidRPr="002F2DAA">
        <w:rPr>
          <w:vertAlign w:val="subscript"/>
          <w:lang w:val="en-US"/>
        </w:rPr>
        <w:t>HH</w:t>
      </w:r>
      <w:r w:rsidR="00F67750" w:rsidRPr="002F2DAA">
        <w:rPr>
          <w:lang w:val="en-US"/>
        </w:rPr>
        <w:t xml:space="preserve"> = 7.6 Hz, 1 H, </w:t>
      </w:r>
      <w:r w:rsidR="007C1110">
        <w:rPr>
          <w:lang w:val="en-US"/>
        </w:rPr>
        <w:t>CHCH</w:t>
      </w:r>
      <w:r w:rsidR="00F67750" w:rsidRPr="002F2DAA">
        <w:rPr>
          <w:lang w:val="en-US"/>
        </w:rPr>
        <w:t>C</w:t>
      </w:r>
      <w:r w:rsidR="00F67750" w:rsidRPr="007C1110">
        <w:rPr>
          <w:u w:val="single"/>
          <w:lang w:val="en-US"/>
        </w:rPr>
        <w:t>H</w:t>
      </w:r>
      <w:r w:rsidR="00F67750" w:rsidRPr="002F2DAA">
        <w:rPr>
          <w:lang w:val="en-US"/>
        </w:rPr>
        <w:t xml:space="preserve">), </w:t>
      </w:r>
      <w:r w:rsidRPr="002F2DAA">
        <w:rPr>
          <w:lang w:val="en-US"/>
        </w:rPr>
        <w:t>7.39 (</w:t>
      </w:r>
      <w:r w:rsidR="00D03521" w:rsidRPr="002F2DAA">
        <w:rPr>
          <w:lang w:val="en-US"/>
        </w:rPr>
        <w:t>vt</w:t>
      </w:r>
      <w:r w:rsidRPr="002F2DAA">
        <w:rPr>
          <w:lang w:val="en-US"/>
        </w:rPr>
        <w:t xml:space="preserve">, </w:t>
      </w:r>
      <w:r w:rsidR="00D03521" w:rsidRPr="002F2DAA">
        <w:rPr>
          <w:vertAlign w:val="superscript"/>
          <w:lang w:val="en-US"/>
        </w:rPr>
        <w:t>3</w:t>
      </w:r>
      <w:r w:rsidR="00D03521" w:rsidRPr="002F2DAA">
        <w:rPr>
          <w:i/>
          <w:lang w:val="en-US"/>
        </w:rPr>
        <w:t>J</w:t>
      </w:r>
      <w:r w:rsidR="00D03521" w:rsidRPr="002F2DAA">
        <w:rPr>
          <w:vertAlign w:val="subscript"/>
          <w:lang w:val="en-US"/>
        </w:rPr>
        <w:t>HH</w:t>
      </w:r>
      <w:r w:rsidR="00D03521" w:rsidRPr="002F2DAA">
        <w:rPr>
          <w:lang w:val="en-US"/>
        </w:rPr>
        <w:t xml:space="preserve"> = 7.6 Hz, </w:t>
      </w:r>
      <w:r w:rsidRPr="002F2DAA">
        <w:rPr>
          <w:lang w:val="en-US"/>
        </w:rPr>
        <w:t xml:space="preserve">1 H, </w:t>
      </w:r>
      <w:r w:rsidR="007C1110">
        <w:rPr>
          <w:lang w:val="en-US"/>
        </w:rPr>
        <w:t>CHC</w:t>
      </w:r>
      <w:r w:rsidR="007C1110" w:rsidRPr="007C1110">
        <w:rPr>
          <w:u w:val="single"/>
          <w:lang w:val="en-US"/>
        </w:rPr>
        <w:t>H</w:t>
      </w:r>
      <w:r w:rsidRPr="002F2DAA">
        <w:rPr>
          <w:lang w:val="en-US"/>
        </w:rPr>
        <w:t>CH)</w:t>
      </w:r>
      <w:r w:rsidR="007C1110">
        <w:rPr>
          <w:lang w:val="en-US"/>
        </w:rPr>
        <w:t xml:space="preserve"> </w:t>
      </w:r>
      <w:r w:rsidR="00C1444A">
        <w:rPr>
          <w:lang w:val="en-US"/>
        </w:rPr>
        <w:t>ppm.</w:t>
      </w:r>
    </w:p>
    <w:p w:rsidR="003C5CD4" w:rsidRPr="002F2DAA" w:rsidRDefault="003C5CD4" w:rsidP="00203ADC">
      <w:pPr>
        <w:pStyle w:val="TextDissertation"/>
        <w:rPr>
          <w:lang w:val="en-US"/>
        </w:rPr>
      </w:pPr>
      <w:r w:rsidRPr="002F2DAA">
        <w:rPr>
          <w:b/>
          <w:bCs/>
          <w:vertAlign w:val="superscript"/>
          <w:lang w:val="en-US"/>
        </w:rPr>
        <w:t>31</w:t>
      </w:r>
      <w:r w:rsidRPr="002F2DAA">
        <w:rPr>
          <w:b/>
          <w:bCs/>
          <w:lang w:val="en-US"/>
        </w:rPr>
        <w:t>P{</w:t>
      </w:r>
      <w:r w:rsidRPr="002F2DAA">
        <w:rPr>
          <w:b/>
          <w:bCs/>
          <w:vertAlign w:val="superscript"/>
          <w:lang w:val="en-US"/>
        </w:rPr>
        <w:t>1</w:t>
      </w:r>
      <w:r w:rsidRPr="002F2DAA">
        <w:rPr>
          <w:b/>
          <w:bCs/>
          <w:lang w:val="en-US"/>
        </w:rPr>
        <w:t>H}-NMR (81 MHz in CDCl</w:t>
      </w:r>
      <w:r w:rsidRPr="002F2DAA">
        <w:rPr>
          <w:b/>
          <w:bCs/>
          <w:vertAlign w:val="subscript"/>
          <w:lang w:val="en-US"/>
        </w:rPr>
        <w:t>3</w:t>
      </w:r>
      <w:r w:rsidRPr="002F2DAA">
        <w:rPr>
          <w:b/>
          <w:bCs/>
          <w:lang w:val="en-US"/>
        </w:rPr>
        <w:t>):</w:t>
      </w:r>
      <w:r w:rsidRPr="002F2DAA">
        <w:rPr>
          <w:lang w:val="en-US"/>
        </w:rPr>
        <w:t xml:space="preserve"> </w:t>
      </w:r>
      <w:r w:rsidRPr="000A6FAD">
        <w:t>δ</w:t>
      </w:r>
      <w:r w:rsidRPr="002F2DAA">
        <w:rPr>
          <w:lang w:val="en-US"/>
        </w:rPr>
        <w:t xml:space="preserve"> = –86.1 (s) </w:t>
      </w:r>
      <w:r w:rsidR="00C1444A">
        <w:rPr>
          <w:lang w:val="en-US"/>
        </w:rPr>
        <w:t>ppm.</w:t>
      </w:r>
    </w:p>
    <w:p w:rsidR="003C5CD4" w:rsidRPr="002F2DAA" w:rsidRDefault="003C5CD4" w:rsidP="00203ADC">
      <w:pPr>
        <w:pStyle w:val="TextDissertation"/>
        <w:rPr>
          <w:lang w:val="en-US"/>
        </w:rPr>
      </w:pPr>
      <w:r w:rsidRPr="002F2DAA">
        <w:rPr>
          <w:b/>
          <w:vertAlign w:val="superscript"/>
          <w:lang w:val="en-US"/>
        </w:rPr>
        <w:t>13</w:t>
      </w:r>
      <w:r w:rsidRPr="002F2DAA">
        <w:rPr>
          <w:b/>
          <w:lang w:val="en-US"/>
        </w:rPr>
        <w:t>C{</w:t>
      </w:r>
      <w:r w:rsidRPr="002F2DAA">
        <w:rPr>
          <w:b/>
          <w:vertAlign w:val="superscript"/>
          <w:lang w:val="en-US"/>
        </w:rPr>
        <w:t>1</w:t>
      </w:r>
      <w:r w:rsidRPr="002F2DAA">
        <w:rPr>
          <w:b/>
          <w:lang w:val="en-US"/>
        </w:rPr>
        <w:t>H}-NMR (126 MHz in CDCl</w:t>
      </w:r>
      <w:r w:rsidRPr="002F2DAA">
        <w:rPr>
          <w:b/>
          <w:vertAlign w:val="subscript"/>
          <w:lang w:val="en-US"/>
        </w:rPr>
        <w:t>3</w:t>
      </w:r>
      <w:r w:rsidRPr="002F2DAA">
        <w:rPr>
          <w:b/>
          <w:lang w:val="en-US"/>
        </w:rPr>
        <w:t>):</w:t>
      </w:r>
      <w:r w:rsidRPr="002F2DAA">
        <w:rPr>
          <w:lang w:val="en-US"/>
        </w:rPr>
        <w:t xml:space="preserve"> </w:t>
      </w:r>
      <w:r w:rsidRPr="000A6FAD">
        <w:t>δ</w:t>
      </w:r>
      <w:r w:rsidRPr="002F2DAA">
        <w:rPr>
          <w:lang w:val="en-US"/>
        </w:rPr>
        <w:t xml:space="preserve"> = 14.5 (s, C</w:t>
      </w:r>
      <w:r w:rsidRPr="002F2DAA">
        <w:rPr>
          <w:u w:val="single"/>
          <w:lang w:val="en-US"/>
        </w:rPr>
        <w:t>C</w:t>
      </w:r>
      <w:r w:rsidRPr="002F2DAA">
        <w:rPr>
          <w:lang w:val="en-US"/>
        </w:rPr>
        <w:t>H</w:t>
      </w:r>
      <w:r w:rsidRPr="002F2DAA">
        <w:rPr>
          <w:vertAlign w:val="subscript"/>
          <w:lang w:val="en-US"/>
        </w:rPr>
        <w:t>3</w:t>
      </w:r>
      <w:r w:rsidRPr="002F2DAA">
        <w:rPr>
          <w:lang w:val="en-US"/>
        </w:rPr>
        <w:t>), 16.7 (s, C</w:t>
      </w:r>
      <w:r w:rsidRPr="002F2DAA">
        <w:rPr>
          <w:u w:val="single"/>
          <w:lang w:val="en-US"/>
        </w:rPr>
        <w:t>C</w:t>
      </w:r>
      <w:r w:rsidRPr="002F2DAA">
        <w:rPr>
          <w:lang w:val="en-US"/>
        </w:rPr>
        <w:t>H</w:t>
      </w:r>
      <w:r w:rsidRPr="002F2DAA">
        <w:rPr>
          <w:vertAlign w:val="subscript"/>
          <w:lang w:val="en-US"/>
        </w:rPr>
        <w:t>3</w:t>
      </w:r>
      <w:r w:rsidRPr="002F2DAA">
        <w:rPr>
          <w:lang w:val="en-US"/>
        </w:rPr>
        <w:t xml:space="preserve">), 72.1 (s, Cp), 73.4 (d, </w:t>
      </w:r>
      <w:r w:rsidRPr="002F2DAA">
        <w:rPr>
          <w:vertAlign w:val="superscript"/>
          <w:lang w:val="en-US"/>
        </w:rPr>
        <w:t>2</w:t>
      </w:r>
      <w:r w:rsidRPr="002F2DAA">
        <w:rPr>
          <w:i/>
          <w:lang w:val="en-US"/>
        </w:rPr>
        <w:t>J</w:t>
      </w:r>
      <w:r w:rsidRPr="002F2DAA">
        <w:rPr>
          <w:vertAlign w:val="subscript"/>
          <w:lang w:val="en-US"/>
        </w:rPr>
        <w:t>PC</w:t>
      </w:r>
      <w:r w:rsidRPr="002F2DAA">
        <w:rPr>
          <w:lang w:val="en-US"/>
        </w:rPr>
        <w:t xml:space="preserve"> = 13.3 Hz, HCOH), 76.4 (d, </w:t>
      </w:r>
      <w:r w:rsidRPr="002F2DAA">
        <w:rPr>
          <w:vertAlign w:val="superscript"/>
          <w:lang w:val="en-US"/>
        </w:rPr>
        <w:t>1</w:t>
      </w:r>
      <w:r w:rsidRPr="002F2DAA">
        <w:rPr>
          <w:i/>
          <w:lang w:val="en-US"/>
        </w:rPr>
        <w:t>J</w:t>
      </w:r>
      <w:r w:rsidRPr="002F2DAA">
        <w:rPr>
          <w:vertAlign w:val="subscript"/>
          <w:lang w:val="en-US"/>
        </w:rPr>
        <w:t>PC</w:t>
      </w:r>
      <w:r w:rsidRPr="002F2DAA">
        <w:rPr>
          <w:lang w:val="en-US"/>
        </w:rPr>
        <w:t xml:space="preserve"> = 58.4 Hz, </w:t>
      </w:r>
      <w:r w:rsidRPr="000A6FAD">
        <w:rPr>
          <w:rFonts w:cs="Arial"/>
        </w:rPr>
        <w:t>α</w:t>
      </w:r>
      <w:r w:rsidRPr="002F2DAA">
        <w:rPr>
          <w:lang w:val="en-US"/>
        </w:rPr>
        <w:t xml:space="preserve">-CH), 93.0 (d, </w:t>
      </w:r>
      <w:r w:rsidRPr="002F2DAA">
        <w:rPr>
          <w:vertAlign w:val="superscript"/>
          <w:lang w:val="en-US"/>
        </w:rPr>
        <w:t>2</w:t>
      </w:r>
      <w:r w:rsidRPr="002F2DAA">
        <w:rPr>
          <w:i/>
          <w:lang w:val="en-US"/>
        </w:rPr>
        <w:t>J</w:t>
      </w:r>
      <w:r w:rsidRPr="002F2DAA">
        <w:rPr>
          <w:vertAlign w:val="subscript"/>
          <w:lang w:val="en-US"/>
        </w:rPr>
        <w:t>PC</w:t>
      </w:r>
      <w:r w:rsidRPr="002F2DAA">
        <w:rPr>
          <w:lang w:val="en-US"/>
        </w:rPr>
        <w:t xml:space="preserve"> = 5.0 Hz, </w:t>
      </w:r>
      <w:r w:rsidRPr="002F2DAA">
        <w:rPr>
          <w:u w:val="single"/>
          <w:lang w:val="en-US"/>
        </w:rPr>
        <w:t>C</w:t>
      </w:r>
      <w:r w:rsidRPr="002F2DAA">
        <w:rPr>
          <w:lang w:val="en-US"/>
        </w:rPr>
        <w:t>CH</w:t>
      </w:r>
      <w:r w:rsidRPr="002F2DAA">
        <w:rPr>
          <w:vertAlign w:val="subscript"/>
          <w:lang w:val="en-US"/>
        </w:rPr>
        <w:t>3</w:t>
      </w:r>
      <w:r w:rsidRPr="002F2DAA">
        <w:rPr>
          <w:lang w:val="en-US"/>
        </w:rPr>
        <w:t xml:space="preserve">), 96.8 (d, </w:t>
      </w:r>
      <w:r w:rsidRPr="002F2DAA">
        <w:rPr>
          <w:vertAlign w:val="superscript"/>
          <w:lang w:val="en-US"/>
        </w:rPr>
        <w:t>2</w:t>
      </w:r>
      <w:r w:rsidRPr="002F2DAA">
        <w:rPr>
          <w:i/>
          <w:lang w:val="en-US"/>
        </w:rPr>
        <w:t>J</w:t>
      </w:r>
      <w:r w:rsidRPr="002F2DAA">
        <w:rPr>
          <w:vertAlign w:val="subscript"/>
          <w:lang w:val="en-US"/>
        </w:rPr>
        <w:t>PC</w:t>
      </w:r>
      <w:r w:rsidRPr="002F2DAA">
        <w:rPr>
          <w:lang w:val="en-US"/>
        </w:rPr>
        <w:t xml:space="preserve"> = 7.1 Hz, </w:t>
      </w:r>
      <w:r w:rsidRPr="002F2DAA">
        <w:rPr>
          <w:u w:val="single"/>
          <w:lang w:val="en-US"/>
        </w:rPr>
        <w:t>C</w:t>
      </w:r>
      <w:r w:rsidRPr="002F2DAA">
        <w:rPr>
          <w:lang w:val="en-US"/>
        </w:rPr>
        <w:t>CH</w:t>
      </w:r>
      <w:r w:rsidRPr="002F2DAA">
        <w:rPr>
          <w:vertAlign w:val="subscript"/>
          <w:lang w:val="en-US"/>
        </w:rPr>
        <w:t>3</w:t>
      </w:r>
      <w:r w:rsidRPr="002F2DAA">
        <w:rPr>
          <w:lang w:val="en-US"/>
        </w:rPr>
        <w:t xml:space="preserve">), 104.1 (d, </w:t>
      </w:r>
      <w:r w:rsidRPr="002F2DAA">
        <w:rPr>
          <w:vertAlign w:val="superscript"/>
          <w:lang w:val="en-US"/>
        </w:rPr>
        <w:t>1</w:t>
      </w:r>
      <w:r w:rsidRPr="002F2DAA">
        <w:rPr>
          <w:i/>
          <w:lang w:val="en-US"/>
        </w:rPr>
        <w:t>J</w:t>
      </w:r>
      <w:r w:rsidRPr="002F2DAA">
        <w:rPr>
          <w:vertAlign w:val="subscript"/>
          <w:lang w:val="en-US"/>
        </w:rPr>
        <w:t>PC</w:t>
      </w:r>
      <w:r w:rsidRPr="002F2DAA">
        <w:rPr>
          <w:lang w:val="en-US"/>
        </w:rPr>
        <w:t xml:space="preserve"> = 60.1 Hz, </w:t>
      </w:r>
      <w:r w:rsidRPr="000A6FAD">
        <w:rPr>
          <w:rFonts w:cs="Arial"/>
        </w:rPr>
        <w:t>α</w:t>
      </w:r>
      <w:r w:rsidRPr="002F2DAA">
        <w:rPr>
          <w:lang w:val="en-US"/>
        </w:rPr>
        <w:t>-</w:t>
      </w:r>
      <w:r w:rsidRPr="002F2DAA">
        <w:rPr>
          <w:u w:val="single"/>
          <w:lang w:val="en-US"/>
        </w:rPr>
        <w:t>C</w:t>
      </w:r>
      <w:r w:rsidRPr="002F2DAA">
        <w:rPr>
          <w:lang w:val="en-US"/>
        </w:rPr>
        <w:t xml:space="preserve">CHOH), 119.1 (d, </w:t>
      </w:r>
      <w:r w:rsidRPr="002F2DAA">
        <w:rPr>
          <w:vertAlign w:val="superscript"/>
          <w:lang w:val="en-US"/>
        </w:rPr>
        <w:t>4</w:t>
      </w:r>
      <w:r w:rsidRPr="002F2DAA">
        <w:rPr>
          <w:i/>
          <w:lang w:val="en-US"/>
        </w:rPr>
        <w:t>J</w:t>
      </w:r>
      <w:r w:rsidRPr="002F2DAA">
        <w:rPr>
          <w:vertAlign w:val="subscript"/>
          <w:lang w:val="en-US"/>
        </w:rPr>
        <w:t>PC</w:t>
      </w:r>
      <w:r w:rsidRPr="002F2DAA">
        <w:rPr>
          <w:lang w:val="en-US"/>
        </w:rPr>
        <w:t xml:space="preserve"> = 2.4 Hz, CH), 126.5 (s, CH), 139.0 (s, CH), 140.5 (s, NCBr), 164.1 (s, N</w:t>
      </w:r>
      <w:r w:rsidRPr="002F2DAA">
        <w:rPr>
          <w:u w:val="single"/>
          <w:lang w:val="en-US"/>
        </w:rPr>
        <w:t>C</w:t>
      </w:r>
      <w:r w:rsidRPr="002F2DAA">
        <w:rPr>
          <w:lang w:val="en-US"/>
        </w:rPr>
        <w:t xml:space="preserve">CHOH) </w:t>
      </w:r>
      <w:r w:rsidR="00C1444A">
        <w:rPr>
          <w:lang w:val="en-US"/>
        </w:rPr>
        <w:t>ppm.</w:t>
      </w:r>
    </w:p>
    <w:p w:rsidR="003C5CD4" w:rsidRPr="000A6FAD" w:rsidRDefault="003C5CD4" w:rsidP="00203ADC">
      <w:pPr>
        <w:pStyle w:val="TextDissertation"/>
      </w:pPr>
      <w:r w:rsidRPr="000A6FAD">
        <w:rPr>
          <w:b/>
        </w:rPr>
        <w:t>MS (EI, 70 eV):</w:t>
      </w:r>
      <w:r w:rsidRPr="000A6FAD">
        <w:t xml:space="preserve"> m/z (Fragment, Intensität) = 417 (M</w:t>
      </w:r>
      <w:r w:rsidRPr="000A6FAD">
        <w:rPr>
          <w:vertAlign w:val="superscript"/>
        </w:rPr>
        <w:t>+</w:t>
      </w:r>
      <w:r w:rsidR="0015172F" w:rsidRPr="0015172F">
        <w:t>,</w:t>
      </w:r>
      <w:r w:rsidRPr="000A6FAD">
        <w:t xml:space="preserve"> 100%), 337 ([M–Br]</w:t>
      </w:r>
      <w:r w:rsidRPr="000A6FAD">
        <w:rPr>
          <w:vertAlign w:val="superscript"/>
        </w:rPr>
        <w:t>+</w:t>
      </w:r>
      <w:r w:rsidRPr="000A6FAD">
        <w:t>, 91%), 272 ([M–Br–Cp]</w:t>
      </w:r>
      <w:r w:rsidRPr="000A6FAD">
        <w:rPr>
          <w:vertAlign w:val="superscript"/>
        </w:rPr>
        <w:t>+</w:t>
      </w:r>
      <w:r w:rsidRPr="000A6FAD">
        <w:t>, 57%), 121 ([CpFe]</w:t>
      </w:r>
      <w:r w:rsidRPr="000A6FAD">
        <w:rPr>
          <w:vertAlign w:val="superscript"/>
        </w:rPr>
        <w:t>+</w:t>
      </w:r>
      <w:r w:rsidRPr="000A6FAD">
        <w:t>, 19%)</w:t>
      </w:r>
      <w:r w:rsidR="00293989">
        <w:t>.</w:t>
      </w:r>
    </w:p>
    <w:p w:rsidR="003C5CD4" w:rsidRPr="00590F4D" w:rsidRDefault="003C5CD4" w:rsidP="00203ADC">
      <w:pPr>
        <w:pStyle w:val="TextDissertation"/>
        <w:rPr>
          <w:b/>
          <w:bCs/>
          <w:lang w:val="en-GB"/>
        </w:rPr>
      </w:pPr>
      <w:r w:rsidRPr="00590F4D">
        <w:rPr>
          <w:b/>
          <w:bCs/>
          <w:lang w:val="en-GB"/>
        </w:rPr>
        <w:t>2-Brom-6-[(3,4-dimethylphosph</w:t>
      </w:r>
      <w:r w:rsidR="004A3A73">
        <w:rPr>
          <w:b/>
          <w:bCs/>
          <w:lang w:val="en-GB"/>
        </w:rPr>
        <w:t>aferrocen-2-yl)methyl]pyridin (112</w:t>
      </w:r>
      <w:r w:rsidRPr="00590F4D">
        <w:rPr>
          <w:b/>
          <w:bCs/>
          <w:lang w:val="en-GB"/>
        </w:rPr>
        <w:t>)</w:t>
      </w:r>
    </w:p>
    <w:p w:rsidR="003C5CD4" w:rsidRPr="00590F4D" w:rsidRDefault="003C5CD4" w:rsidP="00203ADC">
      <w:pPr>
        <w:pStyle w:val="TextDissertation"/>
        <w:rPr>
          <w:lang w:val="en-GB"/>
        </w:rPr>
      </w:pPr>
      <w:r w:rsidRPr="00590F4D">
        <w:rPr>
          <w:b/>
          <w:vertAlign w:val="superscript"/>
          <w:lang w:val="en-GB"/>
        </w:rPr>
        <w:t>1</w:t>
      </w:r>
      <w:r w:rsidRPr="00590F4D">
        <w:rPr>
          <w:b/>
          <w:lang w:val="en-GB"/>
        </w:rPr>
        <w:t>H-NMR (200 MHz in CDCl</w:t>
      </w:r>
      <w:r w:rsidRPr="00590F4D">
        <w:rPr>
          <w:b/>
          <w:vertAlign w:val="subscript"/>
          <w:lang w:val="en-GB"/>
        </w:rPr>
        <w:t>3</w:t>
      </w:r>
      <w:r w:rsidRPr="00590F4D">
        <w:rPr>
          <w:b/>
          <w:lang w:val="en-GB"/>
        </w:rPr>
        <w:t>):</w:t>
      </w:r>
      <w:r w:rsidRPr="00590F4D">
        <w:rPr>
          <w:lang w:val="en-GB"/>
        </w:rPr>
        <w:t xml:space="preserve"> </w:t>
      </w:r>
      <w:r w:rsidRPr="000A6FAD">
        <w:t>δ</w:t>
      </w:r>
      <w:r w:rsidRPr="00590F4D">
        <w:rPr>
          <w:lang w:val="en-GB"/>
        </w:rPr>
        <w:t xml:space="preserve"> = 2.11 (s, 3 H, CCH</w:t>
      </w:r>
      <w:r w:rsidRPr="00590F4D">
        <w:rPr>
          <w:vertAlign w:val="subscript"/>
          <w:lang w:val="en-GB"/>
        </w:rPr>
        <w:t>3</w:t>
      </w:r>
      <w:r w:rsidRPr="00590F4D">
        <w:rPr>
          <w:lang w:val="en-GB"/>
        </w:rPr>
        <w:t>), 2.20 (s, 3 H, CCH</w:t>
      </w:r>
      <w:r w:rsidRPr="00590F4D">
        <w:rPr>
          <w:vertAlign w:val="subscript"/>
          <w:lang w:val="en-GB"/>
        </w:rPr>
        <w:t>3</w:t>
      </w:r>
      <w:r w:rsidRPr="00590F4D">
        <w:rPr>
          <w:lang w:val="en-GB"/>
        </w:rPr>
        <w:t>), 3.67 (m, 2 H, CH</w:t>
      </w:r>
      <w:r w:rsidRPr="00590F4D">
        <w:rPr>
          <w:vertAlign w:val="subscript"/>
          <w:lang w:val="en-GB"/>
        </w:rPr>
        <w:t>2</w:t>
      </w:r>
      <w:r w:rsidRPr="00590F4D">
        <w:rPr>
          <w:lang w:val="en-GB"/>
        </w:rPr>
        <w:t xml:space="preserve">), 3.75 (d, </w:t>
      </w:r>
      <w:r w:rsidRPr="00590F4D">
        <w:rPr>
          <w:vertAlign w:val="superscript"/>
          <w:lang w:val="en-GB"/>
        </w:rPr>
        <w:t>2</w:t>
      </w:r>
      <w:r w:rsidRPr="00590F4D">
        <w:rPr>
          <w:i/>
          <w:lang w:val="en-GB"/>
        </w:rPr>
        <w:t>J</w:t>
      </w:r>
      <w:r w:rsidRPr="00590F4D">
        <w:rPr>
          <w:vertAlign w:val="subscript"/>
          <w:lang w:val="en-GB"/>
        </w:rPr>
        <w:t>PH</w:t>
      </w:r>
      <w:r w:rsidRPr="00590F4D">
        <w:rPr>
          <w:lang w:val="en-GB"/>
        </w:rPr>
        <w:t xml:space="preserve"> = 36.2 Hz, 1 H, </w:t>
      </w:r>
      <w:r w:rsidRPr="000A6FAD">
        <w:t>α</w:t>
      </w:r>
      <w:r w:rsidRPr="00590F4D">
        <w:rPr>
          <w:lang w:val="en-GB"/>
        </w:rPr>
        <w:t xml:space="preserve">-CH), 4.15 (s, </w:t>
      </w:r>
      <w:r w:rsidR="00A94E0C">
        <w:rPr>
          <w:lang w:val="en-GB"/>
        </w:rPr>
        <w:t>5 H, Cp), 6.99 (</w:t>
      </w:r>
      <w:r w:rsidRPr="00590F4D">
        <w:rPr>
          <w:lang w:val="en-GB"/>
        </w:rPr>
        <w:t xml:space="preserve">d, </w:t>
      </w:r>
      <w:r w:rsidRPr="00590F4D">
        <w:rPr>
          <w:vertAlign w:val="superscript"/>
          <w:lang w:val="en-GB"/>
        </w:rPr>
        <w:t>3</w:t>
      </w:r>
      <w:r w:rsidRPr="00590F4D">
        <w:rPr>
          <w:i/>
          <w:lang w:val="en-GB"/>
        </w:rPr>
        <w:t>J</w:t>
      </w:r>
      <w:r w:rsidRPr="00590F4D">
        <w:rPr>
          <w:vertAlign w:val="subscript"/>
          <w:lang w:val="en-GB"/>
        </w:rPr>
        <w:t>HH</w:t>
      </w:r>
      <w:r w:rsidR="00A94E0C">
        <w:rPr>
          <w:lang w:val="en-GB"/>
        </w:rPr>
        <w:t xml:space="preserve"> = 7.</w:t>
      </w:r>
      <w:r w:rsidR="00D03521">
        <w:rPr>
          <w:lang w:val="en-GB"/>
        </w:rPr>
        <w:t>5</w:t>
      </w:r>
      <w:r w:rsidR="007C1110">
        <w:rPr>
          <w:lang w:val="en-GB"/>
        </w:rPr>
        <w:t> </w:t>
      </w:r>
      <w:r w:rsidR="00A94E0C">
        <w:rPr>
          <w:lang w:val="en-GB"/>
        </w:rPr>
        <w:t xml:space="preserve">Hz, 1 H, </w:t>
      </w:r>
      <w:r w:rsidR="007C1110">
        <w:rPr>
          <w:lang w:val="en-GB"/>
        </w:rPr>
        <w:t>C</w:t>
      </w:r>
      <w:r w:rsidR="007C1110" w:rsidRPr="007C1110">
        <w:rPr>
          <w:u w:val="single"/>
          <w:lang w:val="en-GB"/>
        </w:rPr>
        <w:t>H</w:t>
      </w:r>
      <w:r w:rsidR="007C1110">
        <w:rPr>
          <w:lang w:val="en-GB"/>
        </w:rPr>
        <w:t>CH</w:t>
      </w:r>
      <w:r w:rsidR="00A94E0C">
        <w:rPr>
          <w:lang w:val="en-GB"/>
        </w:rPr>
        <w:t>CH), 7.26 (</w:t>
      </w:r>
      <w:r w:rsidRPr="00590F4D">
        <w:rPr>
          <w:lang w:val="en-GB"/>
        </w:rPr>
        <w:t xml:space="preserve">d, </w:t>
      </w:r>
      <w:r w:rsidRPr="00590F4D">
        <w:rPr>
          <w:vertAlign w:val="superscript"/>
          <w:lang w:val="en-GB"/>
        </w:rPr>
        <w:t>3</w:t>
      </w:r>
      <w:r w:rsidRPr="00590F4D">
        <w:rPr>
          <w:i/>
          <w:lang w:val="en-GB"/>
        </w:rPr>
        <w:t>J</w:t>
      </w:r>
      <w:r w:rsidRPr="00590F4D">
        <w:rPr>
          <w:vertAlign w:val="subscript"/>
          <w:lang w:val="en-GB"/>
        </w:rPr>
        <w:t>HH</w:t>
      </w:r>
      <w:r w:rsidRPr="00590F4D">
        <w:rPr>
          <w:lang w:val="en-GB"/>
        </w:rPr>
        <w:t xml:space="preserve"> = 7.</w:t>
      </w:r>
      <w:r w:rsidR="00D03521">
        <w:rPr>
          <w:lang w:val="en-GB"/>
        </w:rPr>
        <w:t>5</w:t>
      </w:r>
      <w:r w:rsidRPr="00590F4D">
        <w:rPr>
          <w:lang w:val="en-GB"/>
        </w:rPr>
        <w:t xml:space="preserve"> Hz, 1 H, </w:t>
      </w:r>
      <w:r w:rsidR="007C1110">
        <w:rPr>
          <w:lang w:val="en-GB"/>
        </w:rPr>
        <w:t>CHCH</w:t>
      </w:r>
      <w:r w:rsidRPr="00590F4D">
        <w:rPr>
          <w:lang w:val="en-GB"/>
        </w:rPr>
        <w:t>C</w:t>
      </w:r>
      <w:r w:rsidRPr="007C1110">
        <w:rPr>
          <w:u w:val="single"/>
          <w:lang w:val="en-GB"/>
        </w:rPr>
        <w:t>H</w:t>
      </w:r>
      <w:r w:rsidRPr="00590F4D">
        <w:rPr>
          <w:lang w:val="en-GB"/>
        </w:rPr>
        <w:t xml:space="preserve">), 7.38 (vt, </w:t>
      </w:r>
      <w:r w:rsidRPr="00590F4D">
        <w:rPr>
          <w:vertAlign w:val="superscript"/>
          <w:lang w:val="en-GB"/>
        </w:rPr>
        <w:t>3</w:t>
      </w:r>
      <w:r w:rsidRPr="00590F4D">
        <w:rPr>
          <w:i/>
          <w:lang w:val="en-GB"/>
        </w:rPr>
        <w:t>J</w:t>
      </w:r>
      <w:r w:rsidRPr="00590F4D">
        <w:rPr>
          <w:vertAlign w:val="subscript"/>
          <w:lang w:val="en-GB"/>
        </w:rPr>
        <w:t>HH</w:t>
      </w:r>
      <w:r w:rsidR="00D03521">
        <w:rPr>
          <w:lang w:val="en-GB"/>
        </w:rPr>
        <w:t xml:space="preserve"> = 7.5</w:t>
      </w:r>
      <w:r w:rsidR="007C1110">
        <w:rPr>
          <w:lang w:val="en-GB"/>
        </w:rPr>
        <w:t> </w:t>
      </w:r>
      <w:r w:rsidRPr="00590F4D">
        <w:rPr>
          <w:lang w:val="en-GB"/>
        </w:rPr>
        <w:t xml:space="preserve">Hz, 1 H, </w:t>
      </w:r>
      <w:r w:rsidR="007C1110">
        <w:rPr>
          <w:lang w:val="en-GB"/>
        </w:rPr>
        <w:t>CHC</w:t>
      </w:r>
      <w:r w:rsidR="007C1110" w:rsidRPr="007C1110">
        <w:rPr>
          <w:u w:val="single"/>
          <w:lang w:val="en-GB"/>
        </w:rPr>
        <w:t>H</w:t>
      </w:r>
      <w:r w:rsidRPr="00590F4D">
        <w:rPr>
          <w:lang w:val="en-GB"/>
        </w:rPr>
        <w:t xml:space="preserve">CH) </w:t>
      </w:r>
      <w:r w:rsidR="00C1444A">
        <w:rPr>
          <w:lang w:val="en-GB"/>
        </w:rPr>
        <w:t>ppm.</w:t>
      </w:r>
    </w:p>
    <w:p w:rsidR="003C5CD4" w:rsidRPr="008D4AA7" w:rsidRDefault="003C5CD4" w:rsidP="00203ADC">
      <w:pPr>
        <w:pStyle w:val="TextDissertation"/>
        <w:rPr>
          <w:lang w:val="en-GB"/>
        </w:rPr>
      </w:pPr>
      <w:r w:rsidRPr="008D4AA7">
        <w:rPr>
          <w:b/>
          <w:bCs/>
          <w:vertAlign w:val="superscript"/>
          <w:lang w:val="en-GB"/>
        </w:rPr>
        <w:t>31</w:t>
      </w:r>
      <w:r w:rsidRPr="008D4AA7">
        <w:rPr>
          <w:b/>
          <w:bCs/>
          <w:lang w:val="en-GB"/>
        </w:rPr>
        <w:t>P{</w:t>
      </w:r>
      <w:r w:rsidRPr="008D4AA7">
        <w:rPr>
          <w:b/>
          <w:bCs/>
          <w:vertAlign w:val="superscript"/>
          <w:lang w:val="en-GB"/>
        </w:rPr>
        <w:t>1</w:t>
      </w:r>
      <w:r w:rsidRPr="008D4AA7">
        <w:rPr>
          <w:b/>
          <w:bCs/>
          <w:lang w:val="en-GB"/>
        </w:rPr>
        <w:t>H}-NMR (81 MHz in CDCl</w:t>
      </w:r>
      <w:r w:rsidRPr="008D4AA7">
        <w:rPr>
          <w:b/>
          <w:bCs/>
          <w:vertAlign w:val="subscript"/>
          <w:lang w:val="en-GB"/>
        </w:rPr>
        <w:t>3</w:t>
      </w:r>
      <w:r w:rsidRPr="008D4AA7">
        <w:rPr>
          <w:b/>
          <w:bCs/>
          <w:lang w:val="en-GB"/>
        </w:rPr>
        <w:t>):</w:t>
      </w:r>
      <w:r w:rsidRPr="008D4AA7">
        <w:rPr>
          <w:lang w:val="en-GB"/>
        </w:rPr>
        <w:t xml:space="preserve"> </w:t>
      </w:r>
      <w:r w:rsidRPr="000A6FAD">
        <w:t>δ</w:t>
      </w:r>
      <w:r w:rsidRPr="008D4AA7">
        <w:rPr>
          <w:lang w:val="en-GB"/>
        </w:rPr>
        <w:t xml:space="preserve"> = –75.4 (s) </w:t>
      </w:r>
      <w:r w:rsidR="00C1444A">
        <w:rPr>
          <w:lang w:val="en-GB"/>
        </w:rPr>
        <w:t>ppm.</w:t>
      </w:r>
    </w:p>
    <w:p w:rsidR="003C5CD4" w:rsidRPr="008D4AA7" w:rsidRDefault="003C5CD4" w:rsidP="00203ADC">
      <w:pPr>
        <w:pStyle w:val="TextDissertation"/>
        <w:rPr>
          <w:lang w:val="en-GB"/>
        </w:rPr>
      </w:pPr>
      <w:r w:rsidRPr="008D4AA7">
        <w:rPr>
          <w:b/>
          <w:vertAlign w:val="superscript"/>
          <w:lang w:val="en-GB"/>
        </w:rPr>
        <w:t>13</w:t>
      </w:r>
      <w:r w:rsidRPr="008D4AA7">
        <w:rPr>
          <w:b/>
          <w:lang w:val="en-GB"/>
        </w:rPr>
        <w:t>C{</w:t>
      </w:r>
      <w:r w:rsidRPr="008D4AA7">
        <w:rPr>
          <w:b/>
          <w:vertAlign w:val="superscript"/>
          <w:lang w:val="en-GB"/>
        </w:rPr>
        <w:t>1</w:t>
      </w:r>
      <w:r w:rsidRPr="008D4AA7">
        <w:rPr>
          <w:b/>
          <w:lang w:val="en-GB"/>
        </w:rPr>
        <w:t>H}-NMR (126 MHz in CDCl</w:t>
      </w:r>
      <w:r w:rsidRPr="008D4AA7">
        <w:rPr>
          <w:b/>
          <w:vertAlign w:val="subscript"/>
          <w:lang w:val="en-GB"/>
        </w:rPr>
        <w:t>3</w:t>
      </w:r>
      <w:r w:rsidRPr="008D4AA7">
        <w:rPr>
          <w:b/>
          <w:lang w:val="en-GB"/>
        </w:rPr>
        <w:t>):</w:t>
      </w:r>
      <w:r w:rsidRPr="008D4AA7">
        <w:rPr>
          <w:lang w:val="en-GB"/>
        </w:rPr>
        <w:t xml:space="preserve"> </w:t>
      </w:r>
      <w:r w:rsidRPr="000A6FAD">
        <w:t>δ</w:t>
      </w:r>
      <w:r w:rsidRPr="008D4AA7">
        <w:rPr>
          <w:lang w:val="en-GB"/>
        </w:rPr>
        <w:t xml:space="preserve"> = 13.8 (s, C</w:t>
      </w:r>
      <w:r w:rsidRPr="008D4AA7">
        <w:rPr>
          <w:u w:val="single"/>
          <w:lang w:val="en-GB"/>
        </w:rPr>
        <w:t>C</w:t>
      </w:r>
      <w:r w:rsidRPr="008D4AA7">
        <w:rPr>
          <w:lang w:val="en-GB"/>
        </w:rPr>
        <w:t>H</w:t>
      </w:r>
      <w:r w:rsidRPr="008D4AA7">
        <w:rPr>
          <w:vertAlign w:val="subscript"/>
          <w:lang w:val="en-GB"/>
        </w:rPr>
        <w:t>3</w:t>
      </w:r>
      <w:r w:rsidRPr="008D4AA7">
        <w:rPr>
          <w:lang w:val="en-GB"/>
        </w:rPr>
        <w:t>), 17.0 (s, C</w:t>
      </w:r>
      <w:r w:rsidRPr="008D4AA7">
        <w:rPr>
          <w:u w:val="single"/>
          <w:lang w:val="en-GB"/>
        </w:rPr>
        <w:t>C</w:t>
      </w:r>
      <w:r w:rsidRPr="008D4AA7">
        <w:rPr>
          <w:lang w:val="en-GB"/>
        </w:rPr>
        <w:t>H</w:t>
      </w:r>
      <w:r w:rsidRPr="008D4AA7">
        <w:rPr>
          <w:vertAlign w:val="subscript"/>
          <w:lang w:val="en-GB"/>
        </w:rPr>
        <w:t>3</w:t>
      </w:r>
      <w:r w:rsidRPr="008D4AA7">
        <w:rPr>
          <w:lang w:val="en-GB"/>
        </w:rPr>
        <w:t xml:space="preserve">), 38.9 (d, </w:t>
      </w:r>
      <w:r w:rsidRPr="008D4AA7">
        <w:rPr>
          <w:vertAlign w:val="superscript"/>
          <w:lang w:val="en-GB"/>
        </w:rPr>
        <w:t>2</w:t>
      </w:r>
      <w:r w:rsidRPr="008D4AA7">
        <w:rPr>
          <w:i/>
          <w:lang w:val="en-GB"/>
        </w:rPr>
        <w:t>J</w:t>
      </w:r>
      <w:r w:rsidRPr="008D4AA7">
        <w:rPr>
          <w:vertAlign w:val="subscript"/>
          <w:lang w:val="en-GB"/>
        </w:rPr>
        <w:t>PC</w:t>
      </w:r>
      <w:r w:rsidRPr="008D4AA7">
        <w:rPr>
          <w:lang w:val="en-GB"/>
        </w:rPr>
        <w:t> = 20.5 Hz, CH</w:t>
      </w:r>
      <w:r w:rsidRPr="008D4AA7">
        <w:rPr>
          <w:vertAlign w:val="subscript"/>
          <w:lang w:val="en-GB"/>
        </w:rPr>
        <w:t>2</w:t>
      </w:r>
      <w:r w:rsidRPr="008D4AA7">
        <w:rPr>
          <w:lang w:val="en-GB"/>
        </w:rPr>
        <w:t xml:space="preserve">), 72.2 (s, Cp), 76.1 (d, </w:t>
      </w:r>
      <w:r w:rsidRPr="008D4AA7">
        <w:rPr>
          <w:vertAlign w:val="superscript"/>
          <w:lang w:val="en-GB"/>
        </w:rPr>
        <w:t>1</w:t>
      </w:r>
      <w:r w:rsidRPr="008D4AA7">
        <w:rPr>
          <w:i/>
          <w:lang w:val="en-GB"/>
        </w:rPr>
        <w:t>J</w:t>
      </w:r>
      <w:r w:rsidRPr="008D4AA7">
        <w:rPr>
          <w:vertAlign w:val="subscript"/>
          <w:lang w:val="en-GB"/>
        </w:rPr>
        <w:t>PC</w:t>
      </w:r>
      <w:r w:rsidRPr="008D4AA7">
        <w:rPr>
          <w:lang w:val="en-GB"/>
        </w:rPr>
        <w:t xml:space="preserve"> = 58.3 Hz, </w:t>
      </w:r>
      <w:r w:rsidRPr="000A6FAD">
        <w:rPr>
          <w:rFonts w:cs="Arial"/>
        </w:rPr>
        <w:t>α</w:t>
      </w:r>
      <w:r w:rsidRPr="008D4AA7">
        <w:rPr>
          <w:lang w:val="en-GB"/>
        </w:rPr>
        <w:t xml:space="preserve">-CH), 93.8 (d, </w:t>
      </w:r>
      <w:r w:rsidRPr="008D4AA7">
        <w:rPr>
          <w:vertAlign w:val="superscript"/>
          <w:lang w:val="en-GB"/>
        </w:rPr>
        <w:t>2</w:t>
      </w:r>
      <w:r w:rsidRPr="008D4AA7">
        <w:rPr>
          <w:i/>
          <w:lang w:val="en-GB"/>
        </w:rPr>
        <w:t>J</w:t>
      </w:r>
      <w:r w:rsidRPr="008D4AA7">
        <w:rPr>
          <w:vertAlign w:val="subscript"/>
          <w:lang w:val="en-GB"/>
        </w:rPr>
        <w:t>PC</w:t>
      </w:r>
      <w:r w:rsidRPr="008D4AA7">
        <w:rPr>
          <w:lang w:val="en-GB"/>
        </w:rPr>
        <w:t xml:space="preserve"> = 4.9 Hz, </w:t>
      </w:r>
      <w:r w:rsidRPr="008D4AA7">
        <w:rPr>
          <w:u w:val="single"/>
          <w:lang w:val="en-GB"/>
        </w:rPr>
        <w:t>C</w:t>
      </w:r>
      <w:r w:rsidRPr="008D4AA7">
        <w:rPr>
          <w:lang w:val="en-GB"/>
        </w:rPr>
        <w:t>CH</w:t>
      </w:r>
      <w:r w:rsidRPr="008D4AA7">
        <w:rPr>
          <w:vertAlign w:val="subscript"/>
          <w:lang w:val="en-GB"/>
        </w:rPr>
        <w:t>3</w:t>
      </w:r>
      <w:r w:rsidRPr="008D4AA7">
        <w:rPr>
          <w:lang w:val="en-GB"/>
        </w:rPr>
        <w:t xml:space="preserve">), 95.0 (d, </w:t>
      </w:r>
      <w:r w:rsidRPr="008D4AA7">
        <w:rPr>
          <w:vertAlign w:val="superscript"/>
          <w:lang w:val="en-GB"/>
        </w:rPr>
        <w:t>1</w:t>
      </w:r>
      <w:r w:rsidRPr="008D4AA7">
        <w:rPr>
          <w:i/>
          <w:lang w:val="en-GB"/>
        </w:rPr>
        <w:t>J</w:t>
      </w:r>
      <w:r w:rsidRPr="008D4AA7">
        <w:rPr>
          <w:vertAlign w:val="subscript"/>
          <w:lang w:val="en-GB"/>
        </w:rPr>
        <w:t>PC</w:t>
      </w:r>
      <w:r w:rsidRPr="008D4AA7">
        <w:rPr>
          <w:lang w:val="en-GB"/>
        </w:rPr>
        <w:t xml:space="preserve"> = 58.1 Hz, </w:t>
      </w:r>
      <w:r w:rsidRPr="000A6FAD">
        <w:rPr>
          <w:rFonts w:cs="Arial"/>
        </w:rPr>
        <w:t>α</w:t>
      </w:r>
      <w:r w:rsidRPr="008D4AA7">
        <w:rPr>
          <w:lang w:val="en-GB"/>
        </w:rPr>
        <w:t>-</w:t>
      </w:r>
      <w:r w:rsidRPr="008D4AA7">
        <w:rPr>
          <w:u w:val="single"/>
          <w:lang w:val="en-GB"/>
        </w:rPr>
        <w:t>C</w:t>
      </w:r>
      <w:r w:rsidRPr="008D4AA7">
        <w:rPr>
          <w:lang w:val="en-GB"/>
        </w:rPr>
        <w:t>CH</w:t>
      </w:r>
      <w:r w:rsidRPr="008D4AA7">
        <w:rPr>
          <w:vertAlign w:val="subscript"/>
          <w:lang w:val="en-GB"/>
        </w:rPr>
        <w:t>2</w:t>
      </w:r>
      <w:r w:rsidRPr="008D4AA7">
        <w:rPr>
          <w:lang w:val="en-GB"/>
        </w:rPr>
        <w:t xml:space="preserve">), 96.0 (d, </w:t>
      </w:r>
      <w:r w:rsidRPr="008D4AA7">
        <w:rPr>
          <w:vertAlign w:val="superscript"/>
          <w:lang w:val="en-GB"/>
        </w:rPr>
        <w:t>2</w:t>
      </w:r>
      <w:r w:rsidRPr="008D4AA7">
        <w:rPr>
          <w:i/>
          <w:lang w:val="en-GB"/>
        </w:rPr>
        <w:t>J</w:t>
      </w:r>
      <w:r w:rsidRPr="008D4AA7">
        <w:rPr>
          <w:vertAlign w:val="subscript"/>
          <w:lang w:val="en-GB"/>
        </w:rPr>
        <w:t>PC</w:t>
      </w:r>
      <w:r w:rsidRPr="008D4AA7">
        <w:rPr>
          <w:lang w:val="en-GB"/>
        </w:rPr>
        <w:t xml:space="preserve"> = 6.7 Hz, </w:t>
      </w:r>
      <w:r w:rsidRPr="008D4AA7">
        <w:rPr>
          <w:u w:val="single"/>
          <w:lang w:val="en-GB"/>
        </w:rPr>
        <w:t>C</w:t>
      </w:r>
      <w:r w:rsidRPr="008D4AA7">
        <w:rPr>
          <w:lang w:val="en-GB"/>
        </w:rPr>
        <w:t>CH</w:t>
      </w:r>
      <w:r w:rsidRPr="008D4AA7">
        <w:rPr>
          <w:vertAlign w:val="subscript"/>
          <w:lang w:val="en-GB"/>
        </w:rPr>
        <w:t>3</w:t>
      </w:r>
      <w:r w:rsidRPr="008D4AA7">
        <w:rPr>
          <w:lang w:val="en-GB"/>
        </w:rPr>
        <w:t xml:space="preserve">), 120.9 (d, </w:t>
      </w:r>
      <w:r w:rsidRPr="008D4AA7">
        <w:rPr>
          <w:vertAlign w:val="superscript"/>
          <w:lang w:val="en-GB"/>
        </w:rPr>
        <w:t>4</w:t>
      </w:r>
      <w:r w:rsidRPr="008D4AA7">
        <w:rPr>
          <w:i/>
          <w:lang w:val="en-GB"/>
        </w:rPr>
        <w:t>J</w:t>
      </w:r>
      <w:r w:rsidRPr="008D4AA7">
        <w:rPr>
          <w:vertAlign w:val="subscript"/>
          <w:lang w:val="en-GB"/>
        </w:rPr>
        <w:t>PC</w:t>
      </w:r>
      <w:r w:rsidRPr="008D4AA7">
        <w:rPr>
          <w:lang w:val="en-GB"/>
        </w:rPr>
        <w:t xml:space="preserve"> = 2.4 Hz, CH), 125.2 (s, CH), 138.5 (s, CH), 140.8 (s, NCBr), 162.9 (d, </w:t>
      </w:r>
      <w:r w:rsidRPr="008D4AA7">
        <w:rPr>
          <w:vertAlign w:val="superscript"/>
          <w:lang w:val="en-GB"/>
        </w:rPr>
        <w:t>3</w:t>
      </w:r>
      <w:r w:rsidRPr="008D4AA7">
        <w:rPr>
          <w:i/>
          <w:lang w:val="en-GB"/>
        </w:rPr>
        <w:t>J</w:t>
      </w:r>
      <w:r w:rsidRPr="008D4AA7">
        <w:rPr>
          <w:vertAlign w:val="subscript"/>
          <w:lang w:val="en-GB"/>
        </w:rPr>
        <w:t>PC</w:t>
      </w:r>
      <w:r w:rsidRPr="008D4AA7">
        <w:rPr>
          <w:lang w:val="en-GB"/>
        </w:rPr>
        <w:t xml:space="preserve"> = 1.2 Hz, N</w:t>
      </w:r>
      <w:r w:rsidRPr="008D4AA7">
        <w:rPr>
          <w:u w:val="single"/>
          <w:lang w:val="en-GB"/>
        </w:rPr>
        <w:t>C</w:t>
      </w:r>
      <w:r w:rsidRPr="008D4AA7">
        <w:rPr>
          <w:lang w:val="en-GB"/>
        </w:rPr>
        <w:t>CH</w:t>
      </w:r>
      <w:r w:rsidRPr="008D4AA7">
        <w:rPr>
          <w:vertAlign w:val="subscript"/>
          <w:lang w:val="en-GB"/>
        </w:rPr>
        <w:t>2</w:t>
      </w:r>
      <w:r w:rsidRPr="008D4AA7">
        <w:rPr>
          <w:lang w:val="en-GB"/>
        </w:rPr>
        <w:t xml:space="preserve">) </w:t>
      </w:r>
      <w:r w:rsidR="00C1444A">
        <w:rPr>
          <w:lang w:val="en-GB"/>
        </w:rPr>
        <w:t>ppm.</w:t>
      </w:r>
    </w:p>
    <w:p w:rsidR="003C5CD4" w:rsidRDefault="003C5CD4" w:rsidP="00203ADC">
      <w:pPr>
        <w:pStyle w:val="TextDissertation"/>
      </w:pPr>
      <w:r w:rsidRPr="000A6FAD">
        <w:rPr>
          <w:b/>
        </w:rPr>
        <w:t>MS (FAB):</w:t>
      </w:r>
      <w:r w:rsidRPr="000A6FAD">
        <w:t xml:space="preserve"> m/z (Fragment, Intensität) = 401 (M</w:t>
      </w:r>
      <w:r w:rsidRPr="000A6FAD">
        <w:rPr>
          <w:vertAlign w:val="superscript"/>
        </w:rPr>
        <w:t>+</w:t>
      </w:r>
      <w:r w:rsidR="0015172F" w:rsidRPr="0015172F">
        <w:t>,</w:t>
      </w:r>
      <w:r w:rsidRPr="000A6FAD">
        <w:t xml:space="preserve"> </w:t>
      </w:r>
      <w:r w:rsidRPr="00E961ED">
        <w:t>100%), 245 ([PfcCH</w:t>
      </w:r>
      <w:r w:rsidRPr="00E961ED">
        <w:rPr>
          <w:vertAlign w:val="subscript"/>
        </w:rPr>
        <w:t>2</w:t>
      </w:r>
      <w:r w:rsidRPr="00E961ED">
        <w:t>]</w:t>
      </w:r>
      <w:r w:rsidRPr="00E961ED">
        <w:rPr>
          <w:vertAlign w:val="superscript"/>
        </w:rPr>
        <w:t>+</w:t>
      </w:r>
      <w:r w:rsidRPr="00E961ED">
        <w:t>, 35%</w:t>
      </w:r>
      <w:r w:rsidRPr="000A6FAD">
        <w:t>)</w:t>
      </w:r>
      <w:r w:rsidR="00293989">
        <w:t>.</w:t>
      </w:r>
    </w:p>
    <w:p w:rsidR="003C5CD4" w:rsidRPr="005D7CDB" w:rsidRDefault="003C5CD4" w:rsidP="00203ADC">
      <w:pPr>
        <w:pStyle w:val="TextDissertation"/>
        <w:rPr>
          <w:b/>
          <w:bCs/>
        </w:rPr>
      </w:pPr>
      <w:r w:rsidRPr="005D7CDB">
        <w:rPr>
          <w:b/>
          <w:bCs/>
        </w:rPr>
        <w:lastRenderedPageBreak/>
        <w:t>Methode B</w:t>
      </w:r>
      <w:r>
        <w:rPr>
          <w:b/>
          <w:bCs/>
        </w:rPr>
        <w:t>: Grignard-Reaktion</w:t>
      </w:r>
    </w:p>
    <w:p w:rsidR="003C5CD4" w:rsidRDefault="003C5CD4" w:rsidP="00203ADC">
      <w:r>
        <w:object w:dxaOrig="12852" w:dyaOrig="2770">
          <v:shape id="_x0000_i1174" type="#_x0000_t75" style="width:453pt;height:97.5pt" o:ole="">
            <v:imagedata r:id="rId334" o:title=""/>
          </v:shape>
          <o:OLEObject Type="Embed" ProgID="ChemDraw.Document.6.0" ShapeID="_x0000_i1174" DrawAspect="Content" ObjectID="_1302339824" r:id="rId335"/>
        </w:object>
      </w:r>
    </w:p>
    <w:p w:rsidR="003C5CD4" w:rsidRPr="009B11D4" w:rsidRDefault="003C5CD4" w:rsidP="00203ADC">
      <w:pPr>
        <w:pStyle w:val="TextDissertation"/>
      </w:pPr>
      <w:r>
        <w:t xml:space="preserve">Etwa 300 mg frisch gemörserte Magnesiumspäne (&gt; 6 eq) werden gemeinsam mit 456 mg 2,6-Dibrompyridin (1,92 mmol = 1 eq) sekuriert. Kurz nach der Zugabe von 3 mL frisch destilliertem THF springt die Grignard-Reaktion ohne weitere Aktivierung an. Nach Abklingen der Wärmeentwicklung erhitzt man die Reaktionsmischung noch 1 h unter Rückfluss, bevor man 1,00 g </w:t>
      </w:r>
      <w:r w:rsidRPr="000A6FAD">
        <w:t xml:space="preserve">3,4-Dimethylphosphaferrocen-2-carbaldehyd </w:t>
      </w:r>
      <w:r>
        <w:t>(3,85 mmol = 2</w:t>
      </w:r>
      <w:r w:rsidRPr="000A6FAD">
        <w:t xml:space="preserve"> eq)</w:t>
      </w:r>
      <w:r>
        <w:t xml:space="preserve"> in möglichst wenig THF (&lt; 10 mL) durch ein Septum zutropft. Die Reaktionsmischung wird 1 h unter Rückfluss erhitzt und anschließend mit einigen Tropfen Wasser hydrolysiert. Man fügt zunächst CH</w:t>
      </w:r>
      <w:r w:rsidRPr="0056031D">
        <w:rPr>
          <w:vertAlign w:val="subscript"/>
        </w:rPr>
        <w:t>2</w:t>
      </w:r>
      <w:r>
        <w:t>Cl</w:t>
      </w:r>
      <w:r w:rsidRPr="0056031D">
        <w:rPr>
          <w:vertAlign w:val="subscript"/>
        </w:rPr>
        <w:t>2</w:t>
      </w:r>
      <w:r>
        <w:t xml:space="preserve"> und dann mehr Wasser hinzu, trennt die Phasen, extrahiert die wässrige Phase mit CH</w:t>
      </w:r>
      <w:r w:rsidRPr="0056031D">
        <w:rPr>
          <w:vertAlign w:val="subscript"/>
        </w:rPr>
        <w:t>2</w:t>
      </w:r>
      <w:r>
        <w:t>Cl</w:t>
      </w:r>
      <w:r w:rsidRPr="0056031D">
        <w:rPr>
          <w:vertAlign w:val="subscript"/>
        </w:rPr>
        <w:t>2</w:t>
      </w:r>
      <w:r>
        <w:t xml:space="preserve"> und trocknet die vereinigten organischen Phasen über Na</w:t>
      </w:r>
      <w:r w:rsidRPr="0056031D">
        <w:rPr>
          <w:vertAlign w:val="subscript"/>
        </w:rPr>
        <w:t>2</w:t>
      </w:r>
      <w:r>
        <w:t>SO</w:t>
      </w:r>
      <w:r w:rsidRPr="0056031D">
        <w:rPr>
          <w:vertAlign w:val="subscript"/>
        </w:rPr>
        <w:t>4</w:t>
      </w:r>
      <w:r>
        <w:t>. Das Trockenmittel wird abfiltriert und das LM am HV entfernt. Die Reduktion der einfach und zweifach substituierten alkoholischen Zwischenprodukte erfolgt wie bei Methode A beschrieben. Bei der anschließenden Säulenchromatographie über Aluminiumoxid wird der P</w:t>
      </w:r>
      <w:r w:rsidR="002F2DAA">
        <w:t>,</w:t>
      </w:r>
      <w:r>
        <w:t>N</w:t>
      </w:r>
      <w:r w:rsidR="002F2DAA">
        <w:t>,</w:t>
      </w:r>
      <w:r>
        <w:t xml:space="preserve">P-Ligand </w:t>
      </w:r>
      <w:r w:rsidR="004A3A73" w:rsidRPr="004A3A73">
        <w:rPr>
          <w:b/>
        </w:rPr>
        <w:t>22b</w:t>
      </w:r>
      <w:r>
        <w:t xml:space="preserve"> mit Hexan/Ether 10:1 bis 5:1 eluiert</w:t>
      </w:r>
      <w:r w:rsidRPr="009B11D4">
        <w:t xml:space="preserve">. Mit Ether wurde ein Gemisch von </w:t>
      </w:r>
      <w:r w:rsidR="004A3A73" w:rsidRPr="009B11D4">
        <w:rPr>
          <w:b/>
        </w:rPr>
        <w:t>22b</w:t>
      </w:r>
      <w:r w:rsidRPr="009B11D4">
        <w:t xml:space="preserve"> und dem einfach substituierten und bereits von Kaulen beschriebenen P</w:t>
      </w:r>
      <w:r w:rsidR="007C1110">
        <w:t>,</w:t>
      </w:r>
      <w:r w:rsidRPr="009B11D4">
        <w:t xml:space="preserve">N-Ligand </w:t>
      </w:r>
      <w:r w:rsidR="004A3A73" w:rsidRPr="009B11D4">
        <w:rPr>
          <w:b/>
        </w:rPr>
        <w:t>9a</w:t>
      </w:r>
      <w:r w:rsidR="004A3A73" w:rsidRPr="009B11D4">
        <w:t xml:space="preserve"> </w:t>
      </w:r>
      <w:r w:rsidRPr="009B11D4">
        <w:t>aufgefangen.</w:t>
      </w:r>
    </w:p>
    <w:p w:rsidR="003C5CD4" w:rsidRPr="0024660F" w:rsidRDefault="003C5CD4" w:rsidP="00203ADC">
      <w:pPr>
        <w:pStyle w:val="TextDissertation"/>
      </w:pPr>
      <w:r>
        <w:t>Ausbeute (</w:t>
      </w:r>
      <w:r w:rsidR="004A3A73" w:rsidRPr="004A3A73">
        <w:rPr>
          <w:b/>
        </w:rPr>
        <w:t>22b</w:t>
      </w:r>
      <w:r>
        <w:t xml:space="preserve">): </w:t>
      </w:r>
      <w:r w:rsidRPr="004A2555">
        <w:t>376 mg (0,66 mmol) rotes Öl = 34%</w:t>
      </w:r>
    </w:p>
    <w:p w:rsidR="00E24700" w:rsidRDefault="003C5CD4" w:rsidP="00203ADC">
      <w:pPr>
        <w:pStyle w:val="TextDissertation"/>
      </w:pPr>
      <w:r>
        <w:t>Ausbeute (</w:t>
      </w:r>
      <w:r w:rsidR="004A3A73" w:rsidRPr="004A3A73">
        <w:rPr>
          <w:b/>
        </w:rPr>
        <w:t>9a</w:t>
      </w:r>
      <w:r>
        <w:t xml:space="preserve">): </w:t>
      </w:r>
      <w:r w:rsidRPr="004A2555">
        <w:t>107 mg (0,33 mmol) rotes Öl = 9%</w:t>
      </w:r>
    </w:p>
    <w:p w:rsidR="00E24700" w:rsidRDefault="00E24700">
      <w:pPr>
        <w:rPr>
          <w:rFonts w:ascii="Arial" w:hAnsi="Arial"/>
          <w:szCs w:val="20"/>
        </w:rPr>
      </w:pPr>
      <w:r>
        <w:br w:type="page"/>
      </w:r>
    </w:p>
    <w:p w:rsidR="003C5CD4" w:rsidRPr="00203ADC" w:rsidRDefault="003C5CD4" w:rsidP="00203ADC">
      <w:pPr>
        <w:pStyle w:val="TextDissertation"/>
        <w:rPr>
          <w:b/>
        </w:rPr>
      </w:pPr>
      <w:r w:rsidRPr="00203ADC">
        <w:rPr>
          <w:b/>
        </w:rPr>
        <w:lastRenderedPageBreak/>
        <w:t>Methode C: Friedel-Crafts-Acylierung</w:t>
      </w:r>
    </w:p>
    <w:p w:rsidR="003C5CD4" w:rsidRDefault="003C5CD4" w:rsidP="00203ADC">
      <w:pPr>
        <w:jc w:val="center"/>
      </w:pPr>
      <w:r>
        <w:object w:dxaOrig="15067" w:dyaOrig="2743">
          <v:shape id="_x0000_i1175" type="#_x0000_t75" style="width:453.75pt;height:82.5pt" o:ole="">
            <v:imagedata r:id="rId336" o:title=""/>
          </v:shape>
          <o:OLEObject Type="Embed" ProgID="ChemDraw.Document.6.0" ShapeID="_x0000_i1175" DrawAspect="Content" ObjectID="_1302339825" r:id="rId337"/>
        </w:object>
      </w:r>
    </w:p>
    <w:p w:rsidR="003C5CD4" w:rsidRDefault="003C5CD4" w:rsidP="00203ADC">
      <w:pPr>
        <w:pStyle w:val="TextDissertation"/>
      </w:pPr>
      <w:r>
        <w:t>232 mg 2,6-Pyridindicarbonyldichlorid (1,14 mmol = 1 eq) und 455 mg AlCl</w:t>
      </w:r>
      <w:r w:rsidRPr="009333B9">
        <w:rPr>
          <w:vertAlign w:val="subscript"/>
        </w:rPr>
        <w:t>3</w:t>
      </w:r>
      <w:r>
        <w:t xml:space="preserve"> (3,41 mmol = 3 eq) werden zusammen sekuriert und in 2 mL CH</w:t>
      </w:r>
      <w:r w:rsidRPr="009333B9">
        <w:rPr>
          <w:vertAlign w:val="subscript"/>
        </w:rPr>
        <w:t>2</w:t>
      </w:r>
      <w:r>
        <w:t>Cl</w:t>
      </w:r>
      <w:r w:rsidRPr="009333B9">
        <w:rPr>
          <w:vertAlign w:val="subscript"/>
        </w:rPr>
        <w:t>2</w:t>
      </w:r>
      <w:r>
        <w:t xml:space="preserve"> suspendiert. Zu dieser sich rosa färbenden Suspension tropft man eine Lösung von 528 mg 3,4-Dimethylphosphaferrocen (2,28 mmol = 2 eq) in 6 mL CH</w:t>
      </w:r>
      <w:r w:rsidRPr="009333B9">
        <w:rPr>
          <w:vertAlign w:val="subscript"/>
        </w:rPr>
        <w:t>2</w:t>
      </w:r>
      <w:r>
        <w:t>Cl</w:t>
      </w:r>
      <w:r w:rsidRPr="009333B9">
        <w:rPr>
          <w:vertAlign w:val="subscript"/>
        </w:rPr>
        <w:t>2</w:t>
      </w:r>
      <w:r>
        <w:t>, wobei sich sofort dunkler Feststoff bildet. Nach Rühren über Nacht findet man eine grüne Suspension vor, die sich bei Hydrolyse mit 20 mL Wasser wieder rot färbt. Man trennt die Phasen, extrahiert die wässrige Phase mehrmals mit CH</w:t>
      </w:r>
      <w:r w:rsidRPr="002E6B51">
        <w:rPr>
          <w:vertAlign w:val="subscript"/>
        </w:rPr>
        <w:t>2</w:t>
      </w:r>
      <w:r>
        <w:t>Cl</w:t>
      </w:r>
      <w:r w:rsidRPr="002E6B51">
        <w:rPr>
          <w:vertAlign w:val="subscript"/>
        </w:rPr>
        <w:t>2</w:t>
      </w:r>
      <w:r>
        <w:t xml:space="preserve"> und trocknet die gesamte organische Phase über Na</w:t>
      </w:r>
      <w:r w:rsidRPr="002E6B51">
        <w:rPr>
          <w:vertAlign w:val="subscript"/>
        </w:rPr>
        <w:t>2</w:t>
      </w:r>
      <w:r>
        <w:t>SO</w:t>
      </w:r>
      <w:r w:rsidRPr="002E6B51">
        <w:rPr>
          <w:vertAlign w:val="subscript"/>
        </w:rPr>
        <w:t>4</w:t>
      </w:r>
      <w:r>
        <w:t xml:space="preserve">. Nach Abfiltrieren des Trockenmittels und Entfernen des LM am HV chromatographiert man den Rückstand über Aluminiumoxid. Die Dicarbonylverbindung </w:t>
      </w:r>
      <w:r w:rsidR="004A3A73" w:rsidRPr="004A3A73">
        <w:rPr>
          <w:b/>
        </w:rPr>
        <w:t>123b</w:t>
      </w:r>
      <w:r>
        <w:t xml:space="preserve"> lässt sich mit Ether eluieren.</w:t>
      </w:r>
    </w:p>
    <w:p w:rsidR="003C5CD4" w:rsidRPr="003B54E5" w:rsidRDefault="003C5CD4" w:rsidP="00203ADC">
      <w:pPr>
        <w:pStyle w:val="TextDissertation"/>
      </w:pPr>
      <w:r>
        <w:t>Ausbeute (</w:t>
      </w:r>
      <w:r w:rsidR="004A3A73" w:rsidRPr="004A3A73">
        <w:rPr>
          <w:b/>
        </w:rPr>
        <w:t>123b</w:t>
      </w:r>
      <w:r>
        <w:t xml:space="preserve">): </w:t>
      </w:r>
      <w:r w:rsidRPr="002E6B51">
        <w:t>142 mg (0,24 mmol) rotes Pulver = 21%</w:t>
      </w:r>
    </w:p>
    <w:p w:rsidR="003C5CD4" w:rsidRPr="00590F4D" w:rsidRDefault="003C5CD4" w:rsidP="00203ADC">
      <w:pPr>
        <w:pStyle w:val="TextDissertation"/>
        <w:rPr>
          <w:b/>
          <w:bCs/>
        </w:rPr>
      </w:pPr>
      <w:r w:rsidRPr="00603F21">
        <w:rPr>
          <w:b/>
          <w:bCs/>
          <w:i/>
        </w:rPr>
        <w:t>rac</w:t>
      </w:r>
      <w:r w:rsidRPr="00590F4D">
        <w:rPr>
          <w:b/>
          <w:bCs/>
        </w:rPr>
        <w:t>-/</w:t>
      </w:r>
      <w:r w:rsidRPr="00603F21">
        <w:rPr>
          <w:b/>
          <w:bCs/>
          <w:i/>
        </w:rPr>
        <w:t>meso</w:t>
      </w:r>
      <w:r w:rsidRPr="00590F4D">
        <w:rPr>
          <w:b/>
          <w:bCs/>
        </w:rPr>
        <w:t>-2,6-Bis-[(3,</w:t>
      </w:r>
      <w:r>
        <w:rPr>
          <w:b/>
          <w:bCs/>
        </w:rPr>
        <w:t>4-dimethylphosphaferrocen-2-yl)</w:t>
      </w:r>
      <w:r w:rsidRPr="00590F4D">
        <w:rPr>
          <w:b/>
          <w:bCs/>
        </w:rPr>
        <w:t>carbonyl]pyridin (</w:t>
      </w:r>
      <w:r w:rsidR="004A3A73">
        <w:rPr>
          <w:b/>
          <w:bCs/>
        </w:rPr>
        <w:t>123b</w:t>
      </w:r>
      <w:r w:rsidRPr="00590F4D">
        <w:rPr>
          <w:b/>
          <w:bCs/>
        </w:rPr>
        <w:t>)</w:t>
      </w:r>
    </w:p>
    <w:p w:rsidR="003C5CD4" w:rsidRPr="00D60666" w:rsidRDefault="003C5CD4" w:rsidP="00203ADC">
      <w:pPr>
        <w:pStyle w:val="TextDissertation"/>
      </w:pPr>
      <w:r w:rsidRPr="00D60666">
        <w:rPr>
          <w:b/>
          <w:vertAlign w:val="superscript"/>
        </w:rPr>
        <w:t>1</w:t>
      </w:r>
      <w:r w:rsidRPr="00D60666">
        <w:rPr>
          <w:b/>
        </w:rPr>
        <w:t>H-NMR (200 MHz in CDCl</w:t>
      </w:r>
      <w:r w:rsidRPr="00D60666">
        <w:rPr>
          <w:b/>
          <w:vertAlign w:val="subscript"/>
        </w:rPr>
        <w:t>3</w:t>
      </w:r>
      <w:r w:rsidRPr="00D60666">
        <w:rPr>
          <w:b/>
        </w:rPr>
        <w:t>):</w:t>
      </w:r>
      <w:r w:rsidRPr="00D60666">
        <w:t xml:space="preserve"> </w:t>
      </w:r>
      <w:r w:rsidRPr="000A6FAD">
        <w:t>δ</w:t>
      </w:r>
      <w:r w:rsidRPr="00D60666">
        <w:t xml:space="preserve"> = 2.26 (s, 6 H, CCH</w:t>
      </w:r>
      <w:r w:rsidRPr="00D60666">
        <w:rPr>
          <w:vertAlign w:val="subscript"/>
        </w:rPr>
        <w:t>3</w:t>
      </w:r>
      <w:r w:rsidRPr="00D60666">
        <w:t>), 2.27 (s, 6 H, CCH</w:t>
      </w:r>
      <w:r w:rsidRPr="00D60666">
        <w:rPr>
          <w:vertAlign w:val="subscript"/>
        </w:rPr>
        <w:t>3</w:t>
      </w:r>
      <w:r w:rsidRPr="00D60666">
        <w:t>), 2.52 (s, 6 H, CCH</w:t>
      </w:r>
      <w:r w:rsidRPr="00D60666">
        <w:rPr>
          <w:vertAlign w:val="subscript"/>
        </w:rPr>
        <w:t>3</w:t>
      </w:r>
      <w:r w:rsidRPr="00D60666">
        <w:t>), 2.58 (s, 6 H, CCH</w:t>
      </w:r>
      <w:r w:rsidRPr="00D60666">
        <w:rPr>
          <w:vertAlign w:val="subscript"/>
        </w:rPr>
        <w:t>3</w:t>
      </w:r>
      <w:r w:rsidRPr="00D60666">
        <w:t xml:space="preserve">), 4.09 (s, 10 H, Cp), 4.16 (d, </w:t>
      </w:r>
      <w:r w:rsidRPr="00D60666">
        <w:rPr>
          <w:vertAlign w:val="superscript"/>
        </w:rPr>
        <w:t>2</w:t>
      </w:r>
      <w:r w:rsidRPr="00D60666">
        <w:rPr>
          <w:i/>
        </w:rPr>
        <w:t>J</w:t>
      </w:r>
      <w:r w:rsidRPr="00D60666">
        <w:rPr>
          <w:vertAlign w:val="subscript"/>
        </w:rPr>
        <w:t>PH</w:t>
      </w:r>
      <w:r w:rsidRPr="00D60666">
        <w:t xml:space="preserve"> = 36.3 Hz, 2 H, α-CH), 4.19 (d, </w:t>
      </w:r>
      <w:r w:rsidRPr="00D60666">
        <w:rPr>
          <w:vertAlign w:val="superscript"/>
        </w:rPr>
        <w:t>2</w:t>
      </w:r>
      <w:r w:rsidRPr="00D60666">
        <w:rPr>
          <w:i/>
        </w:rPr>
        <w:t>J</w:t>
      </w:r>
      <w:r w:rsidRPr="00D60666">
        <w:rPr>
          <w:vertAlign w:val="subscript"/>
        </w:rPr>
        <w:t>PH</w:t>
      </w:r>
      <w:r w:rsidRPr="00D60666">
        <w:t xml:space="preserve"> = 36.1 Hz, 2 H, α-CH), 4.23 (s, 10 H, Cp), </w:t>
      </w:r>
      <w:r>
        <w:t>7.95</w:t>
      </w:r>
      <w:r w:rsidRPr="00D60666">
        <w:t xml:space="preserve"> (m, 6 H, CHCHCH) </w:t>
      </w:r>
      <w:r w:rsidR="00C1444A">
        <w:t>ppm.</w:t>
      </w:r>
    </w:p>
    <w:p w:rsidR="003C5CD4" w:rsidRPr="003226F3" w:rsidRDefault="003C5CD4" w:rsidP="00203ADC">
      <w:pPr>
        <w:pStyle w:val="TextDissertation"/>
      </w:pPr>
      <w:r w:rsidRPr="003226F3">
        <w:rPr>
          <w:b/>
          <w:bCs/>
          <w:vertAlign w:val="superscript"/>
        </w:rPr>
        <w:t>31</w:t>
      </w:r>
      <w:r w:rsidRPr="003226F3">
        <w:rPr>
          <w:b/>
          <w:bCs/>
        </w:rPr>
        <w:t>P{</w:t>
      </w:r>
      <w:r w:rsidRPr="003226F3">
        <w:rPr>
          <w:b/>
          <w:bCs/>
          <w:vertAlign w:val="superscript"/>
        </w:rPr>
        <w:t>1</w:t>
      </w:r>
      <w:r w:rsidRPr="003226F3">
        <w:rPr>
          <w:b/>
          <w:bCs/>
        </w:rPr>
        <w:t>H}-NMR (81 MHz in CDCl</w:t>
      </w:r>
      <w:r w:rsidRPr="003226F3">
        <w:rPr>
          <w:b/>
          <w:bCs/>
          <w:vertAlign w:val="subscript"/>
        </w:rPr>
        <w:t>3</w:t>
      </w:r>
      <w:r w:rsidRPr="003226F3">
        <w:rPr>
          <w:b/>
          <w:bCs/>
        </w:rPr>
        <w:t>):</w:t>
      </w:r>
      <w:r w:rsidRPr="003226F3">
        <w:t xml:space="preserve"> δ = –44.5 (s), –45.6 (s) </w:t>
      </w:r>
      <w:r w:rsidR="00C1444A">
        <w:t>ppm.</w:t>
      </w:r>
    </w:p>
    <w:p w:rsidR="003C5CD4" w:rsidRPr="007C0415" w:rsidRDefault="003C5CD4" w:rsidP="00203ADC">
      <w:pPr>
        <w:pStyle w:val="TextDissertation"/>
      </w:pPr>
      <w:r w:rsidRPr="008339F7">
        <w:rPr>
          <w:b/>
          <w:vertAlign w:val="superscript"/>
        </w:rPr>
        <w:t>13</w:t>
      </w:r>
      <w:r w:rsidRPr="008339F7">
        <w:rPr>
          <w:b/>
        </w:rPr>
        <w:t>C{</w:t>
      </w:r>
      <w:r w:rsidRPr="008339F7">
        <w:rPr>
          <w:b/>
          <w:vertAlign w:val="superscript"/>
        </w:rPr>
        <w:t>1</w:t>
      </w:r>
      <w:r w:rsidRPr="008339F7">
        <w:rPr>
          <w:b/>
        </w:rPr>
        <w:t>H}-NMR (126 MHz in CDCl</w:t>
      </w:r>
      <w:r w:rsidRPr="008339F7">
        <w:rPr>
          <w:b/>
          <w:vertAlign w:val="subscript"/>
        </w:rPr>
        <w:t>3</w:t>
      </w:r>
      <w:r w:rsidRPr="008339F7">
        <w:rPr>
          <w:b/>
        </w:rPr>
        <w:t>):</w:t>
      </w:r>
      <w:r w:rsidRPr="008339F7">
        <w:t xml:space="preserve"> </w:t>
      </w:r>
      <w:r w:rsidRPr="003226F3">
        <w:t>δ</w:t>
      </w:r>
      <w:r w:rsidRPr="008339F7">
        <w:t xml:space="preserve"> = 15.8 (s, C</w:t>
      </w:r>
      <w:r w:rsidRPr="008339F7">
        <w:rPr>
          <w:u w:val="single"/>
        </w:rPr>
        <w:t>C</w:t>
      </w:r>
      <w:r w:rsidRPr="008339F7">
        <w:t>H</w:t>
      </w:r>
      <w:r w:rsidRPr="008339F7">
        <w:rPr>
          <w:vertAlign w:val="subscript"/>
        </w:rPr>
        <w:t>3</w:t>
      </w:r>
      <w:r w:rsidRPr="008339F7">
        <w:t>), 15.9 (s, C</w:t>
      </w:r>
      <w:r w:rsidRPr="008339F7">
        <w:rPr>
          <w:u w:val="single"/>
        </w:rPr>
        <w:t>C</w:t>
      </w:r>
      <w:r w:rsidRPr="008339F7">
        <w:t>H</w:t>
      </w:r>
      <w:r w:rsidRPr="008339F7">
        <w:rPr>
          <w:vertAlign w:val="subscript"/>
        </w:rPr>
        <w:t>3</w:t>
      </w:r>
      <w:r w:rsidRPr="008339F7">
        <w:t>), 16.9 (s, C</w:t>
      </w:r>
      <w:r w:rsidRPr="008339F7">
        <w:rPr>
          <w:u w:val="single"/>
        </w:rPr>
        <w:t>C</w:t>
      </w:r>
      <w:r w:rsidRPr="008339F7">
        <w:t>H</w:t>
      </w:r>
      <w:r w:rsidRPr="008339F7">
        <w:rPr>
          <w:vertAlign w:val="subscript"/>
        </w:rPr>
        <w:t>3</w:t>
      </w:r>
      <w:r w:rsidRPr="008339F7">
        <w:t>), 17.0 (s, C</w:t>
      </w:r>
      <w:r w:rsidRPr="008339F7">
        <w:rPr>
          <w:u w:val="single"/>
        </w:rPr>
        <w:t>C</w:t>
      </w:r>
      <w:r w:rsidRPr="008339F7">
        <w:t>H</w:t>
      </w:r>
      <w:r w:rsidRPr="008339F7">
        <w:rPr>
          <w:vertAlign w:val="subscript"/>
        </w:rPr>
        <w:t>3</w:t>
      </w:r>
      <w:r w:rsidRPr="008339F7">
        <w:t xml:space="preserve">), 73.5 (s, Cp), 73.7 (s, Cp), </w:t>
      </w:r>
      <w:r w:rsidR="00BF3AD0" w:rsidRPr="008339F7">
        <w:t>82.4–85.0, 95.3, 96.1, 99.7 (m bzw. 3 vt, Phospholyl-C-Atome),</w:t>
      </w:r>
      <w:r w:rsidRPr="008339F7">
        <w:t xml:space="preserve"> 123.7 (s, </w:t>
      </w:r>
      <w:r w:rsidRPr="008339F7">
        <w:rPr>
          <w:u w:val="single"/>
        </w:rPr>
        <w:t>C</w:t>
      </w:r>
      <w:r w:rsidRPr="008339F7">
        <w:t>HCH</w:t>
      </w:r>
      <w:r w:rsidRPr="008339F7">
        <w:rPr>
          <w:u w:val="single"/>
        </w:rPr>
        <w:t>C</w:t>
      </w:r>
      <w:r w:rsidRPr="008339F7">
        <w:t>H), 136.9 (s, CHC</w:t>
      </w:r>
      <w:r w:rsidRPr="008339F7">
        <w:rPr>
          <w:u w:val="single"/>
        </w:rPr>
        <w:t>H</w:t>
      </w:r>
      <w:r w:rsidRPr="008339F7">
        <w:t>CH), 137.3 (s, CHC</w:t>
      </w:r>
      <w:r w:rsidRPr="008339F7">
        <w:rPr>
          <w:u w:val="single"/>
        </w:rPr>
        <w:t>H</w:t>
      </w:r>
      <w:r w:rsidRPr="008339F7">
        <w:t>CH), 155.0 (s, CNC), 155.4 (s, CNC), 199.8 (</w:t>
      </w:r>
      <w:r w:rsidR="00BF3AD0" w:rsidRPr="008339F7">
        <w:t>m</w:t>
      </w:r>
      <w:r w:rsidRPr="008339F7">
        <w:t xml:space="preserve">, </w:t>
      </w:r>
      <w:r w:rsidR="00BF3AD0" w:rsidRPr="008339F7">
        <w:t>CO</w:t>
      </w:r>
      <w:r w:rsidRPr="008339F7">
        <w:t>), 200.8 (</w:t>
      </w:r>
      <w:r w:rsidR="00BF3AD0" w:rsidRPr="008339F7">
        <w:t>m</w:t>
      </w:r>
      <w:r w:rsidRPr="008339F7">
        <w:t xml:space="preserve">, </w:t>
      </w:r>
      <w:r w:rsidR="00BF3AD0" w:rsidRPr="008339F7">
        <w:t>CO</w:t>
      </w:r>
      <w:r w:rsidRPr="008339F7">
        <w:t xml:space="preserve">) </w:t>
      </w:r>
      <w:r w:rsidR="00C1444A">
        <w:t>ppm.</w:t>
      </w:r>
    </w:p>
    <w:p w:rsidR="003C5CD4" w:rsidRPr="00395CD9" w:rsidRDefault="003C5CD4" w:rsidP="00203ADC">
      <w:pPr>
        <w:pStyle w:val="TextDissertation"/>
      </w:pPr>
      <w:r w:rsidRPr="000A6FAD">
        <w:rPr>
          <w:b/>
        </w:rPr>
        <w:lastRenderedPageBreak/>
        <w:t xml:space="preserve">MS </w:t>
      </w:r>
      <w:r w:rsidRPr="00395CD9">
        <w:rPr>
          <w:b/>
        </w:rPr>
        <w:t>(EI, 70 eV):</w:t>
      </w:r>
      <w:r w:rsidRPr="000A6FAD">
        <w:t xml:space="preserve"> m/z (Fragment, Intensität) = </w:t>
      </w:r>
      <w:r w:rsidRPr="00395CD9">
        <w:t>595 (M</w:t>
      </w:r>
      <w:r w:rsidRPr="00395CD9">
        <w:rPr>
          <w:vertAlign w:val="superscript"/>
        </w:rPr>
        <w:t>+</w:t>
      </w:r>
      <w:r w:rsidR="0015172F" w:rsidRPr="0015172F">
        <w:t>,</w:t>
      </w:r>
      <w:r w:rsidRPr="00395CD9">
        <w:t xml:space="preserve"> 32%), 530 ([M–CpFe]</w:t>
      </w:r>
      <w:r w:rsidRPr="00395CD9">
        <w:rPr>
          <w:vertAlign w:val="superscript"/>
        </w:rPr>
        <w:t>+</w:t>
      </w:r>
      <w:r w:rsidRPr="00395CD9">
        <w:t>, 100%), 121 ([CpFe]</w:t>
      </w:r>
      <w:r w:rsidRPr="00395CD9">
        <w:rPr>
          <w:vertAlign w:val="superscript"/>
        </w:rPr>
        <w:t>+</w:t>
      </w:r>
      <w:r w:rsidRPr="00395CD9">
        <w:t>, 51%)</w:t>
      </w:r>
      <w:r w:rsidR="00293989">
        <w:t>.</w:t>
      </w:r>
    </w:p>
    <w:p w:rsidR="003C5CD4" w:rsidRDefault="003C5CD4" w:rsidP="00203ADC">
      <w:pPr>
        <w:pStyle w:val="TextDissertation"/>
      </w:pPr>
      <w:r>
        <w:t xml:space="preserve">Die Reduktion der Dicarbonylverbindung </w:t>
      </w:r>
      <w:r w:rsidR="004A3A73" w:rsidRPr="004A3A73">
        <w:rPr>
          <w:b/>
        </w:rPr>
        <w:t>123b</w:t>
      </w:r>
      <w:r>
        <w:t xml:space="preserve"> erfolgt wie bei Methode A beschrieben</w:t>
      </w:r>
      <w:r w:rsidRPr="004A3A73">
        <w:t xml:space="preserve">. Vollständige Reduktion zu </w:t>
      </w:r>
      <w:r w:rsidR="004A3A73" w:rsidRPr="004A3A73">
        <w:rPr>
          <w:b/>
        </w:rPr>
        <w:t>22b</w:t>
      </w:r>
      <w:r w:rsidRPr="004A3A73">
        <w:t xml:space="preserve"> wird oft erst nach zweifacher Durchführung erreicht.</w:t>
      </w:r>
      <w:r>
        <w:t xml:space="preserve"> Bei der anschließenden Säulenchromatographie über Aluminiumoxid wird der P</w:t>
      </w:r>
      <w:r w:rsidR="002F2DAA">
        <w:t>,</w:t>
      </w:r>
      <w:r>
        <w:t>N</w:t>
      </w:r>
      <w:r w:rsidR="002F2DAA">
        <w:t>,</w:t>
      </w:r>
      <w:r>
        <w:t xml:space="preserve">P-Ligand </w:t>
      </w:r>
      <w:r w:rsidR="004A3A73" w:rsidRPr="004A3A73">
        <w:rPr>
          <w:b/>
        </w:rPr>
        <w:t>22b</w:t>
      </w:r>
      <w:r>
        <w:t xml:space="preserve"> mit Hexan/Ether 5:1 als gelbe Bande eluiert. Die evtl. nachfolgende rosafarbene Bande enthält die Monocarbonylverbindung.</w:t>
      </w:r>
    </w:p>
    <w:p w:rsidR="003C5CD4" w:rsidRPr="007C0415" w:rsidRDefault="003C5CD4" w:rsidP="00203ADC">
      <w:pPr>
        <w:pStyle w:val="TextDissertation"/>
      </w:pPr>
      <w:r>
        <w:t>Ausbeute (</w:t>
      </w:r>
      <w:r w:rsidR="004A3A73" w:rsidRPr="004A3A73">
        <w:rPr>
          <w:b/>
        </w:rPr>
        <w:t>22b</w:t>
      </w:r>
      <w:r>
        <w:t>): 58 mg (0,10 mmol) rotes Öl = 43%</w:t>
      </w:r>
    </w:p>
    <w:p w:rsidR="003C5CD4" w:rsidRPr="000A6FAD" w:rsidRDefault="003C5CD4" w:rsidP="00B84D66">
      <w:pPr>
        <w:pStyle w:val="berschrift4"/>
      </w:pPr>
      <w:bookmarkStart w:id="279" w:name="_Toc220225357"/>
      <w:bookmarkStart w:id="280" w:name="_Toc225060052"/>
      <w:r w:rsidRPr="000A6FAD">
        <w:t>rac-/meso-2,6-Bis-[2-(3,4-dimethylphosphaferrocen-2-yl)ethyl]pyridin (</w:t>
      </w:r>
      <w:r w:rsidR="004A3A73">
        <w:t>22c</w:t>
      </w:r>
      <w:r w:rsidRPr="000A6FAD">
        <w:t>)</w:t>
      </w:r>
      <w:bookmarkEnd w:id="279"/>
      <w:bookmarkEnd w:id="280"/>
    </w:p>
    <w:p w:rsidR="003C5CD4" w:rsidRDefault="003C5CD4" w:rsidP="00203ADC">
      <w:pPr>
        <w:jc w:val="center"/>
        <w:rPr>
          <w:b/>
          <w:vertAlign w:val="superscript"/>
        </w:rPr>
      </w:pPr>
      <w:r>
        <w:object w:dxaOrig="13634" w:dyaOrig="3473">
          <v:shape id="_x0000_i1176" type="#_x0000_t75" style="width:405.75pt;height:103.5pt" o:ole="">
            <v:imagedata r:id="rId338" o:title=""/>
          </v:shape>
          <o:OLEObject Type="Embed" ProgID="ChemDraw.Document.6.0" ShapeID="_x0000_i1176" DrawAspect="Content" ObjectID="_1302339826" r:id="rId339"/>
        </w:object>
      </w:r>
    </w:p>
    <w:p w:rsidR="003C5CD4" w:rsidRPr="007E2034" w:rsidRDefault="003C5CD4" w:rsidP="00203ADC">
      <w:pPr>
        <w:pStyle w:val="TextDissertation"/>
      </w:pPr>
      <w:r w:rsidRPr="007E2034">
        <w:t xml:space="preserve">Eine Lösung von 0,290 mL </w:t>
      </w:r>
      <w:r w:rsidR="0012598B" w:rsidRPr="007E2034">
        <w:t>2,6-</w:t>
      </w:r>
      <w:r w:rsidRPr="007E2034">
        <w:t xml:space="preserve">Lutidin (2,50 mmol = </w:t>
      </w:r>
      <w:r w:rsidR="006440CF" w:rsidRPr="007E2034">
        <w:t>1</w:t>
      </w:r>
      <w:r w:rsidRPr="007E2034">
        <w:t xml:space="preserve"> eq) in 5 mL Ether wird bei 0</w:t>
      </w:r>
      <w:r w:rsidR="000226D8" w:rsidRPr="000226D8">
        <w:t xml:space="preserve"> °C</w:t>
      </w:r>
      <w:r w:rsidRPr="007E2034">
        <w:t xml:space="preserve"> mit 3,2 mL </w:t>
      </w:r>
      <w:r w:rsidRPr="007E2034">
        <w:rPr>
          <w:i/>
          <w:vertAlign w:val="superscript"/>
        </w:rPr>
        <w:t>n</w:t>
      </w:r>
      <w:r w:rsidRPr="007E2034">
        <w:t xml:space="preserve">BuLi </w:t>
      </w:r>
      <w:r w:rsidR="006440CF" w:rsidRPr="007E2034">
        <w:t xml:space="preserve">(1,6 M; 5,1 mmol = 2,02 eq) </w:t>
      </w:r>
      <w:r w:rsidRPr="007E2034">
        <w:t>versetzt und 15 h refluxiert. Anschließend werden bei –78</w:t>
      </w:r>
      <w:r w:rsidR="000226D8" w:rsidRPr="000226D8">
        <w:t xml:space="preserve"> °C</w:t>
      </w:r>
      <w:r w:rsidRPr="007E2034">
        <w:t xml:space="preserve"> 1,30 g 3,4-Dimethylphosphaferrocen-2-carbaldehyd (5,00 mmol = 2 eq) in </w:t>
      </w:r>
      <w:r w:rsidR="007E2034" w:rsidRPr="007E2034">
        <w:t>50 mL Ether</w:t>
      </w:r>
      <w:r w:rsidRPr="007E2034">
        <w:t xml:space="preserve"> zugegeben. Nachdem sich die Lösung wieder auf RT erwärmt hat, wird die Reaktion durch Zugabe von 20 mL Wasser beendet. Die Phasen werden getrennt, die wässrige Phase mit Ether extrahiert. Die vereinigten organischen Phasen werden über Na</w:t>
      </w:r>
      <w:r w:rsidRPr="007E2034">
        <w:rPr>
          <w:vertAlign w:val="subscript"/>
        </w:rPr>
        <w:t>2</w:t>
      </w:r>
      <w:r w:rsidRPr="007E2034">
        <w:t>SO</w:t>
      </w:r>
      <w:r w:rsidRPr="007E2034">
        <w:rPr>
          <w:vertAlign w:val="subscript"/>
        </w:rPr>
        <w:t>4</w:t>
      </w:r>
      <w:r w:rsidRPr="007E2034">
        <w:t xml:space="preserve"> getrocknet, das Trockenmittel abfiltriert und das LM am HV entfernt. An dieser Stelle sollte das </w:t>
      </w:r>
      <w:r w:rsidRPr="007E2034">
        <w:rPr>
          <w:vertAlign w:val="superscript"/>
        </w:rPr>
        <w:t>31</w:t>
      </w:r>
      <w:r w:rsidRPr="007E2034">
        <w:t>P{</w:t>
      </w:r>
      <w:r w:rsidRPr="007E2034">
        <w:rPr>
          <w:vertAlign w:val="superscript"/>
        </w:rPr>
        <w:t>1</w:t>
      </w:r>
      <w:r w:rsidRPr="007E2034">
        <w:t>H}-NMR des Rohproduktes kein Signal für den Aldehyd zeigen. Ansonsten muss dieser säulenchromatographisch abgetrennt werden. Bei 0</w:t>
      </w:r>
      <w:r w:rsidR="000226D8" w:rsidRPr="000226D8">
        <w:t xml:space="preserve"> °C</w:t>
      </w:r>
      <w:r w:rsidRPr="007E2034">
        <w:t xml:space="preserve"> werden nun vorsichtig 5 mL Trifluoressigsäure zu 500 mg NaBH</w:t>
      </w:r>
      <w:r w:rsidRPr="007E2034">
        <w:rPr>
          <w:vertAlign w:val="subscript"/>
        </w:rPr>
        <w:t>4</w:t>
      </w:r>
      <w:r w:rsidRPr="007E2034">
        <w:t xml:space="preserve"> gespritzt. Nach Abklingen der Gasentwicklung wird eine Lösung des alkoholischen Zwischenproduktes in 10 mL CH</w:t>
      </w:r>
      <w:r w:rsidRPr="007E2034">
        <w:rPr>
          <w:vertAlign w:val="subscript"/>
        </w:rPr>
        <w:t>2</w:t>
      </w:r>
      <w:r w:rsidRPr="007E2034">
        <w:t>Cl</w:t>
      </w:r>
      <w:r w:rsidRPr="007E2034">
        <w:rPr>
          <w:vertAlign w:val="subscript"/>
        </w:rPr>
        <w:t>2</w:t>
      </w:r>
      <w:r w:rsidRPr="007E2034">
        <w:t xml:space="preserve"> zugegeben und die Reaktionsmischung über Nacht gerührt. Am nächsten Tag wird die Reaktion durch Zugabe von 20 mL Wasser beendet. Die Phasen werden getrennt und die wässrige Phase mit CH</w:t>
      </w:r>
      <w:r w:rsidRPr="007E2034">
        <w:rPr>
          <w:vertAlign w:val="subscript"/>
        </w:rPr>
        <w:t>2</w:t>
      </w:r>
      <w:r w:rsidRPr="007E2034">
        <w:t>Cl</w:t>
      </w:r>
      <w:r w:rsidRPr="007E2034">
        <w:rPr>
          <w:vertAlign w:val="subscript"/>
        </w:rPr>
        <w:t>2</w:t>
      </w:r>
      <w:r w:rsidR="007C1110">
        <w:t xml:space="preserve"> extrahiert. Nach T</w:t>
      </w:r>
      <w:r w:rsidRPr="007E2034">
        <w:t xml:space="preserve">rocknen der gesamten organischen </w:t>
      </w:r>
      <w:r w:rsidRPr="007E2034">
        <w:lastRenderedPageBreak/>
        <w:t>Phase über Na</w:t>
      </w:r>
      <w:r w:rsidRPr="007E2034">
        <w:rPr>
          <w:vertAlign w:val="subscript"/>
        </w:rPr>
        <w:t>2</w:t>
      </w:r>
      <w:r w:rsidRPr="007E2034">
        <w:t>SO</w:t>
      </w:r>
      <w:r w:rsidRPr="007E2034">
        <w:rPr>
          <w:vertAlign w:val="subscript"/>
        </w:rPr>
        <w:t>4</w:t>
      </w:r>
      <w:r w:rsidRPr="007E2034">
        <w:t xml:space="preserve"> und Abfiltrieren des Trockenmittels wird das LM am HV entfernt. Bei unvollständiger Reduktion des Alkohols (nach </w:t>
      </w:r>
      <w:r w:rsidRPr="007E2034">
        <w:rPr>
          <w:vertAlign w:val="superscript"/>
        </w:rPr>
        <w:t>31</w:t>
      </w:r>
      <w:r w:rsidRPr="007E2034">
        <w:t>P{</w:t>
      </w:r>
      <w:r w:rsidRPr="007E2034">
        <w:rPr>
          <w:vertAlign w:val="superscript"/>
        </w:rPr>
        <w:t>1</w:t>
      </w:r>
      <w:r w:rsidRPr="007E2034">
        <w:t xml:space="preserve">H}-NMR) muss die Reduktionsprozedur wiederholt werden. Die Aufreinigung des Rohproduktes erfolgt säulenchromatographisch, wobei das Produkt mit Hexan/Ether 5:1 </w:t>
      </w:r>
      <w:r w:rsidR="007E2034" w:rsidRPr="007E2034">
        <w:t>als gelbe Bande eluiert wird.</w:t>
      </w:r>
    </w:p>
    <w:p w:rsidR="003C5CD4" w:rsidRPr="007E2034" w:rsidRDefault="005A396B" w:rsidP="00203ADC">
      <w:pPr>
        <w:pStyle w:val="TextDissertation"/>
      </w:pPr>
      <w:r w:rsidRPr="007E2034">
        <w:t>Ausbeute (</w:t>
      </w:r>
      <w:r w:rsidR="004A3A73" w:rsidRPr="004A3A73">
        <w:rPr>
          <w:b/>
        </w:rPr>
        <w:t>22c</w:t>
      </w:r>
      <w:r w:rsidRPr="007E2034">
        <w:t>): 317 mg (0,53 mmol) rotes Öl = 20%</w:t>
      </w:r>
    </w:p>
    <w:p w:rsidR="007249C1" w:rsidRPr="007249C1" w:rsidRDefault="007249C1" w:rsidP="00203ADC">
      <w:pPr>
        <w:pStyle w:val="TextDissertation"/>
        <w:rPr>
          <w:b/>
        </w:rPr>
      </w:pPr>
      <w:r w:rsidRPr="007249C1">
        <w:rPr>
          <w:b/>
          <w:i/>
        </w:rPr>
        <w:t>rac</w:t>
      </w:r>
      <w:r w:rsidRPr="007249C1">
        <w:rPr>
          <w:b/>
        </w:rPr>
        <w:t>-/</w:t>
      </w:r>
      <w:r w:rsidRPr="007249C1">
        <w:rPr>
          <w:b/>
          <w:i/>
        </w:rPr>
        <w:t>meso</w:t>
      </w:r>
      <w:r w:rsidRPr="007249C1">
        <w:rPr>
          <w:b/>
        </w:rPr>
        <w:t>-2,6-Bis-[2-(3,4-dimethylphosphaferrocen-2-yl)ethyl]pyridin (</w:t>
      </w:r>
      <w:r w:rsidR="004A3A73">
        <w:rPr>
          <w:b/>
        </w:rPr>
        <w:t>22c</w:t>
      </w:r>
      <w:r w:rsidRPr="007249C1">
        <w:rPr>
          <w:b/>
        </w:rPr>
        <w:t>)</w:t>
      </w:r>
    </w:p>
    <w:p w:rsidR="003C5CD4" w:rsidRPr="000A6FAD" w:rsidRDefault="003C5CD4" w:rsidP="00203ADC">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2.11 (br s, 12 H, CCH</w:t>
      </w:r>
      <w:r w:rsidRPr="000A6FAD">
        <w:rPr>
          <w:vertAlign w:val="subscript"/>
        </w:rPr>
        <w:t>3</w:t>
      </w:r>
      <w:r w:rsidRPr="000A6FAD">
        <w:t>), 2.19 (s, 12 H, CCH</w:t>
      </w:r>
      <w:r w:rsidRPr="000A6FAD">
        <w:rPr>
          <w:vertAlign w:val="subscript"/>
        </w:rPr>
        <w:t>3</w:t>
      </w:r>
      <w:r w:rsidR="007C1110">
        <w:t>), 2.50–</w:t>
      </w:r>
      <w:r w:rsidRPr="000A6FAD">
        <w:t>2.66 (m, 8 H, PfcC</w:t>
      </w:r>
      <w:r w:rsidRPr="000A6FAD">
        <w:rPr>
          <w:u w:val="single"/>
        </w:rPr>
        <w:t>H</w:t>
      </w:r>
      <w:r w:rsidRPr="000A6FAD">
        <w:rPr>
          <w:vertAlign w:val="subscript"/>
        </w:rPr>
        <w:t>2</w:t>
      </w:r>
      <w:r w:rsidRPr="000A6FAD">
        <w:t>CH</w:t>
      </w:r>
      <w:r w:rsidRPr="000A6FAD">
        <w:rPr>
          <w:vertAlign w:val="subscript"/>
        </w:rPr>
        <w:t>2</w:t>
      </w:r>
      <w:r w:rsidR="007C1110">
        <w:t>), 2.83–</w:t>
      </w:r>
      <w:r w:rsidRPr="000A6FAD">
        <w:t>2.94 (m, 8 H, PfcCH</w:t>
      </w:r>
      <w:r w:rsidRPr="000A6FAD">
        <w:rPr>
          <w:vertAlign w:val="subscript"/>
        </w:rPr>
        <w:t>2</w:t>
      </w:r>
      <w:r w:rsidRPr="000A6FAD">
        <w:rPr>
          <w:u w:val="single"/>
        </w:rPr>
        <w:t>C</w:t>
      </w:r>
      <w:r w:rsidRPr="000A6FAD">
        <w:t>H</w:t>
      </w:r>
      <w:r w:rsidRPr="000A6FAD">
        <w:rPr>
          <w:vertAlign w:val="subscript"/>
        </w:rPr>
        <w:t>2</w:t>
      </w:r>
      <w:r w:rsidRPr="000A6FAD">
        <w:t xml:space="preserve">), 3.68 (d, </w:t>
      </w:r>
      <w:r w:rsidRPr="000A6FAD">
        <w:rPr>
          <w:vertAlign w:val="superscript"/>
        </w:rPr>
        <w:t>2</w:t>
      </w:r>
      <w:r w:rsidRPr="000A6FAD">
        <w:rPr>
          <w:i/>
        </w:rPr>
        <w:t>J</w:t>
      </w:r>
      <w:r w:rsidRPr="000A6FAD">
        <w:rPr>
          <w:vertAlign w:val="subscript"/>
        </w:rPr>
        <w:t>PH</w:t>
      </w:r>
      <w:r w:rsidRPr="000A6FAD">
        <w:t xml:space="preserve"> = 36.0 Hz, 4 H, α-CH), 4.10 (s, 20 H, Cp), 6.90 (d, </w:t>
      </w:r>
      <w:r w:rsidRPr="000A6FAD">
        <w:rPr>
          <w:vertAlign w:val="superscript"/>
        </w:rPr>
        <w:t>3</w:t>
      </w:r>
      <w:r w:rsidRPr="000A6FAD">
        <w:rPr>
          <w:i/>
        </w:rPr>
        <w:t>J</w:t>
      </w:r>
      <w:r w:rsidRPr="000A6FAD">
        <w:rPr>
          <w:vertAlign w:val="subscript"/>
        </w:rPr>
        <w:t>HH</w:t>
      </w:r>
      <w:r w:rsidRPr="000A6FAD">
        <w:t xml:space="preserve"> = 7.5 Hz, 4 H, C</w:t>
      </w:r>
      <w:r w:rsidRPr="000A6FAD">
        <w:rPr>
          <w:u w:val="single"/>
        </w:rPr>
        <w:t>H</w:t>
      </w:r>
      <w:r w:rsidRPr="000A6FAD">
        <w:t>CHC</w:t>
      </w:r>
      <w:r w:rsidRPr="000A6FAD">
        <w:rPr>
          <w:u w:val="single"/>
        </w:rPr>
        <w:t>H</w:t>
      </w:r>
      <w:r w:rsidRPr="000A6FAD">
        <w:t xml:space="preserve">), 7.45 (t, </w:t>
      </w:r>
      <w:r w:rsidRPr="000A6FAD">
        <w:rPr>
          <w:vertAlign w:val="superscript"/>
        </w:rPr>
        <w:t>3</w:t>
      </w:r>
      <w:r w:rsidRPr="000A6FAD">
        <w:rPr>
          <w:i/>
        </w:rPr>
        <w:t>J</w:t>
      </w:r>
      <w:r w:rsidRPr="000A6FAD">
        <w:rPr>
          <w:vertAlign w:val="subscript"/>
        </w:rPr>
        <w:t>HH</w:t>
      </w:r>
      <w:r w:rsidRPr="000A6FAD">
        <w:t xml:space="preserve"> = 7.5 Hz, 2 H, CHC</w:t>
      </w:r>
      <w:r w:rsidRPr="000A6FAD">
        <w:rPr>
          <w:u w:val="single"/>
        </w:rPr>
        <w:t>H</w:t>
      </w:r>
      <w:r w:rsidRPr="000A6FAD">
        <w:t xml:space="preserve">CH) </w:t>
      </w:r>
      <w:r w:rsidR="00C1444A">
        <w:t>ppm.</w:t>
      </w:r>
    </w:p>
    <w:p w:rsidR="003C5CD4" w:rsidRPr="000A6FAD" w:rsidRDefault="003C5CD4" w:rsidP="00203ADC">
      <w:pPr>
        <w:pStyle w:val="TextDissertation"/>
      </w:pPr>
      <w:r w:rsidRPr="000A6FAD">
        <w:rPr>
          <w:b/>
          <w:bCs/>
          <w:vertAlign w:val="superscript"/>
        </w:rPr>
        <w:t>31</w:t>
      </w:r>
      <w:r w:rsidRPr="000A6FAD">
        <w:rPr>
          <w:b/>
          <w:bCs/>
        </w:rPr>
        <w:t>P{</w:t>
      </w:r>
      <w:r w:rsidRPr="000A6FAD">
        <w:rPr>
          <w:b/>
          <w:bCs/>
          <w:vertAlign w:val="superscript"/>
        </w:rPr>
        <w:t>1</w:t>
      </w:r>
      <w:r w:rsidRPr="000A6FAD">
        <w:rPr>
          <w:b/>
          <w:bCs/>
        </w:rPr>
        <w:t>H}-NMR (81 MHz in CDCl</w:t>
      </w:r>
      <w:r w:rsidRPr="000A6FAD">
        <w:rPr>
          <w:b/>
          <w:bCs/>
          <w:vertAlign w:val="subscript"/>
        </w:rPr>
        <w:t>3</w:t>
      </w:r>
      <w:r w:rsidRPr="000A6FAD">
        <w:rPr>
          <w:b/>
          <w:bCs/>
        </w:rPr>
        <w:t>):</w:t>
      </w:r>
      <w:r w:rsidRPr="000A6FAD">
        <w:t xml:space="preserve"> δ = –78.6 (s) </w:t>
      </w:r>
      <w:r w:rsidR="00C1444A">
        <w:t>ppm.</w:t>
      </w:r>
    </w:p>
    <w:p w:rsidR="003C5CD4" w:rsidRPr="000A6FAD" w:rsidRDefault="003C5CD4" w:rsidP="00203ADC">
      <w:pPr>
        <w:pStyle w:val="TextDissertation"/>
      </w:pPr>
      <w:r w:rsidRPr="000A6FAD">
        <w:rPr>
          <w:b/>
          <w:vertAlign w:val="superscript"/>
        </w:rPr>
        <w:t>13</w:t>
      </w:r>
      <w:r w:rsidRPr="000A6FAD">
        <w:rPr>
          <w:b/>
        </w:rPr>
        <w:t>C{</w:t>
      </w:r>
      <w:r w:rsidRPr="000A6FAD">
        <w:rPr>
          <w:b/>
          <w:vertAlign w:val="superscript"/>
        </w:rPr>
        <w:t>1</w:t>
      </w:r>
      <w:r w:rsidRPr="000A6FAD">
        <w:rPr>
          <w:b/>
        </w:rPr>
        <w:t>H}-NMR (126 MHz in CDCl</w:t>
      </w:r>
      <w:r w:rsidRPr="000A6FAD">
        <w:rPr>
          <w:b/>
          <w:vertAlign w:val="subscript"/>
        </w:rPr>
        <w:t>3</w:t>
      </w:r>
      <w:r w:rsidRPr="000A6FAD">
        <w:rPr>
          <w:b/>
        </w:rPr>
        <w:t>):</w:t>
      </w:r>
      <w:r w:rsidRPr="000A6FAD">
        <w:t xml:space="preserve"> δ = 13.6 (s, C</w:t>
      </w:r>
      <w:r w:rsidRPr="000A6FAD">
        <w:rPr>
          <w:u w:val="single"/>
        </w:rPr>
        <w:t>C</w:t>
      </w:r>
      <w:r w:rsidRPr="000A6FAD">
        <w:t>H</w:t>
      </w:r>
      <w:r w:rsidRPr="000A6FAD">
        <w:rPr>
          <w:vertAlign w:val="subscript"/>
        </w:rPr>
        <w:t>3</w:t>
      </w:r>
      <w:r w:rsidRPr="000A6FAD">
        <w:t>), 17.0 (s, C</w:t>
      </w:r>
      <w:r w:rsidRPr="000A6FAD">
        <w:rPr>
          <w:u w:val="single"/>
        </w:rPr>
        <w:t>C</w:t>
      </w:r>
      <w:r w:rsidRPr="000A6FAD">
        <w:t>H</w:t>
      </w:r>
      <w:r w:rsidRPr="000A6FAD">
        <w:rPr>
          <w:vertAlign w:val="subscript"/>
        </w:rPr>
        <w:t>3</w:t>
      </w:r>
      <w:r w:rsidRPr="000A6FAD">
        <w:t xml:space="preserve">), 31.2 (d, </w:t>
      </w:r>
      <w:r w:rsidRPr="000A6FAD">
        <w:rPr>
          <w:vertAlign w:val="superscript"/>
        </w:rPr>
        <w:t>2</w:t>
      </w:r>
      <w:r w:rsidRPr="000A6FAD">
        <w:rPr>
          <w:i/>
        </w:rPr>
        <w:t>J</w:t>
      </w:r>
      <w:r w:rsidRPr="000A6FAD">
        <w:rPr>
          <w:vertAlign w:val="subscript"/>
        </w:rPr>
        <w:t>PC</w:t>
      </w:r>
      <w:r w:rsidRPr="000A6FAD">
        <w:t> = 18.8 Hz, Pfc</w:t>
      </w:r>
      <w:r w:rsidRPr="000A6FAD">
        <w:rPr>
          <w:u w:val="single"/>
        </w:rPr>
        <w:t>C</w:t>
      </w:r>
      <w:r w:rsidRPr="000A6FAD">
        <w:t>H</w:t>
      </w:r>
      <w:r w:rsidRPr="000A6FAD">
        <w:rPr>
          <w:vertAlign w:val="subscript"/>
        </w:rPr>
        <w:t>2</w:t>
      </w:r>
      <w:r w:rsidRPr="000A6FAD">
        <w:t>CH</w:t>
      </w:r>
      <w:r w:rsidRPr="000A6FAD">
        <w:rPr>
          <w:vertAlign w:val="subscript"/>
        </w:rPr>
        <w:t>2</w:t>
      </w:r>
      <w:r w:rsidRPr="000A6FAD">
        <w:t>), 40.8 (br s, PfcCH</w:t>
      </w:r>
      <w:r w:rsidRPr="000A6FAD">
        <w:rPr>
          <w:vertAlign w:val="subscript"/>
        </w:rPr>
        <w:t>2</w:t>
      </w:r>
      <w:r w:rsidRPr="000A6FAD">
        <w:rPr>
          <w:u w:val="single"/>
        </w:rPr>
        <w:t>C</w:t>
      </w:r>
      <w:r w:rsidRPr="000A6FAD">
        <w:t>H</w:t>
      </w:r>
      <w:r w:rsidRPr="000A6FAD">
        <w:rPr>
          <w:vertAlign w:val="subscript"/>
        </w:rPr>
        <w:t>2</w:t>
      </w:r>
      <w:r w:rsidRPr="000A6FAD">
        <w:t xml:space="preserve">), 72.0 (s, Cp), 75.3 (d, </w:t>
      </w:r>
      <w:r w:rsidRPr="000A6FAD">
        <w:rPr>
          <w:vertAlign w:val="superscript"/>
        </w:rPr>
        <w:t>1</w:t>
      </w:r>
      <w:r w:rsidRPr="000A6FAD">
        <w:rPr>
          <w:i/>
        </w:rPr>
        <w:t>J</w:t>
      </w:r>
      <w:r w:rsidRPr="000A6FAD">
        <w:rPr>
          <w:vertAlign w:val="subscript"/>
        </w:rPr>
        <w:t>PC</w:t>
      </w:r>
      <w:r w:rsidRPr="000A6FAD">
        <w:t xml:space="preserve"> = 58.0 Hz, </w:t>
      </w:r>
      <w:r w:rsidRPr="000A6FAD">
        <w:rPr>
          <w:rFonts w:cs="Arial"/>
        </w:rPr>
        <w:t>α</w:t>
      </w:r>
      <w:r w:rsidRPr="000A6FAD">
        <w:t xml:space="preserve">-CH), 93.2 (2 d, </w:t>
      </w:r>
      <w:r w:rsidRPr="000A6FAD">
        <w:rPr>
          <w:vertAlign w:val="superscript"/>
        </w:rPr>
        <w:t>2</w:t>
      </w:r>
      <w:r w:rsidRPr="000A6FAD">
        <w:rPr>
          <w:i/>
        </w:rPr>
        <w:t>J</w:t>
      </w:r>
      <w:r w:rsidRPr="000A6FAD">
        <w:rPr>
          <w:vertAlign w:val="subscript"/>
        </w:rPr>
        <w:t>PC</w:t>
      </w:r>
      <w:r w:rsidRPr="000A6FAD">
        <w:t xml:space="preserve"> = 4.8/4.9 Hz, </w:t>
      </w:r>
      <w:r w:rsidRPr="000A6FAD">
        <w:rPr>
          <w:u w:val="single"/>
        </w:rPr>
        <w:t>C</w:t>
      </w:r>
      <w:r w:rsidRPr="000A6FAD">
        <w:t>CH</w:t>
      </w:r>
      <w:r w:rsidRPr="000A6FAD">
        <w:rPr>
          <w:vertAlign w:val="subscript"/>
        </w:rPr>
        <w:t>3</w:t>
      </w:r>
      <w:r w:rsidRPr="000A6FAD">
        <w:t xml:space="preserve">), 95.5 (d, </w:t>
      </w:r>
      <w:r w:rsidRPr="000A6FAD">
        <w:rPr>
          <w:vertAlign w:val="superscript"/>
        </w:rPr>
        <w:t>2</w:t>
      </w:r>
      <w:r w:rsidRPr="000A6FAD">
        <w:rPr>
          <w:i/>
        </w:rPr>
        <w:t>J</w:t>
      </w:r>
      <w:r w:rsidRPr="000A6FAD">
        <w:rPr>
          <w:vertAlign w:val="subscript"/>
        </w:rPr>
        <w:t>PC</w:t>
      </w:r>
      <w:r w:rsidRPr="000A6FAD">
        <w:t xml:space="preserve"> = 6.3 Hz, </w:t>
      </w:r>
      <w:r w:rsidRPr="000A6FAD">
        <w:rPr>
          <w:u w:val="single"/>
        </w:rPr>
        <w:t>C</w:t>
      </w:r>
      <w:r w:rsidRPr="000A6FAD">
        <w:t>CH</w:t>
      </w:r>
      <w:r w:rsidRPr="000A6FAD">
        <w:rPr>
          <w:vertAlign w:val="subscript"/>
        </w:rPr>
        <w:t>3</w:t>
      </w:r>
      <w:r w:rsidRPr="000A6FAD">
        <w:t xml:space="preserve">), 99.2 (d, </w:t>
      </w:r>
      <w:r w:rsidRPr="000A6FAD">
        <w:rPr>
          <w:vertAlign w:val="superscript"/>
        </w:rPr>
        <w:t>1</w:t>
      </w:r>
      <w:r w:rsidRPr="000A6FAD">
        <w:rPr>
          <w:i/>
        </w:rPr>
        <w:t>J</w:t>
      </w:r>
      <w:r w:rsidRPr="000A6FAD">
        <w:rPr>
          <w:vertAlign w:val="subscript"/>
        </w:rPr>
        <w:t>PC</w:t>
      </w:r>
      <w:r w:rsidRPr="000A6FAD">
        <w:t xml:space="preserve"> = 59.2 Hz, </w:t>
      </w:r>
      <w:r w:rsidRPr="000A6FAD">
        <w:rPr>
          <w:rFonts w:cs="Arial"/>
        </w:rPr>
        <w:t>α</w:t>
      </w:r>
      <w:r w:rsidRPr="000A6FAD">
        <w:t>-</w:t>
      </w:r>
      <w:r w:rsidRPr="000A6FAD">
        <w:rPr>
          <w:u w:val="single"/>
        </w:rPr>
        <w:t>C</w:t>
      </w:r>
      <w:r w:rsidRPr="000A6FAD">
        <w:t>CH</w:t>
      </w:r>
      <w:r w:rsidRPr="000A6FAD">
        <w:rPr>
          <w:vertAlign w:val="subscript"/>
        </w:rPr>
        <w:t>2</w:t>
      </w:r>
      <w:r w:rsidRPr="000A6FAD">
        <w:t xml:space="preserve">), 120.3 (br s, </w:t>
      </w:r>
      <w:r w:rsidR="00066D73">
        <w:t>C</w:t>
      </w:r>
      <w:r w:rsidR="00066D73" w:rsidRPr="00066D73">
        <w:rPr>
          <w:u w:val="single"/>
        </w:rPr>
        <w:t>H</w:t>
      </w:r>
      <w:r w:rsidR="00066D73">
        <w:t>CH</w:t>
      </w:r>
      <w:r w:rsidRPr="000A6FAD">
        <w:t>C</w:t>
      </w:r>
      <w:r w:rsidRPr="00066D73">
        <w:rPr>
          <w:u w:val="single"/>
        </w:rPr>
        <w:t>H</w:t>
      </w:r>
      <w:r w:rsidRPr="000A6FAD">
        <w:t>), 136.4 (br s, CHC</w:t>
      </w:r>
      <w:r w:rsidRPr="000A6FAD">
        <w:rPr>
          <w:u w:val="single"/>
        </w:rPr>
        <w:t>H</w:t>
      </w:r>
      <w:r w:rsidRPr="000A6FAD">
        <w:t xml:space="preserve">CH), 160.6 (br s, </w:t>
      </w:r>
      <w:r w:rsidRPr="001809FB">
        <w:t>C</w:t>
      </w:r>
      <w:r w:rsidRPr="000A6FAD">
        <w:t>N</w:t>
      </w:r>
      <w:r w:rsidRPr="001809FB">
        <w:t>C</w:t>
      </w:r>
      <w:r w:rsidRPr="000A6FAD">
        <w:t xml:space="preserve">) </w:t>
      </w:r>
      <w:r w:rsidR="00C1444A">
        <w:t>ppm.</w:t>
      </w:r>
    </w:p>
    <w:p w:rsidR="003C5CD4" w:rsidRDefault="003C5CD4" w:rsidP="00203ADC">
      <w:pPr>
        <w:pStyle w:val="TextDissertation"/>
      </w:pPr>
      <w:r w:rsidRPr="000A6FAD">
        <w:rPr>
          <w:b/>
        </w:rPr>
        <w:t>MS (FAB):</w:t>
      </w:r>
      <w:r w:rsidRPr="000A6FAD">
        <w:t xml:space="preserve"> m/z (Fragment, Intensität) = 59</w:t>
      </w:r>
      <w:r>
        <w:t>5 (M</w:t>
      </w:r>
      <w:r w:rsidRPr="000A6FAD">
        <w:rPr>
          <w:vertAlign w:val="superscript"/>
        </w:rPr>
        <w:t>+</w:t>
      </w:r>
      <w:r w:rsidR="0015172F" w:rsidRPr="0015172F">
        <w:t>,</w:t>
      </w:r>
      <w:r w:rsidRPr="000A6FAD">
        <w:t xml:space="preserve"> 100%), 530 ([M–Cp]</w:t>
      </w:r>
      <w:r w:rsidRPr="000A6FAD">
        <w:rPr>
          <w:vertAlign w:val="superscript"/>
        </w:rPr>
        <w:t>+</w:t>
      </w:r>
      <w:r w:rsidRPr="000A6FAD">
        <w:t>, 41%), 245 ([PfcCH</w:t>
      </w:r>
      <w:r w:rsidRPr="000A6FAD">
        <w:rPr>
          <w:vertAlign w:val="subscript"/>
        </w:rPr>
        <w:t>2</w:t>
      </w:r>
      <w:r w:rsidRPr="000A6FAD">
        <w:t>]</w:t>
      </w:r>
      <w:r w:rsidRPr="000A6FAD">
        <w:rPr>
          <w:vertAlign w:val="superscript"/>
        </w:rPr>
        <w:t>+</w:t>
      </w:r>
      <w:r w:rsidRPr="000A6FAD">
        <w:t>, 86%)</w:t>
      </w:r>
      <w:r w:rsidR="00293989">
        <w:t>.</w:t>
      </w:r>
    </w:p>
    <w:p w:rsidR="007249C1" w:rsidRPr="00590F4D" w:rsidRDefault="007249C1" w:rsidP="007249C1">
      <w:pPr>
        <w:pStyle w:val="TextDissertation"/>
        <w:rPr>
          <w:b/>
          <w:bCs/>
          <w:lang w:val="en-GB"/>
        </w:rPr>
      </w:pPr>
      <w:r w:rsidRPr="00590F4D">
        <w:rPr>
          <w:b/>
          <w:bCs/>
          <w:lang w:val="en-GB"/>
        </w:rPr>
        <w:t>2-</w:t>
      </w:r>
      <w:r>
        <w:rPr>
          <w:b/>
          <w:bCs/>
          <w:lang w:val="en-GB"/>
        </w:rPr>
        <w:t>Methyl</w:t>
      </w:r>
      <w:r w:rsidRPr="00590F4D">
        <w:rPr>
          <w:b/>
          <w:bCs/>
          <w:lang w:val="en-GB"/>
        </w:rPr>
        <w:t>-6-[(3,4-dimethylphosphaferrocen-2-yl)methyl]pyridin (</w:t>
      </w:r>
      <w:r w:rsidR="004A3A73">
        <w:rPr>
          <w:b/>
          <w:bCs/>
          <w:lang w:val="en-GB"/>
        </w:rPr>
        <w:t>114</w:t>
      </w:r>
      <w:r w:rsidRPr="00590F4D">
        <w:rPr>
          <w:b/>
          <w:bCs/>
          <w:lang w:val="en-GB"/>
        </w:rPr>
        <w:t>)</w:t>
      </w:r>
    </w:p>
    <w:p w:rsidR="007249C1" w:rsidRPr="00A94E0C" w:rsidRDefault="007249C1" w:rsidP="007249C1">
      <w:pPr>
        <w:pStyle w:val="TextDissertation"/>
        <w:rPr>
          <w:lang w:val="en-GB"/>
        </w:rPr>
      </w:pPr>
      <w:r w:rsidRPr="00590F4D">
        <w:rPr>
          <w:b/>
          <w:vertAlign w:val="superscript"/>
          <w:lang w:val="en-GB"/>
        </w:rPr>
        <w:t>1</w:t>
      </w:r>
      <w:r w:rsidRPr="00590F4D">
        <w:rPr>
          <w:b/>
          <w:lang w:val="en-GB"/>
        </w:rPr>
        <w:t>H-NMR (200 MHz in CDCl</w:t>
      </w:r>
      <w:r w:rsidRPr="00590F4D">
        <w:rPr>
          <w:b/>
          <w:vertAlign w:val="subscript"/>
          <w:lang w:val="en-GB"/>
        </w:rPr>
        <w:t>3</w:t>
      </w:r>
      <w:r w:rsidRPr="00590F4D">
        <w:rPr>
          <w:b/>
          <w:lang w:val="en-GB"/>
        </w:rPr>
        <w:t>):</w:t>
      </w:r>
      <w:r w:rsidRPr="00590F4D">
        <w:rPr>
          <w:lang w:val="en-GB"/>
        </w:rPr>
        <w:t xml:space="preserve"> </w:t>
      </w:r>
      <w:r w:rsidRPr="000A6FAD">
        <w:t>δ</w:t>
      </w:r>
      <w:r w:rsidRPr="00590F4D">
        <w:rPr>
          <w:lang w:val="en-GB"/>
        </w:rPr>
        <w:t xml:space="preserve"> </w:t>
      </w:r>
      <w:r w:rsidRPr="00A94E0C">
        <w:rPr>
          <w:lang w:val="en-GB"/>
        </w:rPr>
        <w:t>= 2.</w:t>
      </w:r>
      <w:r w:rsidR="00C5181F" w:rsidRPr="00A94E0C">
        <w:rPr>
          <w:lang w:val="en-GB"/>
        </w:rPr>
        <w:t>08</w:t>
      </w:r>
      <w:r w:rsidRPr="00A94E0C">
        <w:rPr>
          <w:lang w:val="en-GB"/>
        </w:rPr>
        <w:t xml:space="preserve"> (s, 3 H, CCH</w:t>
      </w:r>
      <w:r w:rsidRPr="00A94E0C">
        <w:rPr>
          <w:vertAlign w:val="subscript"/>
          <w:lang w:val="en-GB"/>
        </w:rPr>
        <w:t>3</w:t>
      </w:r>
      <w:r w:rsidRPr="00A94E0C">
        <w:rPr>
          <w:lang w:val="en-GB"/>
        </w:rPr>
        <w:t>), 2.</w:t>
      </w:r>
      <w:r w:rsidR="00C5181F" w:rsidRPr="00A94E0C">
        <w:rPr>
          <w:lang w:val="en-GB"/>
        </w:rPr>
        <w:t>18</w:t>
      </w:r>
      <w:r w:rsidRPr="00A94E0C">
        <w:rPr>
          <w:lang w:val="en-GB"/>
        </w:rPr>
        <w:t xml:space="preserve"> (s, 3 H, CCH</w:t>
      </w:r>
      <w:r w:rsidRPr="00A94E0C">
        <w:rPr>
          <w:vertAlign w:val="subscript"/>
          <w:lang w:val="en-GB"/>
        </w:rPr>
        <w:t>3</w:t>
      </w:r>
      <w:r w:rsidRPr="00A94E0C">
        <w:rPr>
          <w:lang w:val="en-GB"/>
        </w:rPr>
        <w:t xml:space="preserve">), </w:t>
      </w:r>
      <w:r w:rsidR="00C5181F" w:rsidRPr="00A94E0C">
        <w:rPr>
          <w:lang w:val="en-GB"/>
        </w:rPr>
        <w:t>2.48</w:t>
      </w:r>
      <w:r w:rsidR="00066D73">
        <w:rPr>
          <w:lang w:val="en-GB"/>
        </w:rPr>
        <w:t>–</w:t>
      </w:r>
      <w:r w:rsidR="00C5181F" w:rsidRPr="00A94E0C">
        <w:rPr>
          <w:lang w:val="en-GB"/>
        </w:rPr>
        <w:t>2.65 (m, 2 H, PfcC</w:t>
      </w:r>
      <w:r w:rsidR="00C5181F" w:rsidRPr="00A94E0C">
        <w:rPr>
          <w:u w:val="single"/>
          <w:lang w:val="en-GB"/>
        </w:rPr>
        <w:t>H</w:t>
      </w:r>
      <w:r w:rsidR="00C5181F" w:rsidRPr="00A94E0C">
        <w:rPr>
          <w:vertAlign w:val="subscript"/>
          <w:lang w:val="en-GB"/>
        </w:rPr>
        <w:t>2</w:t>
      </w:r>
      <w:r w:rsidR="00C5181F" w:rsidRPr="00A94E0C">
        <w:rPr>
          <w:lang w:val="en-GB"/>
        </w:rPr>
        <w:t>CH</w:t>
      </w:r>
      <w:r w:rsidR="00C5181F" w:rsidRPr="00A94E0C">
        <w:rPr>
          <w:vertAlign w:val="subscript"/>
          <w:lang w:val="en-GB"/>
        </w:rPr>
        <w:t>2</w:t>
      </w:r>
      <w:r w:rsidR="00C5181F" w:rsidRPr="00A94E0C">
        <w:rPr>
          <w:lang w:val="en-GB"/>
        </w:rPr>
        <w:t>), 2.54 (s, 3 H, CH</w:t>
      </w:r>
      <w:r w:rsidR="00C5181F" w:rsidRPr="00A94E0C">
        <w:rPr>
          <w:vertAlign w:val="subscript"/>
          <w:lang w:val="en-GB"/>
        </w:rPr>
        <w:t>3</w:t>
      </w:r>
      <w:r w:rsidR="00066D73">
        <w:rPr>
          <w:lang w:val="en-GB"/>
        </w:rPr>
        <w:t>), 2.80–</w:t>
      </w:r>
      <w:r w:rsidR="00C5181F" w:rsidRPr="00A94E0C">
        <w:rPr>
          <w:lang w:val="en-GB"/>
        </w:rPr>
        <w:t>2.93 (m, 2 H, PfcCH</w:t>
      </w:r>
      <w:r w:rsidR="00C5181F" w:rsidRPr="00A94E0C">
        <w:rPr>
          <w:vertAlign w:val="subscript"/>
          <w:lang w:val="en-GB"/>
        </w:rPr>
        <w:t>2</w:t>
      </w:r>
      <w:r w:rsidR="00C5181F" w:rsidRPr="00A94E0C">
        <w:rPr>
          <w:u w:val="single"/>
          <w:lang w:val="en-GB"/>
        </w:rPr>
        <w:t>C</w:t>
      </w:r>
      <w:r w:rsidR="00C5181F" w:rsidRPr="00A94E0C">
        <w:rPr>
          <w:lang w:val="en-GB"/>
        </w:rPr>
        <w:t>H</w:t>
      </w:r>
      <w:r w:rsidR="00C5181F" w:rsidRPr="00A94E0C">
        <w:rPr>
          <w:vertAlign w:val="subscript"/>
          <w:lang w:val="en-GB"/>
        </w:rPr>
        <w:t>2</w:t>
      </w:r>
      <w:r w:rsidR="00C5181F" w:rsidRPr="00A94E0C">
        <w:rPr>
          <w:lang w:val="en-GB"/>
        </w:rPr>
        <w:t xml:space="preserve">), </w:t>
      </w:r>
      <w:r w:rsidRPr="00A94E0C">
        <w:rPr>
          <w:lang w:val="en-GB"/>
        </w:rPr>
        <w:t>3.</w:t>
      </w:r>
      <w:r w:rsidR="00C5181F" w:rsidRPr="00A94E0C">
        <w:rPr>
          <w:lang w:val="en-GB"/>
        </w:rPr>
        <w:t>67</w:t>
      </w:r>
      <w:r w:rsidRPr="00A94E0C">
        <w:rPr>
          <w:lang w:val="en-GB"/>
        </w:rPr>
        <w:t xml:space="preserve"> (d, </w:t>
      </w:r>
      <w:r w:rsidRPr="00A94E0C">
        <w:rPr>
          <w:vertAlign w:val="superscript"/>
          <w:lang w:val="en-GB"/>
        </w:rPr>
        <w:t>2</w:t>
      </w:r>
      <w:r w:rsidRPr="00A94E0C">
        <w:rPr>
          <w:i/>
          <w:lang w:val="en-GB"/>
        </w:rPr>
        <w:t>J</w:t>
      </w:r>
      <w:r w:rsidRPr="00A94E0C">
        <w:rPr>
          <w:vertAlign w:val="subscript"/>
          <w:lang w:val="en-GB"/>
        </w:rPr>
        <w:t>PH</w:t>
      </w:r>
      <w:r w:rsidR="00C5181F" w:rsidRPr="00A94E0C">
        <w:rPr>
          <w:lang w:val="en-GB"/>
        </w:rPr>
        <w:t xml:space="preserve"> = 36.0</w:t>
      </w:r>
      <w:r w:rsidRPr="00A94E0C">
        <w:rPr>
          <w:lang w:val="en-GB"/>
        </w:rPr>
        <w:t xml:space="preserve"> Hz, 1 H, </w:t>
      </w:r>
      <w:r w:rsidRPr="00A94E0C">
        <w:t>α</w:t>
      </w:r>
      <w:r w:rsidRPr="00A94E0C">
        <w:rPr>
          <w:lang w:val="en-GB"/>
        </w:rPr>
        <w:t>-CH), 4.</w:t>
      </w:r>
      <w:r w:rsidR="00C5181F" w:rsidRPr="00A94E0C">
        <w:rPr>
          <w:lang w:val="en-GB"/>
        </w:rPr>
        <w:t>07</w:t>
      </w:r>
      <w:r w:rsidRPr="00A94E0C">
        <w:rPr>
          <w:lang w:val="en-GB"/>
        </w:rPr>
        <w:t xml:space="preserve"> (s, </w:t>
      </w:r>
      <w:r w:rsidR="00C5181F" w:rsidRPr="00A94E0C">
        <w:rPr>
          <w:lang w:val="en-GB"/>
        </w:rPr>
        <w:t>5</w:t>
      </w:r>
      <w:r w:rsidRPr="00A94E0C">
        <w:rPr>
          <w:lang w:val="en-GB"/>
        </w:rPr>
        <w:t xml:space="preserve"> H, Cp), 6.</w:t>
      </w:r>
      <w:r w:rsidR="00A94E0C" w:rsidRPr="00A94E0C">
        <w:rPr>
          <w:lang w:val="en-GB"/>
        </w:rPr>
        <w:t>88 (</w:t>
      </w:r>
      <w:r w:rsidRPr="00A94E0C">
        <w:rPr>
          <w:lang w:val="en-GB"/>
        </w:rPr>
        <w:t xml:space="preserve">d, </w:t>
      </w:r>
      <w:r w:rsidRPr="00A94E0C">
        <w:rPr>
          <w:vertAlign w:val="superscript"/>
          <w:lang w:val="en-GB"/>
        </w:rPr>
        <w:t>3</w:t>
      </w:r>
      <w:r w:rsidRPr="00A94E0C">
        <w:rPr>
          <w:i/>
          <w:lang w:val="en-GB"/>
        </w:rPr>
        <w:t>J</w:t>
      </w:r>
      <w:r w:rsidRPr="00A94E0C">
        <w:rPr>
          <w:vertAlign w:val="subscript"/>
          <w:lang w:val="en-GB"/>
        </w:rPr>
        <w:t>HH</w:t>
      </w:r>
      <w:r w:rsidRPr="00A94E0C">
        <w:rPr>
          <w:lang w:val="en-GB"/>
        </w:rPr>
        <w:t xml:space="preserve"> = 7.</w:t>
      </w:r>
      <w:r w:rsidR="00A94E0C" w:rsidRPr="00A94E0C">
        <w:rPr>
          <w:lang w:val="en-GB"/>
        </w:rPr>
        <w:t>6</w:t>
      </w:r>
      <w:r w:rsidRPr="00A94E0C">
        <w:rPr>
          <w:lang w:val="en-GB"/>
        </w:rPr>
        <w:t xml:space="preserve"> Hz, 1 H, </w:t>
      </w:r>
      <w:r w:rsidR="00066D73">
        <w:rPr>
          <w:lang w:val="en-GB"/>
        </w:rPr>
        <w:t>C</w:t>
      </w:r>
      <w:r w:rsidR="00066D73" w:rsidRPr="00066D73">
        <w:rPr>
          <w:u w:val="single"/>
          <w:lang w:val="en-GB"/>
        </w:rPr>
        <w:t>H</w:t>
      </w:r>
      <w:r w:rsidR="00066D73">
        <w:rPr>
          <w:lang w:val="en-GB"/>
        </w:rPr>
        <w:t>CH</w:t>
      </w:r>
      <w:r w:rsidRPr="00A94E0C">
        <w:rPr>
          <w:lang w:val="en-GB"/>
        </w:rPr>
        <w:t xml:space="preserve">CH), </w:t>
      </w:r>
      <w:r w:rsidR="00A94E0C" w:rsidRPr="00A94E0C">
        <w:rPr>
          <w:lang w:val="en-GB"/>
        </w:rPr>
        <w:t>6.96 (</w:t>
      </w:r>
      <w:r w:rsidRPr="00A94E0C">
        <w:rPr>
          <w:lang w:val="en-GB"/>
        </w:rPr>
        <w:t xml:space="preserve">d, </w:t>
      </w:r>
      <w:r w:rsidRPr="00A94E0C">
        <w:rPr>
          <w:vertAlign w:val="superscript"/>
          <w:lang w:val="en-GB"/>
        </w:rPr>
        <w:t>3</w:t>
      </w:r>
      <w:r w:rsidRPr="00A94E0C">
        <w:rPr>
          <w:i/>
          <w:lang w:val="en-GB"/>
        </w:rPr>
        <w:t>J</w:t>
      </w:r>
      <w:r w:rsidRPr="00A94E0C">
        <w:rPr>
          <w:vertAlign w:val="subscript"/>
          <w:lang w:val="en-GB"/>
        </w:rPr>
        <w:t>HH</w:t>
      </w:r>
      <w:r w:rsidRPr="00A94E0C">
        <w:rPr>
          <w:lang w:val="en-GB"/>
        </w:rPr>
        <w:t xml:space="preserve"> = 7.</w:t>
      </w:r>
      <w:r w:rsidR="00A94E0C" w:rsidRPr="00A94E0C">
        <w:rPr>
          <w:lang w:val="en-GB"/>
        </w:rPr>
        <w:t>6</w:t>
      </w:r>
      <w:r w:rsidRPr="00A94E0C">
        <w:rPr>
          <w:lang w:val="en-GB"/>
        </w:rPr>
        <w:t xml:space="preserve"> Hz, 1 H, </w:t>
      </w:r>
      <w:r w:rsidR="00066D73">
        <w:rPr>
          <w:lang w:val="en-GB"/>
        </w:rPr>
        <w:t>CHCH</w:t>
      </w:r>
      <w:r w:rsidRPr="00A94E0C">
        <w:rPr>
          <w:lang w:val="en-GB"/>
        </w:rPr>
        <w:t>C</w:t>
      </w:r>
      <w:r w:rsidRPr="00066D73">
        <w:rPr>
          <w:u w:val="single"/>
          <w:lang w:val="en-GB"/>
        </w:rPr>
        <w:t>H</w:t>
      </w:r>
      <w:r w:rsidRPr="00A94E0C">
        <w:rPr>
          <w:lang w:val="en-GB"/>
        </w:rPr>
        <w:t>), 7.</w:t>
      </w:r>
      <w:r w:rsidR="00A94E0C" w:rsidRPr="00A94E0C">
        <w:rPr>
          <w:lang w:val="en-GB"/>
        </w:rPr>
        <w:t>44</w:t>
      </w:r>
      <w:r w:rsidRPr="00A94E0C">
        <w:rPr>
          <w:lang w:val="en-GB"/>
        </w:rPr>
        <w:t xml:space="preserve"> (vt, </w:t>
      </w:r>
      <w:r w:rsidRPr="00A94E0C">
        <w:rPr>
          <w:vertAlign w:val="superscript"/>
          <w:lang w:val="en-GB"/>
        </w:rPr>
        <w:t>3</w:t>
      </w:r>
      <w:r w:rsidRPr="00A94E0C">
        <w:rPr>
          <w:i/>
          <w:lang w:val="en-GB"/>
        </w:rPr>
        <w:t>J</w:t>
      </w:r>
      <w:r w:rsidRPr="00A94E0C">
        <w:rPr>
          <w:vertAlign w:val="subscript"/>
          <w:lang w:val="en-GB"/>
        </w:rPr>
        <w:t>HH</w:t>
      </w:r>
      <w:r w:rsidR="00A94E0C" w:rsidRPr="00A94E0C">
        <w:rPr>
          <w:lang w:val="en-GB"/>
        </w:rPr>
        <w:t xml:space="preserve"> = 7.6</w:t>
      </w:r>
      <w:r w:rsidRPr="00A94E0C">
        <w:rPr>
          <w:lang w:val="en-GB"/>
        </w:rPr>
        <w:t xml:space="preserve"> Hz, 1 H, </w:t>
      </w:r>
      <w:r w:rsidR="00066D73">
        <w:rPr>
          <w:lang w:val="en-GB"/>
        </w:rPr>
        <w:t>CHC</w:t>
      </w:r>
      <w:r w:rsidR="00066D73" w:rsidRPr="00066D73">
        <w:rPr>
          <w:u w:val="single"/>
          <w:lang w:val="en-GB"/>
        </w:rPr>
        <w:t>H</w:t>
      </w:r>
      <w:r w:rsidRPr="00A94E0C">
        <w:rPr>
          <w:lang w:val="en-GB"/>
        </w:rPr>
        <w:t xml:space="preserve">CH) </w:t>
      </w:r>
      <w:r w:rsidR="00C1444A">
        <w:rPr>
          <w:lang w:val="en-GB"/>
        </w:rPr>
        <w:t>ppm.</w:t>
      </w:r>
    </w:p>
    <w:p w:rsidR="007249C1" w:rsidRPr="008D4AA7" w:rsidRDefault="007249C1" w:rsidP="007249C1">
      <w:pPr>
        <w:pStyle w:val="TextDissertation"/>
        <w:rPr>
          <w:lang w:val="en-GB"/>
        </w:rPr>
      </w:pPr>
      <w:r w:rsidRPr="008D4AA7">
        <w:rPr>
          <w:b/>
          <w:bCs/>
          <w:vertAlign w:val="superscript"/>
          <w:lang w:val="en-GB"/>
        </w:rPr>
        <w:t>31</w:t>
      </w:r>
      <w:r w:rsidRPr="008D4AA7">
        <w:rPr>
          <w:b/>
          <w:bCs/>
          <w:lang w:val="en-GB"/>
        </w:rPr>
        <w:t>P{</w:t>
      </w:r>
      <w:r w:rsidRPr="008D4AA7">
        <w:rPr>
          <w:b/>
          <w:bCs/>
          <w:vertAlign w:val="superscript"/>
          <w:lang w:val="en-GB"/>
        </w:rPr>
        <w:t>1</w:t>
      </w:r>
      <w:r w:rsidRPr="008D4AA7">
        <w:rPr>
          <w:b/>
          <w:bCs/>
          <w:lang w:val="en-GB"/>
        </w:rPr>
        <w:t>H}-NMR (81 MHz in CDCl</w:t>
      </w:r>
      <w:r w:rsidRPr="008D4AA7">
        <w:rPr>
          <w:b/>
          <w:bCs/>
          <w:vertAlign w:val="subscript"/>
          <w:lang w:val="en-GB"/>
        </w:rPr>
        <w:t>3</w:t>
      </w:r>
      <w:r w:rsidRPr="008D4AA7">
        <w:rPr>
          <w:b/>
          <w:bCs/>
          <w:lang w:val="en-GB"/>
        </w:rPr>
        <w:t>):</w:t>
      </w:r>
      <w:r w:rsidRPr="008D4AA7">
        <w:rPr>
          <w:lang w:val="en-GB"/>
        </w:rPr>
        <w:t xml:space="preserve"> </w:t>
      </w:r>
      <w:r w:rsidRPr="000A6FAD">
        <w:t>δ</w:t>
      </w:r>
      <w:r w:rsidRPr="008D4AA7">
        <w:rPr>
          <w:lang w:val="en-GB"/>
        </w:rPr>
        <w:t xml:space="preserve"> = –7</w:t>
      </w:r>
      <w:r>
        <w:rPr>
          <w:lang w:val="en-GB"/>
        </w:rPr>
        <w:t>8</w:t>
      </w:r>
      <w:r w:rsidRPr="008D4AA7">
        <w:rPr>
          <w:lang w:val="en-GB"/>
        </w:rPr>
        <w:t>.</w:t>
      </w:r>
      <w:r>
        <w:rPr>
          <w:lang w:val="en-GB"/>
        </w:rPr>
        <w:t>5</w:t>
      </w:r>
      <w:r w:rsidRPr="008D4AA7">
        <w:rPr>
          <w:lang w:val="en-GB"/>
        </w:rPr>
        <w:t xml:space="preserve"> (s) </w:t>
      </w:r>
      <w:r w:rsidR="00C1444A">
        <w:rPr>
          <w:lang w:val="en-GB"/>
        </w:rPr>
        <w:t>ppm.</w:t>
      </w:r>
    </w:p>
    <w:p w:rsidR="007249C1" w:rsidRPr="00A840C9" w:rsidRDefault="007249C1" w:rsidP="00203ADC">
      <w:pPr>
        <w:pStyle w:val="TextDissertation"/>
        <w:rPr>
          <w:lang w:val="en-GB"/>
        </w:rPr>
      </w:pPr>
      <w:r w:rsidRPr="00A840C9">
        <w:rPr>
          <w:b/>
          <w:lang w:val="en-GB"/>
        </w:rPr>
        <w:lastRenderedPageBreak/>
        <w:t>MS (EI, 70 eV):</w:t>
      </w:r>
      <w:r w:rsidRPr="00A840C9">
        <w:rPr>
          <w:lang w:val="en-GB"/>
        </w:rPr>
        <w:t xml:space="preserve"> m/z (Fragment, Intensität) = 351 (M</w:t>
      </w:r>
      <w:r w:rsidRPr="00A840C9">
        <w:rPr>
          <w:vertAlign w:val="superscript"/>
          <w:lang w:val="en-GB"/>
        </w:rPr>
        <w:t>+</w:t>
      </w:r>
      <w:r w:rsidR="0015172F" w:rsidRPr="00A840C9">
        <w:rPr>
          <w:lang w:val="en-GB"/>
        </w:rPr>
        <w:t>,</w:t>
      </w:r>
      <w:r w:rsidRPr="00A840C9">
        <w:rPr>
          <w:lang w:val="en-GB"/>
        </w:rPr>
        <w:t xml:space="preserve"> </w:t>
      </w:r>
      <w:r w:rsidR="005A396B" w:rsidRPr="00A840C9">
        <w:rPr>
          <w:lang w:val="en-GB"/>
        </w:rPr>
        <w:t>53</w:t>
      </w:r>
      <w:r w:rsidRPr="00A840C9">
        <w:rPr>
          <w:lang w:val="en-GB"/>
        </w:rPr>
        <w:t xml:space="preserve">%), </w:t>
      </w:r>
      <w:r w:rsidR="005A396B" w:rsidRPr="00A840C9">
        <w:rPr>
          <w:lang w:val="en-GB"/>
        </w:rPr>
        <w:t>286 ([M–Cp]</w:t>
      </w:r>
      <w:r w:rsidR="005A396B" w:rsidRPr="00A840C9">
        <w:rPr>
          <w:vertAlign w:val="superscript"/>
          <w:lang w:val="en-GB"/>
        </w:rPr>
        <w:t>+</w:t>
      </w:r>
      <w:r w:rsidR="005A396B" w:rsidRPr="00A840C9">
        <w:rPr>
          <w:lang w:val="en-GB"/>
        </w:rPr>
        <w:t>, 45%), 230 (</w:t>
      </w:r>
      <w:r w:rsidR="00C5181F" w:rsidRPr="00A840C9">
        <w:rPr>
          <w:lang w:val="en-GB"/>
        </w:rPr>
        <w:t>[M–CpFe]</w:t>
      </w:r>
      <w:r w:rsidR="00C5181F" w:rsidRPr="00A840C9">
        <w:rPr>
          <w:vertAlign w:val="superscript"/>
          <w:lang w:val="en-GB"/>
        </w:rPr>
        <w:t>+</w:t>
      </w:r>
      <w:r w:rsidR="00C5181F" w:rsidRPr="00A840C9">
        <w:rPr>
          <w:lang w:val="en-GB"/>
        </w:rPr>
        <w:t>, 25%), 121</w:t>
      </w:r>
      <w:r w:rsidRPr="00A840C9">
        <w:rPr>
          <w:lang w:val="en-GB"/>
        </w:rPr>
        <w:t xml:space="preserve"> ([PfcCH</w:t>
      </w:r>
      <w:r w:rsidRPr="00A840C9">
        <w:rPr>
          <w:vertAlign w:val="subscript"/>
          <w:lang w:val="en-GB"/>
        </w:rPr>
        <w:t>2</w:t>
      </w:r>
      <w:r w:rsidRPr="00A840C9">
        <w:rPr>
          <w:lang w:val="en-GB"/>
        </w:rPr>
        <w:t>]</w:t>
      </w:r>
      <w:r w:rsidRPr="00A840C9">
        <w:rPr>
          <w:vertAlign w:val="superscript"/>
          <w:lang w:val="en-GB"/>
        </w:rPr>
        <w:t>+</w:t>
      </w:r>
      <w:r w:rsidRPr="00A840C9">
        <w:rPr>
          <w:lang w:val="en-GB"/>
        </w:rPr>
        <w:t xml:space="preserve">, </w:t>
      </w:r>
      <w:r w:rsidR="00C5181F" w:rsidRPr="00A840C9">
        <w:rPr>
          <w:lang w:val="en-GB"/>
        </w:rPr>
        <w:t>100</w:t>
      </w:r>
      <w:r w:rsidRPr="00A840C9">
        <w:rPr>
          <w:lang w:val="en-GB"/>
        </w:rPr>
        <w:t>%)</w:t>
      </w:r>
      <w:r w:rsidR="00293989" w:rsidRPr="00A840C9">
        <w:rPr>
          <w:lang w:val="en-GB"/>
        </w:rPr>
        <w:t>.</w:t>
      </w:r>
    </w:p>
    <w:p w:rsidR="003C5CD4" w:rsidRPr="00A840C9" w:rsidRDefault="003C5CD4" w:rsidP="00B84D66">
      <w:pPr>
        <w:pStyle w:val="berschrift4"/>
        <w:rPr>
          <w:lang w:val="en-GB"/>
        </w:rPr>
      </w:pPr>
      <w:bookmarkStart w:id="281" w:name="_Toc220225358"/>
      <w:bookmarkStart w:id="282" w:name="_Toc225060053"/>
      <w:r w:rsidRPr="00A840C9">
        <w:rPr>
          <w:lang w:val="en-GB"/>
        </w:rPr>
        <w:t>2-Trifluoracetyl-3,4-dimethyl-5-phenylphosphaferrrocen (</w:t>
      </w:r>
      <w:r w:rsidR="00506ABA" w:rsidRPr="00A840C9">
        <w:rPr>
          <w:lang w:val="en-GB"/>
        </w:rPr>
        <w:t>109a</w:t>
      </w:r>
      <w:r w:rsidRPr="00A840C9">
        <w:rPr>
          <w:lang w:val="en-GB"/>
        </w:rPr>
        <w:t>) und 2-Phenyl-3,4-dimethyl-1’-trifluoracetylphosphaferrocen (</w:t>
      </w:r>
      <w:r w:rsidR="00506ABA" w:rsidRPr="00A840C9">
        <w:rPr>
          <w:lang w:val="en-GB"/>
        </w:rPr>
        <w:t>121</w:t>
      </w:r>
      <w:r w:rsidRPr="00A840C9">
        <w:rPr>
          <w:lang w:val="en-GB"/>
        </w:rPr>
        <w:t>)</w:t>
      </w:r>
      <w:bookmarkEnd w:id="281"/>
      <w:bookmarkEnd w:id="282"/>
    </w:p>
    <w:p w:rsidR="003C5CD4" w:rsidRDefault="003C5CD4" w:rsidP="00D60E78">
      <w:pPr>
        <w:jc w:val="center"/>
      </w:pPr>
      <w:r>
        <w:object w:dxaOrig="13891" w:dyaOrig="3192">
          <v:shape id="_x0000_i1177" type="#_x0000_t75" style="width:419.25pt;height:96.75pt" o:ole="">
            <v:imagedata r:id="rId340" o:title=""/>
          </v:shape>
          <o:OLEObject Type="Embed" ProgID="ChemDraw.Document.6.0" ShapeID="_x0000_i1177" DrawAspect="Content" ObjectID="_1302339827" r:id="rId341"/>
        </w:object>
      </w:r>
    </w:p>
    <w:p w:rsidR="003C5CD4" w:rsidRDefault="003C5CD4" w:rsidP="00D60E78">
      <w:pPr>
        <w:pStyle w:val="TextDissertation"/>
      </w:pPr>
      <w:r>
        <w:t>516 mg 2-Phenyl-3,4-dimethylphosphaferrocen (1,67 mmol</w:t>
      </w:r>
      <w:r w:rsidR="00066D73">
        <w:t xml:space="preserve"> = 1 eq</w:t>
      </w:r>
      <w:r>
        <w:t>) werden in 10 mL CH</w:t>
      </w:r>
      <w:r w:rsidRPr="00D12902">
        <w:rPr>
          <w:vertAlign w:val="subscript"/>
        </w:rPr>
        <w:t>2</w:t>
      </w:r>
      <w:r>
        <w:t>Cl</w:t>
      </w:r>
      <w:r w:rsidRPr="00D12902">
        <w:rPr>
          <w:vertAlign w:val="subscript"/>
        </w:rPr>
        <w:t>2</w:t>
      </w:r>
      <w:r>
        <w:t xml:space="preserve"> gelöst und auf 0</w:t>
      </w:r>
      <w:r w:rsidR="000226D8" w:rsidRPr="000226D8">
        <w:t xml:space="preserve"> °C</w:t>
      </w:r>
      <w:r>
        <w:t xml:space="preserve"> gekühlt. Über ein Septum gibt man nacheinander 466 </w:t>
      </w:r>
      <w:r>
        <w:rPr>
          <w:rFonts w:cs="Arial"/>
        </w:rPr>
        <w:t>μ</w:t>
      </w:r>
      <w:r>
        <w:t xml:space="preserve">L Trifluoressigsäureanhydrid (3,35 mmol = 2 eq) und 374 </w:t>
      </w:r>
      <w:r>
        <w:rPr>
          <w:rFonts w:cs="Arial"/>
        </w:rPr>
        <w:t>μ</w:t>
      </w:r>
      <w:r w:rsidR="00790A5C">
        <w:t>L Bortrifluorid-Etherat (3,35 </w:t>
      </w:r>
      <w:r>
        <w:t>mmol = 2 eq) zu und lässt die Lösung 4 h bei RT rühren. Nach Hydrolyse der Reaktionsmischung mit 0,5 mL Wasser werden die Phasen getrennt und die wässrige Phase mehrmals mit CH</w:t>
      </w:r>
      <w:r w:rsidRPr="00F20A6E">
        <w:rPr>
          <w:vertAlign w:val="subscript"/>
        </w:rPr>
        <w:t>2</w:t>
      </w:r>
      <w:r>
        <w:t>Cl</w:t>
      </w:r>
      <w:r w:rsidRPr="00F20A6E">
        <w:rPr>
          <w:vertAlign w:val="subscript"/>
        </w:rPr>
        <w:t>2</w:t>
      </w:r>
      <w:r>
        <w:t xml:space="preserve"> extrahiert. Die vereinigten organischen Phasen werden über Na</w:t>
      </w:r>
      <w:r w:rsidRPr="00F20A6E">
        <w:rPr>
          <w:vertAlign w:val="subscript"/>
        </w:rPr>
        <w:t>2</w:t>
      </w:r>
      <w:r>
        <w:t>SO</w:t>
      </w:r>
      <w:r w:rsidRPr="00F20A6E">
        <w:rPr>
          <w:vertAlign w:val="subscript"/>
        </w:rPr>
        <w:t>4</w:t>
      </w:r>
      <w:r>
        <w:t xml:space="preserve"> getrocknet, das Trockenmittel abfiltriert und das LM am HV entfernt. Die Reinigung des Rohproduktes erfolgt säulenchromatographisch über Aluminiumoxid</w:t>
      </w:r>
      <w:r w:rsidR="00066D73">
        <w:t>,</w:t>
      </w:r>
      <w:r>
        <w:t xml:space="preserve"> wobei zunächst mit Hexan etwas Edukt und daraufhin mit Hexan/Ether 1:1 das Produkt als dunkelrot-violette Bande eluiert wird.</w:t>
      </w:r>
    </w:p>
    <w:p w:rsidR="003C5CD4" w:rsidRPr="000A6FAD" w:rsidRDefault="003C5CD4" w:rsidP="00D60E78">
      <w:pPr>
        <w:pStyle w:val="TextDissertation"/>
      </w:pPr>
      <w:r w:rsidRPr="000A6FAD">
        <w:t xml:space="preserve">Ausbeute: </w:t>
      </w:r>
      <w:r>
        <w:t>47 mg (0,12 mmol) rot-violetter Feststoff = 7</w:t>
      </w:r>
      <w:r w:rsidRPr="000A6FAD">
        <w:t>%</w:t>
      </w:r>
    </w:p>
    <w:p w:rsidR="003C5CD4" w:rsidRPr="00C64749" w:rsidRDefault="003C5CD4" w:rsidP="00D60E78">
      <w:pPr>
        <w:pStyle w:val="TextDissertation"/>
        <w:rPr>
          <w:b/>
          <w:bCs/>
        </w:rPr>
      </w:pPr>
      <w:r w:rsidRPr="00C64749">
        <w:rPr>
          <w:b/>
          <w:bCs/>
        </w:rPr>
        <w:t>2-Trifluoracetyl-3,4-dimethyl-5-phenylphosphaferrrocen (</w:t>
      </w:r>
      <w:r w:rsidR="00506ABA">
        <w:rPr>
          <w:b/>
          <w:bCs/>
        </w:rPr>
        <w:t>109a</w:t>
      </w:r>
      <w:r w:rsidRPr="00C64749">
        <w:rPr>
          <w:b/>
          <w:bCs/>
        </w:rPr>
        <w:t xml:space="preserve">) </w:t>
      </w:r>
    </w:p>
    <w:p w:rsidR="003C5CD4" w:rsidRPr="00C64749" w:rsidRDefault="003C5CD4" w:rsidP="00D60E78">
      <w:pPr>
        <w:pStyle w:val="TextDissertation"/>
      </w:pPr>
      <w:r w:rsidRPr="00C64749">
        <w:rPr>
          <w:b/>
          <w:vertAlign w:val="superscript"/>
        </w:rPr>
        <w:t>1</w:t>
      </w:r>
      <w:r w:rsidRPr="00C64749">
        <w:rPr>
          <w:b/>
        </w:rPr>
        <w:t>H-NMR (200 MHz in CDCl</w:t>
      </w:r>
      <w:r w:rsidRPr="00C64749">
        <w:rPr>
          <w:b/>
          <w:vertAlign w:val="subscript"/>
        </w:rPr>
        <w:t>3</w:t>
      </w:r>
      <w:r w:rsidRPr="00C64749">
        <w:rPr>
          <w:b/>
        </w:rPr>
        <w:t>):</w:t>
      </w:r>
      <w:r w:rsidRPr="00C64749">
        <w:t xml:space="preserve"> </w:t>
      </w:r>
      <w:r w:rsidRPr="000A6FAD">
        <w:t>δ</w:t>
      </w:r>
      <w:r w:rsidRPr="00C64749">
        <w:t xml:space="preserve"> = 2.34 (s, 3 H, CCH</w:t>
      </w:r>
      <w:r w:rsidRPr="00C64749">
        <w:rPr>
          <w:vertAlign w:val="subscript"/>
        </w:rPr>
        <w:t>3</w:t>
      </w:r>
      <w:r w:rsidRPr="00C64749">
        <w:t>), 2.62 (s, 3 H, CCH</w:t>
      </w:r>
      <w:r w:rsidRPr="00C64749">
        <w:rPr>
          <w:vertAlign w:val="subscript"/>
        </w:rPr>
        <w:t>3</w:t>
      </w:r>
      <w:r w:rsidRPr="00C64749">
        <w:t>), 4.31 (s, 5 H, Cp), 7.20</w:t>
      </w:r>
      <w:r w:rsidRPr="00C64749">
        <w:softHyphen/>
        <w:t xml:space="preserve">–7.35 (m, 5 H, Ph) </w:t>
      </w:r>
      <w:r w:rsidR="00C1444A">
        <w:t>ppm.</w:t>
      </w:r>
    </w:p>
    <w:p w:rsidR="003C5CD4" w:rsidRPr="00D16062" w:rsidRDefault="003C5CD4" w:rsidP="00D60E78">
      <w:pPr>
        <w:pStyle w:val="TextDissertation"/>
      </w:pPr>
      <w:r w:rsidRPr="00D16062">
        <w:rPr>
          <w:b/>
          <w:bCs/>
          <w:vertAlign w:val="superscript"/>
        </w:rPr>
        <w:t>31</w:t>
      </w:r>
      <w:r w:rsidRPr="00D16062">
        <w:rPr>
          <w:b/>
          <w:bCs/>
        </w:rPr>
        <w:t>P{</w:t>
      </w:r>
      <w:r w:rsidRPr="00D16062">
        <w:rPr>
          <w:b/>
          <w:bCs/>
          <w:vertAlign w:val="superscript"/>
        </w:rPr>
        <w:t>1</w:t>
      </w:r>
      <w:r w:rsidRPr="00D16062">
        <w:rPr>
          <w:b/>
          <w:bCs/>
        </w:rPr>
        <w:t>H}-NMR (81 MHz in CDCl</w:t>
      </w:r>
      <w:r w:rsidRPr="00D16062">
        <w:rPr>
          <w:b/>
          <w:bCs/>
          <w:vertAlign w:val="subscript"/>
        </w:rPr>
        <w:t>3</w:t>
      </w:r>
      <w:r w:rsidRPr="00D16062">
        <w:rPr>
          <w:b/>
          <w:bCs/>
        </w:rPr>
        <w:t>):</w:t>
      </w:r>
      <w:r w:rsidRPr="00D16062">
        <w:t xml:space="preserve"> </w:t>
      </w:r>
      <w:r w:rsidRPr="000A6FAD">
        <w:t>δ</w:t>
      </w:r>
      <w:r w:rsidRPr="00D16062">
        <w:t xml:space="preserve"> = –40.2 (q, </w:t>
      </w:r>
      <w:r w:rsidRPr="00D16062">
        <w:rPr>
          <w:vertAlign w:val="superscript"/>
        </w:rPr>
        <w:t>4</w:t>
      </w:r>
      <w:r w:rsidRPr="00D16062">
        <w:rPr>
          <w:i/>
        </w:rPr>
        <w:t>J</w:t>
      </w:r>
      <w:r w:rsidRPr="00D16062">
        <w:rPr>
          <w:vertAlign w:val="subscript"/>
        </w:rPr>
        <w:t>PF</w:t>
      </w:r>
      <w:r w:rsidRPr="00D16062">
        <w:t xml:space="preserve"> = 57.2 Hz) </w:t>
      </w:r>
      <w:r w:rsidR="00C1444A">
        <w:t>ppm.</w:t>
      </w:r>
    </w:p>
    <w:p w:rsidR="003C5CD4" w:rsidRPr="00C64749" w:rsidRDefault="003C5CD4" w:rsidP="00D60E78">
      <w:pPr>
        <w:pStyle w:val="TextDissertation"/>
        <w:rPr>
          <w:b/>
          <w:bCs/>
        </w:rPr>
      </w:pPr>
      <w:r w:rsidRPr="00C64749">
        <w:rPr>
          <w:b/>
          <w:bCs/>
        </w:rPr>
        <w:t>2-Phenyl-3,4-dimethyl-1’-trifluoracetylphosphaferrocen (</w:t>
      </w:r>
      <w:r w:rsidR="00506ABA">
        <w:rPr>
          <w:b/>
          <w:bCs/>
        </w:rPr>
        <w:t>121</w:t>
      </w:r>
      <w:r w:rsidRPr="00C64749">
        <w:rPr>
          <w:b/>
          <w:bCs/>
        </w:rPr>
        <w:t>)</w:t>
      </w:r>
    </w:p>
    <w:p w:rsidR="003C5CD4" w:rsidRPr="00C64749" w:rsidRDefault="003C5CD4" w:rsidP="00D60E78">
      <w:pPr>
        <w:pStyle w:val="TextDissertation"/>
      </w:pPr>
      <w:r w:rsidRPr="00C64749">
        <w:rPr>
          <w:b/>
          <w:vertAlign w:val="superscript"/>
        </w:rPr>
        <w:t>1</w:t>
      </w:r>
      <w:r w:rsidRPr="00C64749">
        <w:rPr>
          <w:b/>
        </w:rPr>
        <w:t>H-NMR (200 MHz in CDCl</w:t>
      </w:r>
      <w:r w:rsidRPr="00C64749">
        <w:rPr>
          <w:b/>
          <w:vertAlign w:val="subscript"/>
        </w:rPr>
        <w:t>3</w:t>
      </w:r>
      <w:r w:rsidRPr="00C64749">
        <w:rPr>
          <w:b/>
        </w:rPr>
        <w:t>):</w:t>
      </w:r>
      <w:r w:rsidRPr="00C64749">
        <w:t xml:space="preserve"> </w:t>
      </w:r>
      <w:r w:rsidRPr="000A6FAD">
        <w:t>δ</w:t>
      </w:r>
      <w:r w:rsidRPr="00C64749">
        <w:t xml:space="preserve"> = 2.18 (s, 3 H, CCH</w:t>
      </w:r>
      <w:r w:rsidRPr="00C64749">
        <w:rPr>
          <w:vertAlign w:val="subscript"/>
        </w:rPr>
        <w:t>3</w:t>
      </w:r>
      <w:r w:rsidRPr="00C64749">
        <w:t>), 2.20 (s, 3 H, CCH</w:t>
      </w:r>
      <w:r w:rsidRPr="00C64749">
        <w:rPr>
          <w:vertAlign w:val="subscript"/>
        </w:rPr>
        <w:t>3</w:t>
      </w:r>
      <w:r w:rsidRPr="00C64749">
        <w:t xml:space="preserve">), 4.00 (d, </w:t>
      </w:r>
      <w:r w:rsidRPr="00C64749">
        <w:rPr>
          <w:vertAlign w:val="superscript"/>
        </w:rPr>
        <w:t>2</w:t>
      </w:r>
      <w:r w:rsidRPr="00C64749">
        <w:rPr>
          <w:i/>
        </w:rPr>
        <w:t>J</w:t>
      </w:r>
      <w:r w:rsidRPr="00C64749">
        <w:rPr>
          <w:vertAlign w:val="subscript"/>
        </w:rPr>
        <w:t>PH</w:t>
      </w:r>
      <w:r w:rsidRPr="00C64749">
        <w:t xml:space="preserve"> = 35.7 Hz, 1 H, </w:t>
      </w:r>
      <w:r w:rsidRPr="00AB24AD">
        <w:t>α</w:t>
      </w:r>
      <w:r w:rsidRPr="00C64749">
        <w:t xml:space="preserve">-CH), 4.54 (m, 1 H, Cp), 4.71 (m, 1 H, Cp), 4.76 (m, 1 H, Cp), 5.13 (m, 1 H, Cp), 7.20–7.35 (m, 5 H, Ph) </w:t>
      </w:r>
      <w:r w:rsidR="00C1444A">
        <w:t>ppm.</w:t>
      </w:r>
    </w:p>
    <w:p w:rsidR="003C5CD4" w:rsidRPr="00C64749" w:rsidRDefault="003C5CD4" w:rsidP="00D60E78">
      <w:pPr>
        <w:pStyle w:val="TextDissertation"/>
      </w:pPr>
      <w:r w:rsidRPr="00C64749">
        <w:rPr>
          <w:b/>
          <w:bCs/>
          <w:vertAlign w:val="superscript"/>
        </w:rPr>
        <w:lastRenderedPageBreak/>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–65.9 (q, </w:t>
      </w:r>
      <w:r w:rsidRPr="00C64749">
        <w:rPr>
          <w:vertAlign w:val="superscript"/>
        </w:rPr>
        <w:t>5</w:t>
      </w:r>
      <w:r w:rsidRPr="00C64749">
        <w:rPr>
          <w:i/>
        </w:rPr>
        <w:t>J</w:t>
      </w:r>
      <w:r w:rsidRPr="00C64749">
        <w:rPr>
          <w:vertAlign w:val="subscript"/>
        </w:rPr>
        <w:t>PF</w:t>
      </w:r>
      <w:r w:rsidRPr="00C64749">
        <w:t xml:space="preserve"> = 4.3 Hz) </w:t>
      </w:r>
      <w:r w:rsidR="00C1444A">
        <w:t>ppm.</w:t>
      </w:r>
    </w:p>
    <w:p w:rsidR="003C5CD4" w:rsidRDefault="003C5CD4" w:rsidP="00D60E78">
      <w:pPr>
        <w:pStyle w:val="TextDissertation"/>
      </w:pPr>
      <w:r w:rsidRPr="00AB24AD">
        <w:rPr>
          <w:b/>
        </w:rPr>
        <w:t>MS (FAB):</w:t>
      </w:r>
      <w:r w:rsidRPr="00AB24AD">
        <w:t xml:space="preserve"> m/z</w:t>
      </w:r>
      <w:r>
        <w:t xml:space="preserve"> (Fragment, Intensität) = 404 (M</w:t>
      </w:r>
      <w:r w:rsidRPr="00AB24AD">
        <w:rPr>
          <w:vertAlign w:val="superscript"/>
        </w:rPr>
        <w:t>+</w:t>
      </w:r>
      <w:r w:rsidRPr="00AB24AD">
        <w:t>, 100%)</w:t>
      </w:r>
      <w:r w:rsidR="00293989">
        <w:t>.</w:t>
      </w:r>
    </w:p>
    <w:p w:rsidR="003C5CD4" w:rsidRPr="00C64749" w:rsidRDefault="000B4BCC" w:rsidP="00B84D66">
      <w:pPr>
        <w:pStyle w:val="berschrift4"/>
      </w:pPr>
      <w:bookmarkStart w:id="283" w:name="_Toc220225359"/>
      <w:bookmarkStart w:id="284" w:name="_Toc225060054"/>
      <w:r>
        <w:t>2-(1-Hydroxy-2,2,2-trifluorethyl</w:t>
      </w:r>
      <w:r w:rsidR="003C5CD4" w:rsidRPr="00C64749">
        <w:t>)-3,4-dimethyl-5-phenyl-1’,2’,3’,4’,5’-penta</w:t>
      </w:r>
      <w:r w:rsidR="00066D73">
        <w:softHyphen/>
      </w:r>
      <w:r w:rsidR="003C5CD4" w:rsidRPr="00C64749">
        <w:t>methylphosphaferrrocen (</w:t>
      </w:r>
      <w:r w:rsidR="00506ABA">
        <w:t>122</w:t>
      </w:r>
      <w:r w:rsidR="003C5CD4" w:rsidRPr="00C64749">
        <w:t>)</w:t>
      </w:r>
      <w:bookmarkEnd w:id="283"/>
      <w:bookmarkEnd w:id="284"/>
    </w:p>
    <w:p w:rsidR="003C5CD4" w:rsidRDefault="000420F5" w:rsidP="00D60E78">
      <w:pPr>
        <w:jc w:val="center"/>
      </w:pPr>
      <w:r>
        <w:object w:dxaOrig="10099" w:dyaOrig="3806">
          <v:shape id="_x0000_i1178" type="#_x0000_t75" style="width:302.25pt;height:114pt" o:ole="">
            <v:imagedata r:id="rId342" o:title=""/>
          </v:shape>
          <o:OLEObject Type="Embed" ProgID="ChemDraw.Document.6.0" ShapeID="_x0000_i1178" DrawAspect="Content" ObjectID="_1302339828" r:id="rId343"/>
        </w:object>
      </w:r>
    </w:p>
    <w:p w:rsidR="007F1B81" w:rsidRDefault="003C5CD4" w:rsidP="00D60E78">
      <w:pPr>
        <w:pStyle w:val="TextDissertation"/>
      </w:pPr>
      <w:r>
        <w:t>44 mg NaOMe (0,82 mmol = 1 eq) w</w:t>
      </w:r>
      <w:r w:rsidR="007F1B81">
        <w:t>u</w:t>
      </w:r>
      <w:r>
        <w:t>rden in 2 mL THF suspendiert und auf –78</w:t>
      </w:r>
      <w:r w:rsidR="000226D8" w:rsidRPr="000226D8">
        <w:t xml:space="preserve"> °C</w:t>
      </w:r>
      <w:r>
        <w:t xml:space="preserve"> gekühlt. Zu dieser Suspension </w:t>
      </w:r>
      <w:r w:rsidR="007F1B81" w:rsidRPr="007F1B81">
        <w:t>wurden</w:t>
      </w:r>
      <w:r w:rsidRPr="007F1B81">
        <w:t xml:space="preserve"> 387 mg 2-Trifluoracetyl-3,4-dimethyl-5-phenyl-1’,2’,3’,4’,5’-pentamethylphosphaferrrocen (0,82 mmol = 1 eq)</w:t>
      </w:r>
      <w:r w:rsidR="00D57C2B" w:rsidRPr="007F1B81">
        <w:t xml:space="preserve"> </w:t>
      </w:r>
      <w:r w:rsidR="007F1B81" w:rsidRPr="007F1B81">
        <w:t>in</w:t>
      </w:r>
      <w:r>
        <w:t xml:space="preserve"> </w:t>
      </w:r>
      <w:r w:rsidR="007F1B81">
        <w:t>3 mL THF getropft. D</w:t>
      </w:r>
      <w:r>
        <w:t xml:space="preserve">ie Mischung </w:t>
      </w:r>
      <w:r w:rsidR="007F1B81">
        <w:t xml:space="preserve">wurde </w:t>
      </w:r>
      <w:r>
        <w:t xml:space="preserve">auf RT kommen </w:t>
      </w:r>
      <w:r w:rsidR="007F1B81">
        <w:t xml:space="preserve">gelassen </w:t>
      </w:r>
      <w:r w:rsidR="00A9384E">
        <w:t xml:space="preserve">und dann noch 30 </w:t>
      </w:r>
      <w:r w:rsidR="003F3E42">
        <w:t xml:space="preserve">min </w:t>
      </w:r>
      <w:r w:rsidR="007F1B81">
        <w:t>ge</w:t>
      </w:r>
      <w:r>
        <w:t>rühr</w:t>
      </w:r>
      <w:r w:rsidR="007F1B81">
        <w:t>t</w:t>
      </w:r>
      <w:r>
        <w:t xml:space="preserve">. </w:t>
      </w:r>
      <w:r w:rsidR="007F1B81">
        <w:t>Nach Zugabe von</w:t>
      </w:r>
      <w:r>
        <w:t xml:space="preserve"> 62 mg LiAlH</w:t>
      </w:r>
      <w:r w:rsidRPr="00661DF2">
        <w:rPr>
          <w:vertAlign w:val="subscript"/>
        </w:rPr>
        <w:t>4</w:t>
      </w:r>
      <w:r>
        <w:t xml:space="preserve"> (1,63 mmol = 2 eq) </w:t>
      </w:r>
      <w:r w:rsidR="007F1B81">
        <w:t>wurde</w:t>
      </w:r>
      <w:r w:rsidR="00A9384E">
        <w:t xml:space="preserve"> weitere 15 </w:t>
      </w:r>
      <w:r w:rsidR="003F3E42">
        <w:t xml:space="preserve">min </w:t>
      </w:r>
      <w:r w:rsidR="007F1B81">
        <w:t>ge</w:t>
      </w:r>
      <w:r>
        <w:t>rühr</w:t>
      </w:r>
      <w:r w:rsidR="007F1B81">
        <w:t>t, bevor die Reaktion</w:t>
      </w:r>
      <w:r>
        <w:t xml:space="preserve"> mit etwas Wasser </w:t>
      </w:r>
      <w:r w:rsidR="007F1B81">
        <w:t>beendet wurde. Es wurde wässrig aufgearbeitet</w:t>
      </w:r>
      <w:r>
        <w:t xml:space="preserve"> </w:t>
      </w:r>
      <w:r w:rsidR="00066D73">
        <w:t>und</w:t>
      </w:r>
      <w:r>
        <w:t xml:space="preserve"> das Rohprodukt über Aluminiumoxid gesäult, wobei das Produkt mit Diethylether eluiert </w:t>
      </w:r>
      <w:r w:rsidR="007F1B81">
        <w:t>wurde</w:t>
      </w:r>
      <w:r>
        <w:t>.</w:t>
      </w:r>
    </w:p>
    <w:p w:rsidR="003C5CD4" w:rsidRPr="00661DF2" w:rsidRDefault="003C5CD4" w:rsidP="00D60E78">
      <w:pPr>
        <w:pStyle w:val="TextDissertation"/>
        <w:rPr>
          <w:b/>
        </w:rPr>
      </w:pPr>
      <w:r w:rsidRPr="000A6FAD">
        <w:t xml:space="preserve">Ausbeute: </w:t>
      </w:r>
      <w:r>
        <w:t>278 mg (0,58 mmol) rot-violetter Feststoff = 72</w:t>
      </w:r>
      <w:r w:rsidRPr="000A6FAD">
        <w:t>%</w:t>
      </w:r>
    </w:p>
    <w:p w:rsidR="003C5CD4" w:rsidRPr="00A86354" w:rsidRDefault="003C5CD4" w:rsidP="00D60E78">
      <w:pPr>
        <w:pStyle w:val="TextDissertation"/>
      </w:pPr>
      <w:r w:rsidRPr="00A86354">
        <w:rPr>
          <w:b/>
          <w:vertAlign w:val="superscript"/>
        </w:rPr>
        <w:t>1</w:t>
      </w:r>
      <w:r w:rsidRPr="00A86354">
        <w:rPr>
          <w:b/>
        </w:rPr>
        <w:t>H-NMR (200 MHz in CDCl</w:t>
      </w:r>
      <w:r w:rsidRPr="00A86354">
        <w:rPr>
          <w:b/>
          <w:vertAlign w:val="subscript"/>
        </w:rPr>
        <w:t>3</w:t>
      </w:r>
      <w:r w:rsidRPr="00A86354">
        <w:rPr>
          <w:b/>
        </w:rPr>
        <w:t>):</w:t>
      </w:r>
      <w:r w:rsidRPr="00A86354">
        <w:t xml:space="preserve"> </w:t>
      </w:r>
      <w:r w:rsidRPr="00A37CF6">
        <w:t>δ</w:t>
      </w:r>
      <w:r w:rsidRPr="00A86354">
        <w:t xml:space="preserve"> = 1.72 </w:t>
      </w:r>
      <w:r w:rsidRPr="009C0CB2">
        <w:t>(s, 15 H, Cp*), 2.07 (br s, 3 H, CCH</w:t>
      </w:r>
      <w:r w:rsidRPr="009C0CB2">
        <w:rPr>
          <w:vertAlign w:val="subscript"/>
        </w:rPr>
        <w:t>3</w:t>
      </w:r>
      <w:r w:rsidRPr="009C0CB2">
        <w:t>), 2.</w:t>
      </w:r>
      <w:r w:rsidR="009C0CB2" w:rsidRPr="009C0CB2">
        <w:t>20</w:t>
      </w:r>
      <w:r w:rsidRPr="009C0CB2">
        <w:t xml:space="preserve"> (</w:t>
      </w:r>
      <w:r w:rsidR="009C0CB2" w:rsidRPr="009C0CB2">
        <w:t>m</w:t>
      </w:r>
      <w:r w:rsidRPr="009C0CB2">
        <w:t>, 1 H, OH), 2.21 (s, 3 H, CCH</w:t>
      </w:r>
      <w:r w:rsidRPr="009C0CB2">
        <w:rPr>
          <w:vertAlign w:val="subscript"/>
        </w:rPr>
        <w:t>3</w:t>
      </w:r>
      <w:r w:rsidRPr="009C0CB2">
        <w:t>), 4.55 (</w:t>
      </w:r>
      <w:r w:rsidRPr="00A86354">
        <w:t xml:space="preserve">m, 1 H, </w:t>
      </w:r>
      <w:r w:rsidRPr="00A86354">
        <w:rPr>
          <w:u w:val="single"/>
        </w:rPr>
        <w:t>H</w:t>
      </w:r>
      <w:r w:rsidRPr="00A86354">
        <w:t xml:space="preserve">COH), 7.21 (m, 3 H, Ph), 7.42 (m, 2 H, Ph) </w:t>
      </w:r>
      <w:r w:rsidR="00C1444A">
        <w:t>ppm.</w:t>
      </w:r>
    </w:p>
    <w:p w:rsidR="003C5CD4" w:rsidRPr="00C64749" w:rsidRDefault="003C5CD4" w:rsidP="00D60E78">
      <w:pPr>
        <w:pStyle w:val="TextDissertation"/>
      </w:pPr>
      <w:r w:rsidRPr="00C64749">
        <w:rPr>
          <w:b/>
          <w:bCs/>
          <w:vertAlign w:val="superscript"/>
        </w:rPr>
        <w:t>31</w:t>
      </w:r>
      <w:r w:rsidRPr="00C64749">
        <w:rPr>
          <w:b/>
          <w:bCs/>
        </w:rPr>
        <w:t>P{</w:t>
      </w:r>
      <w:r w:rsidRPr="00C64749">
        <w:rPr>
          <w:b/>
          <w:bCs/>
          <w:vertAlign w:val="superscript"/>
        </w:rPr>
        <w:t>1</w:t>
      </w:r>
      <w:r w:rsidRPr="00C64749">
        <w:rPr>
          <w:b/>
          <w:bCs/>
        </w:rPr>
        <w:t>H}-NMR (81 MHz in CDCl</w:t>
      </w:r>
      <w:r w:rsidRPr="00C64749">
        <w:rPr>
          <w:b/>
          <w:bCs/>
          <w:vertAlign w:val="subscript"/>
        </w:rPr>
        <w:t>3</w:t>
      </w:r>
      <w:r w:rsidRPr="00C64749">
        <w:rPr>
          <w:b/>
          <w:bCs/>
        </w:rPr>
        <w:t>):</w:t>
      </w:r>
      <w:r w:rsidRPr="00C64749">
        <w:t xml:space="preserve"> </w:t>
      </w:r>
      <w:r w:rsidRPr="000A6FAD">
        <w:t>δ</w:t>
      </w:r>
      <w:r w:rsidRPr="00C64749">
        <w:t xml:space="preserve"> = –67.3 (q, </w:t>
      </w:r>
      <w:r w:rsidRPr="00C64749">
        <w:rPr>
          <w:vertAlign w:val="superscript"/>
        </w:rPr>
        <w:t>4</w:t>
      </w:r>
      <w:r w:rsidRPr="00C64749">
        <w:rPr>
          <w:i/>
        </w:rPr>
        <w:t>J</w:t>
      </w:r>
      <w:r w:rsidRPr="00C64749">
        <w:rPr>
          <w:vertAlign w:val="subscript"/>
        </w:rPr>
        <w:t>PF</w:t>
      </w:r>
      <w:r w:rsidRPr="00C64749">
        <w:t xml:space="preserve"> = 11.2 Hz) </w:t>
      </w:r>
      <w:r w:rsidR="00C1444A">
        <w:t>ppm.</w:t>
      </w:r>
    </w:p>
    <w:p w:rsidR="003C5CD4" w:rsidRPr="00C64749" w:rsidRDefault="003C5CD4" w:rsidP="00D60E78">
      <w:pPr>
        <w:pStyle w:val="TextDissertation"/>
      </w:pPr>
      <w:r w:rsidRPr="00C64749">
        <w:rPr>
          <w:b/>
          <w:vertAlign w:val="superscript"/>
        </w:rPr>
        <w:t>13</w:t>
      </w:r>
      <w:r w:rsidRPr="00C64749">
        <w:rPr>
          <w:b/>
        </w:rPr>
        <w:t>C{</w:t>
      </w:r>
      <w:r w:rsidRPr="00C64749">
        <w:rPr>
          <w:b/>
          <w:vertAlign w:val="superscript"/>
        </w:rPr>
        <w:t>1</w:t>
      </w:r>
      <w:r w:rsidRPr="00C64749">
        <w:rPr>
          <w:b/>
        </w:rPr>
        <w:t>H}-NMR (50 MHz in CDCl</w:t>
      </w:r>
      <w:r w:rsidRPr="00C64749">
        <w:rPr>
          <w:b/>
          <w:vertAlign w:val="subscript"/>
        </w:rPr>
        <w:t>3</w:t>
      </w:r>
      <w:r w:rsidRPr="00C64749">
        <w:rPr>
          <w:b/>
        </w:rPr>
        <w:t>):</w:t>
      </w:r>
      <w:r w:rsidRPr="00C64749">
        <w:t xml:space="preserve"> </w:t>
      </w:r>
      <w:r w:rsidRPr="000C6BB4">
        <w:t>δ</w:t>
      </w:r>
      <w:r w:rsidRPr="00C64749">
        <w:t xml:space="preserve"> = 10.0 (s, Cp*-</w:t>
      </w:r>
      <w:r w:rsidRPr="00C64749">
        <w:rPr>
          <w:u w:val="single"/>
        </w:rPr>
        <w:t>Me</w:t>
      </w:r>
      <w:r w:rsidRPr="00C64749">
        <w:t xml:space="preserve">), 12.5 (q, </w:t>
      </w:r>
      <w:r w:rsidRPr="00C64749">
        <w:rPr>
          <w:vertAlign w:val="superscript"/>
        </w:rPr>
        <w:t>5</w:t>
      </w:r>
      <w:r w:rsidRPr="00C64749">
        <w:rPr>
          <w:i/>
        </w:rPr>
        <w:t>J</w:t>
      </w:r>
      <w:r w:rsidRPr="00C64749">
        <w:rPr>
          <w:vertAlign w:val="subscript"/>
        </w:rPr>
        <w:t>FC</w:t>
      </w:r>
      <w:r w:rsidRPr="00C64749">
        <w:t xml:space="preserve"> = 1.8 Hz, C</w:t>
      </w:r>
      <w:r w:rsidRPr="00C64749">
        <w:rPr>
          <w:u w:val="single"/>
        </w:rPr>
        <w:t>C</w:t>
      </w:r>
      <w:r w:rsidRPr="00C64749">
        <w:t>H</w:t>
      </w:r>
      <w:r w:rsidRPr="00C64749">
        <w:rPr>
          <w:vertAlign w:val="subscript"/>
        </w:rPr>
        <w:t>3</w:t>
      </w:r>
      <w:r w:rsidRPr="00C64749">
        <w:t>), 13.3 (s, C</w:t>
      </w:r>
      <w:r w:rsidRPr="00C64749">
        <w:rPr>
          <w:u w:val="single"/>
        </w:rPr>
        <w:t>C</w:t>
      </w:r>
      <w:r w:rsidRPr="00C64749">
        <w:t>H</w:t>
      </w:r>
      <w:r w:rsidRPr="00C64749">
        <w:rPr>
          <w:vertAlign w:val="subscript"/>
        </w:rPr>
        <w:t>3</w:t>
      </w:r>
      <w:r w:rsidRPr="00C64749">
        <w:t xml:space="preserve">), 70.2 (dq, </w:t>
      </w:r>
      <w:r w:rsidRPr="00C64749">
        <w:rPr>
          <w:vertAlign w:val="superscript"/>
        </w:rPr>
        <w:t>2</w:t>
      </w:r>
      <w:r w:rsidRPr="00C64749">
        <w:rPr>
          <w:i/>
        </w:rPr>
        <w:t>J</w:t>
      </w:r>
      <w:r w:rsidRPr="00C64749">
        <w:rPr>
          <w:vertAlign w:val="subscript"/>
        </w:rPr>
        <w:t>FC</w:t>
      </w:r>
      <w:r w:rsidRPr="00C64749">
        <w:t xml:space="preserve"> = 31.6 Hz, </w:t>
      </w:r>
      <w:r w:rsidRPr="00C64749">
        <w:rPr>
          <w:vertAlign w:val="superscript"/>
        </w:rPr>
        <w:t>2</w:t>
      </w:r>
      <w:r w:rsidRPr="00C64749">
        <w:rPr>
          <w:i/>
        </w:rPr>
        <w:t>J</w:t>
      </w:r>
      <w:r w:rsidRPr="00C64749">
        <w:rPr>
          <w:vertAlign w:val="subscript"/>
        </w:rPr>
        <w:t>PC</w:t>
      </w:r>
      <w:r w:rsidRPr="00C64749">
        <w:t xml:space="preserve"> = 12.4 Hz, HCOH), 83.0 (s, Cp*), 90.9 (d, </w:t>
      </w:r>
      <w:r w:rsidRPr="00C64749">
        <w:rPr>
          <w:vertAlign w:val="superscript"/>
        </w:rPr>
        <w:t>2</w:t>
      </w:r>
      <w:r w:rsidRPr="00C64749">
        <w:rPr>
          <w:i/>
        </w:rPr>
        <w:t>J</w:t>
      </w:r>
      <w:r w:rsidRPr="00C64749">
        <w:rPr>
          <w:vertAlign w:val="subscript"/>
        </w:rPr>
        <w:t>PC</w:t>
      </w:r>
      <w:r w:rsidRPr="00C64749">
        <w:t xml:space="preserve"> = 5.2 Hz, </w:t>
      </w:r>
      <w:r w:rsidRPr="00C64749">
        <w:rPr>
          <w:u w:val="single"/>
        </w:rPr>
        <w:t>C</w:t>
      </w:r>
      <w:r w:rsidRPr="00C64749">
        <w:t>CH</w:t>
      </w:r>
      <w:r w:rsidRPr="00C64749">
        <w:rPr>
          <w:vertAlign w:val="subscript"/>
        </w:rPr>
        <w:t>3</w:t>
      </w:r>
      <w:r w:rsidRPr="00C64749">
        <w:t xml:space="preserve">), 91.3 (dq, </w:t>
      </w:r>
      <w:r w:rsidRPr="00C64749">
        <w:rPr>
          <w:vertAlign w:val="superscript"/>
        </w:rPr>
        <w:t>1</w:t>
      </w:r>
      <w:r w:rsidRPr="00C64749">
        <w:rPr>
          <w:i/>
        </w:rPr>
        <w:t>J</w:t>
      </w:r>
      <w:r w:rsidRPr="00C64749">
        <w:rPr>
          <w:vertAlign w:val="subscript"/>
        </w:rPr>
        <w:t>PC</w:t>
      </w:r>
      <w:r w:rsidRPr="00C64749">
        <w:t xml:space="preserve"> = 56.7 Hz, </w:t>
      </w:r>
      <w:r w:rsidRPr="00C64749">
        <w:rPr>
          <w:vertAlign w:val="superscript"/>
        </w:rPr>
        <w:t>3</w:t>
      </w:r>
      <w:r w:rsidRPr="00C64749">
        <w:rPr>
          <w:i/>
        </w:rPr>
        <w:t>J</w:t>
      </w:r>
      <w:r w:rsidRPr="00C64749">
        <w:rPr>
          <w:vertAlign w:val="subscript"/>
        </w:rPr>
        <w:t>FC</w:t>
      </w:r>
      <w:r w:rsidRPr="00C64749">
        <w:t xml:space="preserve"> = 1.5 Hz, </w:t>
      </w:r>
      <w:r w:rsidRPr="007B529D">
        <w:t>α</w:t>
      </w:r>
      <w:r w:rsidRPr="00C64749">
        <w:t>-</w:t>
      </w:r>
      <w:r w:rsidRPr="00C64749">
        <w:rPr>
          <w:u w:val="single"/>
        </w:rPr>
        <w:t>C</w:t>
      </w:r>
      <w:r w:rsidRPr="00C64749">
        <w:t>C</w:t>
      </w:r>
      <w:r w:rsidR="005D21BF">
        <w:t>H</w:t>
      </w:r>
      <w:r w:rsidRPr="00C64749">
        <w:t xml:space="preserve">OH), 93.5 (d, </w:t>
      </w:r>
      <w:r w:rsidRPr="00C64749">
        <w:rPr>
          <w:vertAlign w:val="superscript"/>
        </w:rPr>
        <w:t>2</w:t>
      </w:r>
      <w:r w:rsidRPr="00C64749">
        <w:rPr>
          <w:i/>
        </w:rPr>
        <w:t>J</w:t>
      </w:r>
      <w:r w:rsidRPr="00C64749">
        <w:rPr>
          <w:vertAlign w:val="subscript"/>
        </w:rPr>
        <w:t>PC</w:t>
      </w:r>
      <w:r w:rsidRPr="00C64749">
        <w:t xml:space="preserve"> = 4.7 Hz, </w:t>
      </w:r>
      <w:r w:rsidRPr="00C64749">
        <w:rPr>
          <w:u w:val="single"/>
        </w:rPr>
        <w:t>C</w:t>
      </w:r>
      <w:r w:rsidRPr="00C64749">
        <w:t>CH</w:t>
      </w:r>
      <w:r w:rsidRPr="00C64749">
        <w:rPr>
          <w:vertAlign w:val="subscript"/>
        </w:rPr>
        <w:t>3</w:t>
      </w:r>
      <w:r w:rsidRPr="00C64749">
        <w:t xml:space="preserve">), 98.5 (d, </w:t>
      </w:r>
      <w:r w:rsidRPr="00C64749">
        <w:rPr>
          <w:vertAlign w:val="superscript"/>
        </w:rPr>
        <w:t>1</w:t>
      </w:r>
      <w:r w:rsidRPr="00C64749">
        <w:rPr>
          <w:i/>
        </w:rPr>
        <w:t>J</w:t>
      </w:r>
      <w:r w:rsidRPr="00C64749">
        <w:rPr>
          <w:vertAlign w:val="subscript"/>
        </w:rPr>
        <w:t>PC</w:t>
      </w:r>
      <w:r w:rsidRPr="00C64749">
        <w:t xml:space="preserve"> = 53.4 Hz, </w:t>
      </w:r>
      <w:r w:rsidRPr="007B529D">
        <w:t>α</w:t>
      </w:r>
      <w:r w:rsidRPr="00C64749">
        <w:t>-</w:t>
      </w:r>
      <w:r w:rsidRPr="00C64749">
        <w:rPr>
          <w:u w:val="single"/>
        </w:rPr>
        <w:t>C</w:t>
      </w:r>
      <w:r w:rsidRPr="00C64749">
        <w:t xml:space="preserve">-Ph), 124.1 (q, </w:t>
      </w:r>
      <w:r w:rsidRPr="00C64749">
        <w:rPr>
          <w:vertAlign w:val="superscript"/>
        </w:rPr>
        <w:t>1</w:t>
      </w:r>
      <w:r w:rsidRPr="00C64749">
        <w:rPr>
          <w:i/>
        </w:rPr>
        <w:t>J</w:t>
      </w:r>
      <w:r w:rsidRPr="00C64749">
        <w:rPr>
          <w:vertAlign w:val="subscript"/>
        </w:rPr>
        <w:t>FC</w:t>
      </w:r>
      <w:r w:rsidRPr="00C64749">
        <w:t xml:space="preserve"> = 283.6 Hz, CF</w:t>
      </w:r>
      <w:r w:rsidRPr="00C64749">
        <w:rPr>
          <w:vertAlign w:val="subscript"/>
        </w:rPr>
        <w:t>3</w:t>
      </w:r>
      <w:r w:rsidRPr="00C64749">
        <w:t xml:space="preserve">), 125.6 (d, </w:t>
      </w:r>
      <w:r w:rsidRPr="00C64749">
        <w:rPr>
          <w:vertAlign w:val="superscript"/>
        </w:rPr>
        <w:t>5</w:t>
      </w:r>
      <w:r w:rsidRPr="00C64749">
        <w:rPr>
          <w:i/>
        </w:rPr>
        <w:t>J</w:t>
      </w:r>
      <w:r w:rsidRPr="00C64749">
        <w:rPr>
          <w:vertAlign w:val="subscript"/>
        </w:rPr>
        <w:t>PC</w:t>
      </w:r>
      <w:r w:rsidRPr="00C64749">
        <w:t xml:space="preserve"> = 1.3 Hz, CH</w:t>
      </w:r>
      <w:r w:rsidRPr="00C64749">
        <w:rPr>
          <w:vertAlign w:val="superscript"/>
        </w:rPr>
        <w:t>Ph</w:t>
      </w:r>
      <w:r w:rsidRPr="00C64749">
        <w:t>), 127.6 (s, CH</w:t>
      </w:r>
      <w:r w:rsidRPr="00C64749">
        <w:rPr>
          <w:vertAlign w:val="superscript"/>
        </w:rPr>
        <w:t>Ph</w:t>
      </w:r>
      <w:r w:rsidRPr="00C64749">
        <w:t xml:space="preserve">), 129.3 (d, </w:t>
      </w:r>
      <w:r w:rsidRPr="00C64749">
        <w:rPr>
          <w:vertAlign w:val="superscript"/>
        </w:rPr>
        <w:t>3</w:t>
      </w:r>
      <w:r w:rsidRPr="00C64749">
        <w:rPr>
          <w:i/>
        </w:rPr>
        <w:t>J</w:t>
      </w:r>
      <w:r w:rsidRPr="00C64749">
        <w:rPr>
          <w:vertAlign w:val="subscript"/>
        </w:rPr>
        <w:t>PC</w:t>
      </w:r>
      <w:r w:rsidRPr="00C64749">
        <w:t xml:space="preserve"> = 10.4 Hz, </w:t>
      </w:r>
      <w:r w:rsidR="00066D73">
        <w:t>CH</w:t>
      </w:r>
      <w:r w:rsidRPr="00066D73">
        <w:rPr>
          <w:vertAlign w:val="superscript"/>
        </w:rPr>
        <w:t>Ph</w:t>
      </w:r>
      <w:r w:rsidRPr="00C64749">
        <w:t xml:space="preserve">), 139.0 (d, </w:t>
      </w:r>
      <w:r w:rsidRPr="00C64749">
        <w:rPr>
          <w:vertAlign w:val="superscript"/>
        </w:rPr>
        <w:t>2</w:t>
      </w:r>
      <w:r w:rsidRPr="00C64749">
        <w:rPr>
          <w:i/>
        </w:rPr>
        <w:t>J</w:t>
      </w:r>
      <w:r w:rsidRPr="00C64749">
        <w:rPr>
          <w:vertAlign w:val="subscript"/>
        </w:rPr>
        <w:t>PC</w:t>
      </w:r>
      <w:r w:rsidRPr="00C64749">
        <w:t xml:space="preserve"> = 10.5 Hz, C</w:t>
      </w:r>
      <w:r w:rsidRPr="00C64749">
        <w:rPr>
          <w:vertAlign w:val="subscript"/>
        </w:rPr>
        <w:t>ipso</w:t>
      </w:r>
      <w:r w:rsidRPr="00C64749">
        <w:rPr>
          <w:vertAlign w:val="superscript"/>
        </w:rPr>
        <w:t>Ph</w:t>
      </w:r>
      <w:r w:rsidRPr="00C64749">
        <w:t xml:space="preserve">) </w:t>
      </w:r>
      <w:r w:rsidR="00C1444A">
        <w:t>ppm.</w:t>
      </w:r>
    </w:p>
    <w:p w:rsidR="003C5CD4" w:rsidRPr="0001108B" w:rsidRDefault="003C5CD4" w:rsidP="00D60E78">
      <w:pPr>
        <w:pStyle w:val="TextDissertation"/>
      </w:pPr>
      <w:r w:rsidRPr="000A6FAD">
        <w:rPr>
          <w:b/>
        </w:rPr>
        <w:lastRenderedPageBreak/>
        <w:t>MS (</w:t>
      </w:r>
      <w:r w:rsidRPr="0001108B">
        <w:rPr>
          <w:b/>
        </w:rPr>
        <w:t>MALDI</w:t>
      </w:r>
      <w:r w:rsidRPr="000A6FAD">
        <w:rPr>
          <w:b/>
        </w:rPr>
        <w:t>):</w:t>
      </w:r>
      <w:r w:rsidRPr="000A6FAD">
        <w:t xml:space="preserve"> m/z (Fragment, Intensität) = </w:t>
      </w:r>
      <w:r w:rsidRPr="0001108B">
        <w:t>476 (M</w:t>
      </w:r>
      <w:r w:rsidRPr="0001108B">
        <w:rPr>
          <w:vertAlign w:val="superscript"/>
        </w:rPr>
        <w:t>+</w:t>
      </w:r>
      <w:r w:rsidR="0015172F" w:rsidRPr="0015172F">
        <w:t>,</w:t>
      </w:r>
      <w:r w:rsidRPr="0001108B">
        <w:t xml:space="preserve"> 100%)</w:t>
      </w:r>
      <w:r w:rsidR="00293989">
        <w:t>.</w:t>
      </w:r>
    </w:p>
    <w:p w:rsidR="003C5CD4" w:rsidRPr="00A37CF6" w:rsidRDefault="003C5CD4" w:rsidP="00B84D66">
      <w:pPr>
        <w:pStyle w:val="berschrift4"/>
      </w:pPr>
      <w:bookmarkStart w:id="285" w:name="_Toc220225360"/>
      <w:bookmarkStart w:id="286" w:name="_Toc225060055"/>
      <w:r w:rsidRPr="00A37CF6">
        <w:t>rac-/meso-2,6-Bis-[(3,4-dimethyl</w:t>
      </w:r>
      <w:r w:rsidR="007D7A3B">
        <w:t>-5</w:t>
      </w:r>
      <w:r w:rsidR="007D7A3B" w:rsidRPr="00A37CF6">
        <w:t>-phenyl</w:t>
      </w:r>
      <w:r w:rsidRPr="00A37CF6">
        <w:t>phosphaferrocen-</w:t>
      </w:r>
      <w:r w:rsidR="007D7A3B">
        <w:t>2</w:t>
      </w:r>
      <w:r w:rsidRPr="00A37CF6">
        <w:t>-yl)</w:t>
      </w:r>
      <w:r w:rsidR="00023868">
        <w:softHyphen/>
      </w:r>
      <w:r w:rsidRPr="00A37CF6">
        <w:t>carbonyl]pyridin (</w:t>
      </w:r>
      <w:r w:rsidR="00506ABA">
        <w:t>123a</w:t>
      </w:r>
      <w:r w:rsidRPr="00A37CF6">
        <w:t>)</w:t>
      </w:r>
      <w:bookmarkEnd w:id="285"/>
      <w:bookmarkEnd w:id="286"/>
    </w:p>
    <w:p w:rsidR="003C5CD4" w:rsidRPr="00A37CF6" w:rsidRDefault="003C5CD4" w:rsidP="00D60E78">
      <w:pPr>
        <w:jc w:val="center"/>
        <w:rPr>
          <w:b/>
        </w:rPr>
      </w:pPr>
      <w:r>
        <w:object w:dxaOrig="12593" w:dyaOrig="3360">
          <v:shape id="_x0000_i1179" type="#_x0000_t75" style="width:378pt;height:100.5pt" o:ole="">
            <v:imagedata r:id="rId344" o:title=""/>
          </v:shape>
          <o:OLEObject Type="Embed" ProgID="ChemDraw.Document.6.0" ShapeID="_x0000_i1179" DrawAspect="Content" ObjectID="_1302339829" r:id="rId345"/>
        </w:object>
      </w:r>
    </w:p>
    <w:p w:rsidR="003C5CD4" w:rsidRDefault="003C5CD4" w:rsidP="00D60E78">
      <w:pPr>
        <w:pStyle w:val="TextDissertation"/>
      </w:pPr>
      <w:r w:rsidRPr="00A37CF6">
        <w:t xml:space="preserve">304 mg 2-Phenyl-3,4-dimethylphosphaferrocen (0,99 mmol = 2 eq) und </w:t>
      </w:r>
      <w:r>
        <w:t>197</w:t>
      </w:r>
      <w:r w:rsidRPr="00A37CF6">
        <w:t xml:space="preserve"> mg </w:t>
      </w:r>
      <w:r>
        <w:t>Aluminiumchlorid (1,48 mmol = 3</w:t>
      </w:r>
      <w:r w:rsidRPr="00A37CF6">
        <w:t xml:space="preserve"> eq) werden zusammen eingewogen, sekuriert und </w:t>
      </w:r>
      <w:r>
        <w:t>in 2 mL CH</w:t>
      </w:r>
      <w:r w:rsidRPr="00A37CF6">
        <w:rPr>
          <w:vertAlign w:val="subscript"/>
        </w:rPr>
        <w:t>2</w:t>
      </w:r>
      <w:r>
        <w:t>Cl</w:t>
      </w:r>
      <w:r w:rsidRPr="00A37CF6">
        <w:rPr>
          <w:vertAlign w:val="subscript"/>
        </w:rPr>
        <w:t>2</w:t>
      </w:r>
      <w:r>
        <w:t xml:space="preserve"> suspendiert. Sogleich wird bei 0</w:t>
      </w:r>
      <w:r w:rsidR="000226D8" w:rsidRPr="000226D8">
        <w:t xml:space="preserve"> °C</w:t>
      </w:r>
      <w:r>
        <w:t xml:space="preserve"> eine Lösung von </w:t>
      </w:r>
      <w:r w:rsidRPr="00A37CF6">
        <w:t>101 mg 2,6-Pyridindicarbonyld</w:t>
      </w:r>
      <w:r>
        <w:t>ichlorid (0,49 mmol = 1 eq) in 5 mL CH</w:t>
      </w:r>
      <w:r w:rsidRPr="00A37CF6">
        <w:rPr>
          <w:vertAlign w:val="subscript"/>
        </w:rPr>
        <w:t>2</w:t>
      </w:r>
      <w:r>
        <w:t>Cl</w:t>
      </w:r>
      <w:r w:rsidRPr="00A37CF6">
        <w:rPr>
          <w:vertAlign w:val="subscript"/>
        </w:rPr>
        <w:t>2</w:t>
      </w:r>
      <w:r>
        <w:t xml:space="preserve"> über ein Septum zugetropft, wobei sich die Reaktionsmischung verdunkelt</w:t>
      </w:r>
      <w:r w:rsidR="00546799">
        <w:t>.</w:t>
      </w:r>
      <w:r>
        <w:t xml:space="preserve"> Man lässt über Nacht rühren, hydrolysiert mit 40 mL Wasser und extrahiert die wässrige Phase nach Phasentrennung mit CH</w:t>
      </w:r>
      <w:r w:rsidRPr="00A37CF6">
        <w:rPr>
          <w:vertAlign w:val="subscript"/>
        </w:rPr>
        <w:t>2</w:t>
      </w:r>
      <w:r>
        <w:t>Cl</w:t>
      </w:r>
      <w:r w:rsidRPr="00A37CF6">
        <w:rPr>
          <w:vertAlign w:val="subscript"/>
        </w:rPr>
        <w:t>2</w:t>
      </w:r>
      <w:r>
        <w:t>. Nach Trocknen der organischen Phase über Na</w:t>
      </w:r>
      <w:r w:rsidRPr="00A37CF6">
        <w:rPr>
          <w:vertAlign w:val="subscript"/>
        </w:rPr>
        <w:t>2</w:t>
      </w:r>
      <w:r>
        <w:t>SO</w:t>
      </w:r>
      <w:r w:rsidRPr="00A37CF6">
        <w:rPr>
          <w:vertAlign w:val="subscript"/>
        </w:rPr>
        <w:t>4</w:t>
      </w:r>
      <w:r>
        <w:t xml:space="preserve"> und Abfiltrieren des Trockenmittels zieht man das Rohprodukt auf Aluminiumoxid auf und führt eine Säulenchromatographie durch. Das Produkt wird dabei mit reinem Ether eluiert.</w:t>
      </w:r>
    </w:p>
    <w:p w:rsidR="003C5CD4" w:rsidRPr="00A37CF6" w:rsidRDefault="003C5CD4" w:rsidP="00D60E78">
      <w:pPr>
        <w:pStyle w:val="TextDissertation"/>
      </w:pPr>
      <w:r>
        <w:t>Ausbeute: 80 mg (0,11 mmol) rotes Pulver = 22%</w:t>
      </w:r>
    </w:p>
    <w:p w:rsidR="003C5CD4" w:rsidRPr="00A37CF6" w:rsidRDefault="003C5CD4" w:rsidP="00D60E78">
      <w:pPr>
        <w:pStyle w:val="TextDissertation"/>
      </w:pPr>
      <w:r w:rsidRPr="00A37CF6">
        <w:rPr>
          <w:b/>
          <w:vertAlign w:val="superscript"/>
        </w:rPr>
        <w:t>1</w:t>
      </w:r>
      <w:r w:rsidRPr="00A37CF6">
        <w:rPr>
          <w:b/>
        </w:rPr>
        <w:t>H-NMR (200 MHz in CDCl</w:t>
      </w:r>
      <w:r w:rsidRPr="00A37CF6">
        <w:rPr>
          <w:b/>
          <w:vertAlign w:val="subscript"/>
        </w:rPr>
        <w:t>3</w:t>
      </w:r>
      <w:r w:rsidRPr="00A37CF6">
        <w:rPr>
          <w:b/>
        </w:rPr>
        <w:t>):</w:t>
      </w:r>
      <w:r w:rsidRPr="00A37CF6">
        <w:t xml:space="preserve"> δ = 2.27 (s, 6 H, CCH</w:t>
      </w:r>
      <w:r w:rsidRPr="00A37CF6">
        <w:rPr>
          <w:vertAlign w:val="subscript"/>
        </w:rPr>
        <w:t>3</w:t>
      </w:r>
      <w:r w:rsidRPr="00A37CF6">
        <w:t>), 2.28 (s, 6 H, CCH</w:t>
      </w:r>
      <w:r w:rsidRPr="00A37CF6">
        <w:rPr>
          <w:vertAlign w:val="subscript"/>
        </w:rPr>
        <w:t>3</w:t>
      </w:r>
      <w:r w:rsidRPr="00A37CF6">
        <w:t>), 2.53 (s, 6 H, CCH</w:t>
      </w:r>
      <w:r w:rsidRPr="00A37CF6">
        <w:rPr>
          <w:vertAlign w:val="subscript"/>
        </w:rPr>
        <w:t>3</w:t>
      </w:r>
      <w:r w:rsidRPr="00A37CF6">
        <w:t>), 2.65 (s, 6 H, CCH</w:t>
      </w:r>
      <w:r w:rsidRPr="00A37CF6">
        <w:rPr>
          <w:vertAlign w:val="subscript"/>
        </w:rPr>
        <w:t>3</w:t>
      </w:r>
      <w:r w:rsidRPr="00A37CF6">
        <w:t xml:space="preserve">), 4.11 (s, 10 H, Cp), 4.19 (s, 10 H, Cp), 7.18 (m, 20 H, Ph), 8.01 (m, 6 H, CHCHCH) </w:t>
      </w:r>
      <w:r w:rsidR="00C1444A">
        <w:t>ppm.</w:t>
      </w:r>
    </w:p>
    <w:p w:rsidR="003C5CD4" w:rsidRPr="000A6FAD" w:rsidRDefault="003C5CD4" w:rsidP="00D60E78">
      <w:pPr>
        <w:pStyle w:val="TextDissertation"/>
      </w:pPr>
      <w:r w:rsidRPr="000A6FAD">
        <w:rPr>
          <w:b/>
          <w:bCs/>
          <w:vertAlign w:val="superscript"/>
        </w:rPr>
        <w:t>31</w:t>
      </w:r>
      <w:r w:rsidRPr="000A6FAD">
        <w:rPr>
          <w:b/>
          <w:bCs/>
        </w:rPr>
        <w:t>P{</w:t>
      </w:r>
      <w:r w:rsidRPr="000A6FAD">
        <w:rPr>
          <w:b/>
          <w:bCs/>
          <w:vertAlign w:val="superscript"/>
        </w:rPr>
        <w:t>1</w:t>
      </w:r>
      <w:r w:rsidRPr="000A6FAD">
        <w:rPr>
          <w:b/>
          <w:bCs/>
        </w:rPr>
        <w:t>H}-NMR (81 MHz in CDCl</w:t>
      </w:r>
      <w:r w:rsidRPr="000A6FAD">
        <w:rPr>
          <w:b/>
          <w:bCs/>
          <w:vertAlign w:val="subscript"/>
        </w:rPr>
        <w:t>3</w:t>
      </w:r>
      <w:r w:rsidRPr="000A6FAD">
        <w:rPr>
          <w:b/>
          <w:bCs/>
        </w:rPr>
        <w:t>):</w:t>
      </w:r>
      <w:r w:rsidRPr="000A6FAD">
        <w:t xml:space="preserve"> δ = –38.8 (s), –34.0 (s) </w:t>
      </w:r>
      <w:r w:rsidR="00C1444A">
        <w:t>ppm.</w:t>
      </w:r>
    </w:p>
    <w:p w:rsidR="003C5CD4" w:rsidRPr="007C65C4" w:rsidRDefault="003C5CD4" w:rsidP="00D60E78">
      <w:pPr>
        <w:pStyle w:val="TextDissertation"/>
      </w:pPr>
      <w:r w:rsidRPr="007C65C4">
        <w:rPr>
          <w:b/>
          <w:vertAlign w:val="superscript"/>
        </w:rPr>
        <w:t>13</w:t>
      </w:r>
      <w:r w:rsidRPr="007C65C4">
        <w:rPr>
          <w:b/>
        </w:rPr>
        <w:t>C{</w:t>
      </w:r>
      <w:r w:rsidRPr="007C65C4">
        <w:rPr>
          <w:b/>
          <w:vertAlign w:val="superscript"/>
        </w:rPr>
        <w:t>1</w:t>
      </w:r>
      <w:r w:rsidRPr="007C65C4">
        <w:rPr>
          <w:b/>
        </w:rPr>
        <w:t>H}-NMR (126 MHz in CDCl</w:t>
      </w:r>
      <w:r w:rsidRPr="007C65C4">
        <w:rPr>
          <w:b/>
          <w:vertAlign w:val="subscript"/>
        </w:rPr>
        <w:t>3</w:t>
      </w:r>
      <w:r w:rsidRPr="007C65C4">
        <w:rPr>
          <w:b/>
        </w:rPr>
        <w:t>):</w:t>
      </w:r>
      <w:r w:rsidRPr="007C65C4">
        <w:t xml:space="preserve"> </w:t>
      </w:r>
      <w:r w:rsidRPr="000A6FAD">
        <w:t>δ</w:t>
      </w:r>
      <w:r w:rsidRPr="007C65C4">
        <w:t xml:space="preserve"> = </w:t>
      </w:r>
      <w:r w:rsidR="00674A7A" w:rsidRPr="007C65C4">
        <w:t>15.4 (s, C</w:t>
      </w:r>
      <w:r w:rsidR="00674A7A" w:rsidRPr="007C65C4">
        <w:rPr>
          <w:u w:val="single"/>
        </w:rPr>
        <w:t>C</w:t>
      </w:r>
      <w:r w:rsidR="00674A7A" w:rsidRPr="007C65C4">
        <w:t>H</w:t>
      </w:r>
      <w:r w:rsidR="00674A7A" w:rsidRPr="007C65C4">
        <w:rPr>
          <w:vertAlign w:val="subscript"/>
        </w:rPr>
        <w:t>3</w:t>
      </w:r>
      <w:r w:rsidR="00674A7A" w:rsidRPr="007C65C4">
        <w:t>), 15.5 (s, C</w:t>
      </w:r>
      <w:r w:rsidR="00674A7A" w:rsidRPr="007C65C4">
        <w:rPr>
          <w:u w:val="single"/>
        </w:rPr>
        <w:t>C</w:t>
      </w:r>
      <w:r w:rsidR="00674A7A" w:rsidRPr="007C65C4">
        <w:t>H</w:t>
      </w:r>
      <w:r w:rsidR="00674A7A" w:rsidRPr="007C65C4">
        <w:rPr>
          <w:vertAlign w:val="subscript"/>
        </w:rPr>
        <w:t>3</w:t>
      </w:r>
      <w:r w:rsidR="00674A7A" w:rsidRPr="007C65C4">
        <w:t>), 16.4 (s, C</w:t>
      </w:r>
      <w:r w:rsidR="00674A7A" w:rsidRPr="007C65C4">
        <w:rPr>
          <w:u w:val="single"/>
        </w:rPr>
        <w:t>C</w:t>
      </w:r>
      <w:r w:rsidR="00674A7A" w:rsidRPr="007C65C4">
        <w:t>H</w:t>
      </w:r>
      <w:r w:rsidR="00674A7A" w:rsidRPr="007C65C4">
        <w:rPr>
          <w:vertAlign w:val="subscript"/>
        </w:rPr>
        <w:t>3</w:t>
      </w:r>
      <w:r w:rsidR="00674A7A" w:rsidRPr="007C65C4">
        <w:t>), 17.0 (s, C</w:t>
      </w:r>
      <w:r w:rsidR="00674A7A" w:rsidRPr="007C65C4">
        <w:rPr>
          <w:u w:val="single"/>
        </w:rPr>
        <w:t>C</w:t>
      </w:r>
      <w:r w:rsidR="00674A7A" w:rsidRPr="007C65C4">
        <w:t>H</w:t>
      </w:r>
      <w:r w:rsidR="00674A7A" w:rsidRPr="007C65C4">
        <w:rPr>
          <w:vertAlign w:val="subscript"/>
        </w:rPr>
        <w:t>3</w:t>
      </w:r>
      <w:r w:rsidR="00674A7A" w:rsidRPr="007C65C4">
        <w:t xml:space="preserve">), 74.8 (s, Cp), 75.0 (s, Cp), </w:t>
      </w:r>
      <w:r w:rsidR="007C65C4" w:rsidRPr="007C65C4">
        <w:t>95.7, 96.4, 96.5, 97.4</w:t>
      </w:r>
      <w:r w:rsidR="00674A7A" w:rsidRPr="007C65C4">
        <w:t xml:space="preserve"> (</w:t>
      </w:r>
      <w:r w:rsidR="007C65C4" w:rsidRPr="007C65C4">
        <w:t>4 br s</w:t>
      </w:r>
      <w:r w:rsidR="00674A7A" w:rsidRPr="007C65C4">
        <w:t xml:space="preserve">, Phospholyl-C-Atome), </w:t>
      </w:r>
      <w:r w:rsidR="007C65C4" w:rsidRPr="007C65C4">
        <w:t xml:space="preserve">104.8 (d, </w:t>
      </w:r>
      <w:r w:rsidR="007C65C4" w:rsidRPr="007C65C4">
        <w:rPr>
          <w:vertAlign w:val="superscript"/>
        </w:rPr>
        <w:t>1</w:t>
      </w:r>
      <w:r w:rsidR="007C65C4" w:rsidRPr="007C65C4">
        <w:rPr>
          <w:i/>
        </w:rPr>
        <w:t>J</w:t>
      </w:r>
      <w:r w:rsidR="007C65C4" w:rsidRPr="007C65C4">
        <w:rPr>
          <w:vertAlign w:val="subscript"/>
        </w:rPr>
        <w:t>PC</w:t>
      </w:r>
      <w:r w:rsidR="007C65C4" w:rsidRPr="007C65C4">
        <w:t xml:space="preserve"> = 59.2 Hz, </w:t>
      </w:r>
      <w:r w:rsidR="007C65C4" w:rsidRPr="007C65C4">
        <w:rPr>
          <w:rFonts w:cs="Arial"/>
          <w:lang w:val="en-US"/>
        </w:rPr>
        <w:t>α</w:t>
      </w:r>
      <w:r w:rsidR="007C65C4" w:rsidRPr="007C65C4">
        <w:t xml:space="preserve">-C), 106.1 (d, </w:t>
      </w:r>
      <w:r w:rsidR="007C65C4" w:rsidRPr="007C65C4">
        <w:rPr>
          <w:vertAlign w:val="superscript"/>
        </w:rPr>
        <w:t>1</w:t>
      </w:r>
      <w:r w:rsidR="007C65C4" w:rsidRPr="007C65C4">
        <w:rPr>
          <w:i/>
        </w:rPr>
        <w:t>J</w:t>
      </w:r>
      <w:r w:rsidR="007C65C4" w:rsidRPr="007C65C4">
        <w:rPr>
          <w:vertAlign w:val="subscript"/>
        </w:rPr>
        <w:t>PC</w:t>
      </w:r>
      <w:r w:rsidR="007C65C4" w:rsidRPr="007C65C4">
        <w:t xml:space="preserve"> = 59.4 Hz, </w:t>
      </w:r>
      <w:r w:rsidR="007C65C4" w:rsidRPr="007C65C4">
        <w:rPr>
          <w:rFonts w:cs="Arial"/>
          <w:lang w:val="en-US"/>
        </w:rPr>
        <w:t>α</w:t>
      </w:r>
      <w:r w:rsidR="007C65C4" w:rsidRPr="007C65C4">
        <w:t xml:space="preserve">-C), </w:t>
      </w:r>
      <w:r w:rsidR="00674A7A" w:rsidRPr="007C65C4">
        <w:t>1</w:t>
      </w:r>
      <w:r w:rsidR="001134A7" w:rsidRPr="007C65C4">
        <w:t>24.0</w:t>
      </w:r>
      <w:r w:rsidR="00674A7A" w:rsidRPr="007C65C4">
        <w:t xml:space="preserve"> (s, </w:t>
      </w:r>
      <w:r w:rsidR="00674A7A" w:rsidRPr="007C65C4">
        <w:rPr>
          <w:u w:val="single"/>
        </w:rPr>
        <w:t>C</w:t>
      </w:r>
      <w:r w:rsidR="00674A7A" w:rsidRPr="007C65C4">
        <w:t>HCH</w:t>
      </w:r>
      <w:r w:rsidR="00674A7A" w:rsidRPr="007C65C4">
        <w:rPr>
          <w:u w:val="single"/>
        </w:rPr>
        <w:t>C</w:t>
      </w:r>
      <w:r w:rsidR="00674A7A" w:rsidRPr="007C65C4">
        <w:t xml:space="preserve">H), </w:t>
      </w:r>
      <w:r w:rsidR="001134A7" w:rsidRPr="007C65C4">
        <w:t xml:space="preserve">124.2 (s, </w:t>
      </w:r>
      <w:r w:rsidR="001134A7" w:rsidRPr="007C65C4">
        <w:rPr>
          <w:u w:val="single"/>
        </w:rPr>
        <w:t>C</w:t>
      </w:r>
      <w:r w:rsidR="001134A7" w:rsidRPr="007C65C4">
        <w:t>HCH</w:t>
      </w:r>
      <w:r w:rsidR="001134A7" w:rsidRPr="007C65C4">
        <w:rPr>
          <w:u w:val="single"/>
        </w:rPr>
        <w:t>C</w:t>
      </w:r>
      <w:r w:rsidR="001134A7" w:rsidRPr="007C65C4">
        <w:t xml:space="preserve">H), </w:t>
      </w:r>
      <w:r w:rsidR="00674A7A" w:rsidRPr="007C65C4">
        <w:t>13</w:t>
      </w:r>
      <w:r w:rsidR="001134A7" w:rsidRPr="007C65C4">
        <w:t>7</w:t>
      </w:r>
      <w:r w:rsidR="00674A7A" w:rsidRPr="007C65C4">
        <w:t>.</w:t>
      </w:r>
      <w:r w:rsidR="001134A7" w:rsidRPr="007C65C4">
        <w:t>3</w:t>
      </w:r>
      <w:r w:rsidR="00674A7A" w:rsidRPr="007C65C4">
        <w:t xml:space="preserve"> (s, CHC</w:t>
      </w:r>
      <w:r w:rsidR="00674A7A" w:rsidRPr="007C65C4">
        <w:rPr>
          <w:u w:val="single"/>
        </w:rPr>
        <w:t>H</w:t>
      </w:r>
      <w:r w:rsidR="00674A7A" w:rsidRPr="007C65C4">
        <w:t>CH), 137.</w:t>
      </w:r>
      <w:r w:rsidR="001134A7" w:rsidRPr="007C65C4">
        <w:t>5</w:t>
      </w:r>
      <w:r w:rsidR="00674A7A" w:rsidRPr="007C65C4">
        <w:t xml:space="preserve"> (s, CHC</w:t>
      </w:r>
      <w:r w:rsidR="00674A7A" w:rsidRPr="007C65C4">
        <w:rPr>
          <w:u w:val="single"/>
        </w:rPr>
        <w:t>H</w:t>
      </w:r>
      <w:r w:rsidR="00674A7A" w:rsidRPr="007C65C4">
        <w:t>CH), 15</w:t>
      </w:r>
      <w:r w:rsidR="001809FB" w:rsidRPr="007C65C4">
        <w:t>4.9</w:t>
      </w:r>
      <w:r w:rsidR="00674A7A" w:rsidRPr="007C65C4">
        <w:t xml:space="preserve"> </w:t>
      </w:r>
      <w:r w:rsidR="001809FB" w:rsidRPr="007C65C4">
        <w:t>(s, CNC), 155.0</w:t>
      </w:r>
      <w:r w:rsidR="00674A7A" w:rsidRPr="007C65C4">
        <w:t xml:space="preserve"> (s, CNC), 199.8 (m, CO), 200.5 (m, CO) </w:t>
      </w:r>
      <w:r w:rsidR="00C1444A">
        <w:t>ppm.</w:t>
      </w:r>
    </w:p>
    <w:p w:rsidR="003C5CD4" w:rsidRPr="005C68D4" w:rsidRDefault="003C5CD4" w:rsidP="00D60E78">
      <w:pPr>
        <w:pStyle w:val="TextDissertation"/>
      </w:pPr>
      <w:r w:rsidRPr="005C68D4">
        <w:rPr>
          <w:b/>
        </w:rPr>
        <w:lastRenderedPageBreak/>
        <w:t>MS (FAB):</w:t>
      </w:r>
      <w:r w:rsidRPr="005C68D4">
        <w:t xml:space="preserve"> m/z (Fragment, Intensität) = 747 (M</w:t>
      </w:r>
      <w:r w:rsidRPr="005C68D4">
        <w:rPr>
          <w:vertAlign w:val="superscript"/>
        </w:rPr>
        <w:t>+</w:t>
      </w:r>
      <w:r w:rsidR="0015172F" w:rsidRPr="0015172F">
        <w:t>,</w:t>
      </w:r>
      <w:r w:rsidRPr="005C68D4">
        <w:t xml:space="preserve"> 3%), 682 ([M–Cp]</w:t>
      </w:r>
      <w:r w:rsidRPr="005C68D4">
        <w:rPr>
          <w:vertAlign w:val="superscript"/>
        </w:rPr>
        <w:t>+</w:t>
      </w:r>
      <w:r w:rsidRPr="005C68D4">
        <w:t>, 4%), 307 ([Ph-Pfc–H]</w:t>
      </w:r>
      <w:r w:rsidRPr="005C68D4">
        <w:rPr>
          <w:vertAlign w:val="superscript"/>
        </w:rPr>
        <w:t>+</w:t>
      </w:r>
      <w:r w:rsidRPr="005C68D4">
        <w:t>, 100%)</w:t>
      </w:r>
      <w:r w:rsidR="00293989">
        <w:t>.</w:t>
      </w:r>
    </w:p>
    <w:p w:rsidR="003C5CD4" w:rsidRPr="000A6FAD" w:rsidRDefault="003C5CD4" w:rsidP="00B84D66">
      <w:pPr>
        <w:pStyle w:val="berschrift4"/>
      </w:pPr>
      <w:bookmarkStart w:id="287" w:name="_Toc220225361"/>
      <w:bookmarkStart w:id="288" w:name="_Toc225060056"/>
      <w:r w:rsidRPr="000A6FAD">
        <w:t>rac-/meso-2,6-Bis-[(2-phenyl-3,4-dimethylphosphaferrocen-5-yl)methyl]</w:t>
      </w:r>
      <w:r w:rsidR="00023868">
        <w:softHyphen/>
      </w:r>
      <w:r w:rsidRPr="000A6FAD">
        <w:t>pyridin (</w:t>
      </w:r>
      <w:r w:rsidR="00506ABA">
        <w:t>21a</w:t>
      </w:r>
      <w:r w:rsidRPr="000A6FAD">
        <w:t>)</w:t>
      </w:r>
      <w:bookmarkEnd w:id="287"/>
      <w:bookmarkEnd w:id="288"/>
    </w:p>
    <w:p w:rsidR="003C5CD4" w:rsidRPr="00FB1EBA" w:rsidRDefault="003C5CD4" w:rsidP="00D60E78">
      <w:pPr>
        <w:jc w:val="center"/>
        <w:rPr>
          <w:b/>
        </w:rPr>
      </w:pPr>
      <w:r>
        <w:object w:dxaOrig="12734" w:dyaOrig="3406">
          <v:shape id="_x0000_i1180" type="#_x0000_t75" style="width:382.5pt;height:102.75pt" o:ole="">
            <v:imagedata r:id="rId346" o:title=""/>
          </v:shape>
          <o:OLEObject Type="Embed" ProgID="ChemDraw.Document.6.0" ShapeID="_x0000_i1180" DrawAspect="Content" ObjectID="_1302339830" r:id="rId347"/>
        </w:object>
      </w:r>
    </w:p>
    <w:p w:rsidR="003C5CD4" w:rsidRPr="00506ABA" w:rsidRDefault="00066D73" w:rsidP="00D60E78">
      <w:pPr>
        <w:pStyle w:val="TextDissertation"/>
      </w:pPr>
      <w:r>
        <w:t>Über ein Septum spritzt man</w:t>
      </w:r>
      <w:r w:rsidR="003C5CD4" w:rsidRPr="00817785">
        <w:t xml:space="preserve"> bei 0</w:t>
      </w:r>
      <w:r w:rsidR="000226D8" w:rsidRPr="000226D8">
        <w:t xml:space="preserve"> °C</w:t>
      </w:r>
      <w:r w:rsidR="003C5CD4" w:rsidRPr="00817785">
        <w:t xml:space="preserve"> vorsichtig 5 mL Trifluoressigsäure zu </w:t>
      </w:r>
      <w:r w:rsidR="003C5CD4" w:rsidRPr="00506ABA">
        <w:t>500 mg NaBH</w:t>
      </w:r>
      <w:r w:rsidR="003C5CD4" w:rsidRPr="00506ABA">
        <w:rPr>
          <w:vertAlign w:val="subscript"/>
        </w:rPr>
        <w:t>4</w:t>
      </w:r>
      <w:r w:rsidR="003C5CD4" w:rsidRPr="00506ABA">
        <w:t>. Nach Abklingen der Gasentwicklung tropft man eine Lösung von 1</w:t>
      </w:r>
      <w:r w:rsidR="00506ABA" w:rsidRPr="00506ABA">
        <w:t>44 </w:t>
      </w:r>
      <w:r w:rsidR="003C5CD4" w:rsidRPr="00506ABA">
        <w:t xml:space="preserve">mg </w:t>
      </w:r>
      <w:r w:rsidR="003C5CD4" w:rsidRPr="00506ABA">
        <w:rPr>
          <w:i/>
        </w:rPr>
        <w:t>rac</w:t>
      </w:r>
      <w:r w:rsidR="003C5CD4" w:rsidRPr="00506ABA">
        <w:t>-/</w:t>
      </w:r>
      <w:r w:rsidR="003C5CD4" w:rsidRPr="00506ABA">
        <w:rPr>
          <w:i/>
        </w:rPr>
        <w:t>meso</w:t>
      </w:r>
      <w:r w:rsidR="003C5CD4" w:rsidRPr="00506ABA">
        <w:t>-2,6-Bis-[(3,4-dimethyl</w:t>
      </w:r>
      <w:r w:rsidR="007D7A3B" w:rsidRPr="00506ABA">
        <w:t>-5-phenyl</w:t>
      </w:r>
      <w:r w:rsidR="003C5CD4" w:rsidRPr="00506ABA">
        <w:t>phosphaferrocen-</w:t>
      </w:r>
      <w:r w:rsidR="007D7A3B" w:rsidRPr="00506ABA">
        <w:t>2</w:t>
      </w:r>
      <w:r w:rsidR="00852756">
        <w:t>-yl)carbonyl]</w:t>
      </w:r>
      <w:r w:rsidR="003C5CD4" w:rsidRPr="00506ABA">
        <w:t>pyridin (</w:t>
      </w:r>
      <w:r w:rsidR="00506ABA" w:rsidRPr="00506ABA">
        <w:t>0,19</w:t>
      </w:r>
      <w:r w:rsidR="003C5CD4" w:rsidRPr="00506ABA">
        <w:t xml:space="preserve"> mmol) in 5 mL CH</w:t>
      </w:r>
      <w:r w:rsidR="003C5CD4" w:rsidRPr="00506ABA">
        <w:rPr>
          <w:vertAlign w:val="subscript"/>
        </w:rPr>
        <w:t>2</w:t>
      </w:r>
      <w:r w:rsidR="003C5CD4" w:rsidRPr="00506ABA">
        <w:t>Cl</w:t>
      </w:r>
      <w:r w:rsidR="003C5CD4" w:rsidRPr="00506ABA">
        <w:rPr>
          <w:vertAlign w:val="subscript"/>
        </w:rPr>
        <w:t>2</w:t>
      </w:r>
      <w:r w:rsidR="003C5CD4" w:rsidRPr="00506ABA">
        <w:t xml:space="preserve"> zu und lässt </w:t>
      </w:r>
      <w:r>
        <w:t xml:space="preserve">die Suspension </w:t>
      </w:r>
      <w:r w:rsidR="003C5CD4" w:rsidRPr="00506ABA">
        <w:t>über Nacht rühren. Am nächsten Tag wird die Reaktion durch Zugabe von 20 mL Wasser beendet und das Reaktionsgemisch mit 2N NaOH basisch gestellt. Die Phasen werden getrennt und die wässrige Phase mit CH</w:t>
      </w:r>
      <w:r w:rsidR="003C5CD4" w:rsidRPr="00506ABA">
        <w:rPr>
          <w:vertAlign w:val="subscript"/>
        </w:rPr>
        <w:t>2</w:t>
      </w:r>
      <w:r w:rsidR="003C5CD4" w:rsidRPr="00506ABA">
        <w:t>Cl</w:t>
      </w:r>
      <w:r w:rsidR="003C5CD4" w:rsidRPr="00506ABA">
        <w:rPr>
          <w:vertAlign w:val="subscript"/>
        </w:rPr>
        <w:t>2</w:t>
      </w:r>
      <w:r w:rsidR="007C1110">
        <w:t xml:space="preserve"> extrahiert. Nach T</w:t>
      </w:r>
      <w:r w:rsidR="003C5CD4" w:rsidRPr="00506ABA">
        <w:t>rocknen der vereinigten organischen Phasen über Na</w:t>
      </w:r>
      <w:r w:rsidR="003C5CD4" w:rsidRPr="00506ABA">
        <w:rPr>
          <w:vertAlign w:val="subscript"/>
        </w:rPr>
        <w:t>2</w:t>
      </w:r>
      <w:r w:rsidR="003C5CD4" w:rsidRPr="00506ABA">
        <w:t>SO</w:t>
      </w:r>
      <w:r w:rsidR="003C5CD4" w:rsidRPr="00506ABA">
        <w:rPr>
          <w:vertAlign w:val="subscript"/>
        </w:rPr>
        <w:t>4</w:t>
      </w:r>
      <w:r w:rsidR="003C5CD4" w:rsidRPr="00506ABA">
        <w:t xml:space="preserve"> und Abfiltrieren des Trockenmittels wird das LM am HV entfernt. Die Reinigung des Rohproduktes erfolgt säulenchromatographisch über eine mit Aluminiumoxid gepackte Säule. Man eluiert das Produkt mit Hexan/Ether 5:1 als gelbe Bande. Die evtl. nachfolgende rosafarbene Bande enthält die Monocarbonylverbindung.</w:t>
      </w:r>
    </w:p>
    <w:p w:rsidR="003C5CD4" w:rsidRPr="00506ABA" w:rsidRDefault="003C5CD4" w:rsidP="00D60E78">
      <w:pPr>
        <w:pStyle w:val="TextDissertation"/>
      </w:pPr>
      <w:r w:rsidRPr="00506ABA">
        <w:t xml:space="preserve">Ausbeute: 255 mg (0,45 mmol) rotes Öl = </w:t>
      </w:r>
      <w:r w:rsidR="00506ABA" w:rsidRPr="00506ABA">
        <w:t>36</w:t>
      </w:r>
      <w:r w:rsidRPr="00506ABA">
        <w:t>%</w:t>
      </w:r>
    </w:p>
    <w:p w:rsidR="003C5CD4" w:rsidRPr="000A6FAD" w:rsidRDefault="003C5CD4" w:rsidP="00D60E78">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2.23 (s, 12 H, CCH</w:t>
      </w:r>
      <w:r w:rsidRPr="000A6FAD">
        <w:rPr>
          <w:vertAlign w:val="subscript"/>
        </w:rPr>
        <w:t>3</w:t>
      </w:r>
      <w:r w:rsidRPr="000A6FAD">
        <w:t>), 2.28 (s, 12 H, CCH</w:t>
      </w:r>
      <w:r w:rsidRPr="000A6FAD">
        <w:rPr>
          <w:vertAlign w:val="subscript"/>
        </w:rPr>
        <w:t>3</w:t>
      </w:r>
      <w:r w:rsidRPr="000A6FAD">
        <w:t>), 3.74 (m, 8 H, CH</w:t>
      </w:r>
      <w:r w:rsidRPr="000A6FAD">
        <w:rPr>
          <w:vertAlign w:val="subscript"/>
        </w:rPr>
        <w:t>2</w:t>
      </w:r>
      <w:r w:rsidRPr="000A6FAD">
        <w:t xml:space="preserve">), 4.16 (s, 20 H, Cp), 6.92 (d, </w:t>
      </w:r>
      <w:r w:rsidRPr="000A6FAD">
        <w:rPr>
          <w:vertAlign w:val="superscript"/>
        </w:rPr>
        <w:t>3</w:t>
      </w:r>
      <w:r w:rsidRPr="000A6FAD">
        <w:rPr>
          <w:i/>
        </w:rPr>
        <w:t>J</w:t>
      </w:r>
      <w:r w:rsidRPr="000A6FAD">
        <w:rPr>
          <w:vertAlign w:val="subscript"/>
        </w:rPr>
        <w:t>HH</w:t>
      </w:r>
      <w:r w:rsidRPr="000A6FAD">
        <w:t xml:space="preserve"> = 7.7 Hz, 2 H, C</w:t>
      </w:r>
      <w:r w:rsidRPr="000A6FAD">
        <w:rPr>
          <w:u w:val="single"/>
        </w:rPr>
        <w:t>H</w:t>
      </w:r>
      <w:r w:rsidRPr="000A6FAD">
        <w:t>CHC</w:t>
      </w:r>
      <w:r w:rsidRPr="000A6FAD">
        <w:rPr>
          <w:u w:val="single"/>
        </w:rPr>
        <w:t>H</w:t>
      </w:r>
      <w:r w:rsidRPr="000A6FAD">
        <w:t xml:space="preserve">), 6.93 (d, </w:t>
      </w:r>
      <w:r w:rsidRPr="000A6FAD">
        <w:rPr>
          <w:vertAlign w:val="superscript"/>
        </w:rPr>
        <w:t>3</w:t>
      </w:r>
      <w:r w:rsidRPr="000A6FAD">
        <w:rPr>
          <w:i/>
        </w:rPr>
        <w:t>J</w:t>
      </w:r>
      <w:r w:rsidRPr="000A6FAD">
        <w:rPr>
          <w:vertAlign w:val="subscript"/>
        </w:rPr>
        <w:t>HH</w:t>
      </w:r>
      <w:r w:rsidRPr="000A6FAD">
        <w:t xml:space="preserve"> = 7.7 Hz, 2 H, C</w:t>
      </w:r>
      <w:r w:rsidRPr="000A6FAD">
        <w:rPr>
          <w:u w:val="single"/>
        </w:rPr>
        <w:t>H</w:t>
      </w:r>
      <w:r w:rsidRPr="000A6FAD">
        <w:t>CHC</w:t>
      </w:r>
      <w:r w:rsidRPr="000A6FAD">
        <w:rPr>
          <w:u w:val="single"/>
        </w:rPr>
        <w:t>H</w:t>
      </w:r>
      <w:r w:rsidRPr="000A6FAD">
        <w:t xml:space="preserve">), 7.24 (m, 20 H, Ph), 7.43 (t, </w:t>
      </w:r>
      <w:r w:rsidRPr="000A6FAD">
        <w:rPr>
          <w:vertAlign w:val="superscript"/>
        </w:rPr>
        <w:t>3</w:t>
      </w:r>
      <w:r w:rsidRPr="000A6FAD">
        <w:rPr>
          <w:i/>
        </w:rPr>
        <w:t>J</w:t>
      </w:r>
      <w:r w:rsidRPr="000A6FAD">
        <w:rPr>
          <w:vertAlign w:val="subscript"/>
        </w:rPr>
        <w:t>HH</w:t>
      </w:r>
      <w:r w:rsidRPr="000A6FAD">
        <w:t xml:space="preserve"> = 7.7 Hz, 1 H, CHC</w:t>
      </w:r>
      <w:r w:rsidRPr="000A6FAD">
        <w:rPr>
          <w:u w:val="single"/>
        </w:rPr>
        <w:t>H</w:t>
      </w:r>
      <w:r w:rsidRPr="000A6FAD">
        <w:t xml:space="preserve">CH), 7.44 (t, </w:t>
      </w:r>
      <w:r w:rsidRPr="000A6FAD">
        <w:rPr>
          <w:vertAlign w:val="superscript"/>
        </w:rPr>
        <w:t>3</w:t>
      </w:r>
      <w:r w:rsidRPr="000A6FAD">
        <w:rPr>
          <w:i/>
        </w:rPr>
        <w:t>J</w:t>
      </w:r>
      <w:r w:rsidRPr="000A6FAD">
        <w:rPr>
          <w:vertAlign w:val="subscript"/>
        </w:rPr>
        <w:t>HH</w:t>
      </w:r>
      <w:r w:rsidRPr="000A6FAD">
        <w:t xml:space="preserve"> = 7.6 Hz, 1 H, CHC</w:t>
      </w:r>
      <w:r w:rsidRPr="000A6FAD">
        <w:rPr>
          <w:u w:val="single"/>
        </w:rPr>
        <w:t>H</w:t>
      </w:r>
      <w:r w:rsidRPr="000A6FAD">
        <w:t xml:space="preserve">CH) </w:t>
      </w:r>
      <w:r w:rsidR="00C1444A">
        <w:t>ppm.</w:t>
      </w:r>
    </w:p>
    <w:p w:rsidR="003C5CD4" w:rsidRPr="000A6FAD" w:rsidRDefault="003C5CD4" w:rsidP="00D60E78">
      <w:pPr>
        <w:pStyle w:val="TextDissertation"/>
      </w:pPr>
      <w:r w:rsidRPr="000A6FAD">
        <w:rPr>
          <w:b/>
          <w:bCs/>
          <w:vertAlign w:val="superscript"/>
        </w:rPr>
        <w:t>31</w:t>
      </w:r>
      <w:r w:rsidRPr="000A6FAD">
        <w:rPr>
          <w:b/>
          <w:bCs/>
        </w:rPr>
        <w:t>P{</w:t>
      </w:r>
      <w:r w:rsidRPr="000A6FAD">
        <w:rPr>
          <w:b/>
          <w:bCs/>
          <w:vertAlign w:val="superscript"/>
        </w:rPr>
        <w:t>1</w:t>
      </w:r>
      <w:r w:rsidRPr="000A6FAD">
        <w:rPr>
          <w:b/>
          <w:bCs/>
        </w:rPr>
        <w:t>H}-NMR (81 MHz in CDCl</w:t>
      </w:r>
      <w:r w:rsidRPr="000A6FAD">
        <w:rPr>
          <w:b/>
          <w:bCs/>
          <w:vertAlign w:val="subscript"/>
        </w:rPr>
        <w:t>3</w:t>
      </w:r>
      <w:r w:rsidRPr="000A6FAD">
        <w:rPr>
          <w:b/>
          <w:bCs/>
        </w:rPr>
        <w:t>):</w:t>
      </w:r>
      <w:r w:rsidRPr="000A6FAD">
        <w:t xml:space="preserve"> δ = –63.2 (s), –63.2 (s) </w:t>
      </w:r>
      <w:r w:rsidR="00C1444A">
        <w:t>ppm.</w:t>
      </w:r>
    </w:p>
    <w:p w:rsidR="003C5CD4" w:rsidRPr="000A6FAD" w:rsidRDefault="003C5CD4" w:rsidP="00D60E78">
      <w:pPr>
        <w:pStyle w:val="TextDissertation"/>
      </w:pPr>
      <w:r w:rsidRPr="000A6FAD">
        <w:rPr>
          <w:b/>
          <w:vertAlign w:val="superscript"/>
        </w:rPr>
        <w:t>13</w:t>
      </w:r>
      <w:r w:rsidRPr="000A6FAD">
        <w:rPr>
          <w:b/>
        </w:rPr>
        <w:t>C{</w:t>
      </w:r>
      <w:r w:rsidRPr="000A6FAD">
        <w:rPr>
          <w:b/>
          <w:vertAlign w:val="superscript"/>
        </w:rPr>
        <w:t>1</w:t>
      </w:r>
      <w:r w:rsidRPr="000A6FAD">
        <w:rPr>
          <w:b/>
        </w:rPr>
        <w:t>H}-NMR (126 MHz in CDCl</w:t>
      </w:r>
      <w:r w:rsidRPr="000A6FAD">
        <w:rPr>
          <w:b/>
          <w:vertAlign w:val="subscript"/>
        </w:rPr>
        <w:t>3</w:t>
      </w:r>
      <w:r w:rsidRPr="000A6FAD">
        <w:rPr>
          <w:b/>
        </w:rPr>
        <w:t>):</w:t>
      </w:r>
      <w:r w:rsidRPr="000A6FAD">
        <w:t xml:space="preserve"> δ = 14.6 (s, C</w:t>
      </w:r>
      <w:r w:rsidRPr="000A6FAD">
        <w:rPr>
          <w:u w:val="single"/>
        </w:rPr>
        <w:t>C</w:t>
      </w:r>
      <w:r w:rsidRPr="000A6FAD">
        <w:t>H</w:t>
      </w:r>
      <w:r w:rsidRPr="000A6FAD">
        <w:rPr>
          <w:vertAlign w:val="subscript"/>
        </w:rPr>
        <w:t>3</w:t>
      </w:r>
      <w:r w:rsidRPr="000A6FAD">
        <w:t>), 14.7 (s, C</w:t>
      </w:r>
      <w:r w:rsidRPr="000A6FAD">
        <w:rPr>
          <w:u w:val="single"/>
        </w:rPr>
        <w:t>C</w:t>
      </w:r>
      <w:r w:rsidRPr="000A6FAD">
        <w:t>H</w:t>
      </w:r>
      <w:r w:rsidRPr="000A6FAD">
        <w:rPr>
          <w:vertAlign w:val="subscript"/>
        </w:rPr>
        <w:t>3</w:t>
      </w:r>
      <w:r w:rsidRPr="000A6FAD">
        <w:t>), 15.7 (s, C</w:t>
      </w:r>
      <w:r w:rsidRPr="000A6FAD">
        <w:rPr>
          <w:u w:val="single"/>
        </w:rPr>
        <w:t>C</w:t>
      </w:r>
      <w:r w:rsidRPr="000A6FAD">
        <w:t>H</w:t>
      </w:r>
      <w:r w:rsidRPr="000A6FAD">
        <w:rPr>
          <w:vertAlign w:val="subscript"/>
        </w:rPr>
        <w:t>3</w:t>
      </w:r>
      <w:r w:rsidRPr="000A6FAD">
        <w:t>), 38.8 (br s, CH</w:t>
      </w:r>
      <w:r w:rsidRPr="000A6FAD">
        <w:rPr>
          <w:vertAlign w:val="subscript"/>
        </w:rPr>
        <w:t>2</w:t>
      </w:r>
      <w:r w:rsidRPr="000A6FAD">
        <w:t>), 73.7 (s, Cp),</w:t>
      </w:r>
      <w:r w:rsidRPr="000A6FAD">
        <w:rPr>
          <w:color w:val="FF0000"/>
        </w:rPr>
        <w:t xml:space="preserve"> </w:t>
      </w:r>
      <w:r w:rsidRPr="000A6FAD">
        <w:t xml:space="preserve">92.8 (d, </w:t>
      </w:r>
      <w:r w:rsidRPr="000A6FAD">
        <w:rPr>
          <w:vertAlign w:val="superscript"/>
        </w:rPr>
        <w:t>2</w:t>
      </w:r>
      <w:r w:rsidRPr="000A6FAD">
        <w:rPr>
          <w:i/>
        </w:rPr>
        <w:t>J</w:t>
      </w:r>
      <w:r w:rsidRPr="000A6FAD">
        <w:rPr>
          <w:vertAlign w:val="subscript"/>
        </w:rPr>
        <w:t>PC</w:t>
      </w:r>
      <w:r w:rsidRPr="000A6FAD">
        <w:t xml:space="preserve"> = 5.0 Hz, </w:t>
      </w:r>
      <w:r w:rsidRPr="000A6FAD">
        <w:rPr>
          <w:u w:val="single"/>
        </w:rPr>
        <w:t>C</w:t>
      </w:r>
      <w:r w:rsidRPr="000A6FAD">
        <w:t>CH</w:t>
      </w:r>
      <w:r w:rsidRPr="000A6FAD">
        <w:rPr>
          <w:vertAlign w:val="subscript"/>
        </w:rPr>
        <w:t>3</w:t>
      </w:r>
      <w:r w:rsidRPr="000A6FAD">
        <w:t xml:space="preserve">), 92.9 (d, </w:t>
      </w:r>
      <w:r w:rsidRPr="000A6FAD">
        <w:rPr>
          <w:vertAlign w:val="superscript"/>
        </w:rPr>
        <w:t>2</w:t>
      </w:r>
      <w:r w:rsidRPr="000A6FAD">
        <w:rPr>
          <w:i/>
        </w:rPr>
        <w:t>J</w:t>
      </w:r>
      <w:r w:rsidRPr="000A6FAD">
        <w:rPr>
          <w:vertAlign w:val="subscript"/>
        </w:rPr>
        <w:t>PC</w:t>
      </w:r>
      <w:r w:rsidRPr="000A6FAD">
        <w:t xml:space="preserve"> = </w:t>
      </w:r>
      <w:r w:rsidRPr="000A6FAD">
        <w:lastRenderedPageBreak/>
        <w:t xml:space="preserve">3.4 Hz, </w:t>
      </w:r>
      <w:r w:rsidRPr="000A6FAD">
        <w:rPr>
          <w:u w:val="single"/>
        </w:rPr>
        <w:t>C</w:t>
      </w:r>
      <w:r w:rsidRPr="000A6FAD">
        <w:t>CH</w:t>
      </w:r>
      <w:r w:rsidRPr="000A6FAD">
        <w:rPr>
          <w:vertAlign w:val="subscript"/>
        </w:rPr>
        <w:t>3</w:t>
      </w:r>
      <w:r w:rsidRPr="000A6FAD">
        <w:t xml:space="preserve">), 95.0 (d, </w:t>
      </w:r>
      <w:r w:rsidRPr="000A6FAD">
        <w:rPr>
          <w:vertAlign w:val="superscript"/>
        </w:rPr>
        <w:t>2</w:t>
      </w:r>
      <w:r w:rsidRPr="000A6FAD">
        <w:rPr>
          <w:i/>
        </w:rPr>
        <w:t>J</w:t>
      </w:r>
      <w:r w:rsidRPr="000A6FAD">
        <w:rPr>
          <w:vertAlign w:val="subscript"/>
        </w:rPr>
        <w:t>PC</w:t>
      </w:r>
      <w:r w:rsidRPr="000A6FAD">
        <w:t xml:space="preserve"> = 4.9 Hz, </w:t>
      </w:r>
      <w:r w:rsidRPr="000A6FAD">
        <w:rPr>
          <w:u w:val="single"/>
        </w:rPr>
        <w:t>C</w:t>
      </w:r>
      <w:r w:rsidRPr="000A6FAD">
        <w:t>CH</w:t>
      </w:r>
      <w:r w:rsidRPr="000A6FAD">
        <w:rPr>
          <w:vertAlign w:val="subscript"/>
        </w:rPr>
        <w:t>3</w:t>
      </w:r>
      <w:r w:rsidRPr="000A6FAD">
        <w:t xml:space="preserve">), 95.0 (d, </w:t>
      </w:r>
      <w:r w:rsidRPr="000A6FAD">
        <w:rPr>
          <w:vertAlign w:val="superscript"/>
        </w:rPr>
        <w:t>2</w:t>
      </w:r>
      <w:r w:rsidRPr="000A6FAD">
        <w:rPr>
          <w:i/>
        </w:rPr>
        <w:t>J</w:t>
      </w:r>
      <w:r w:rsidRPr="000A6FAD">
        <w:rPr>
          <w:vertAlign w:val="subscript"/>
        </w:rPr>
        <w:t>PC</w:t>
      </w:r>
      <w:r w:rsidRPr="000A6FAD">
        <w:t xml:space="preserve"> = 4.8 Hz, </w:t>
      </w:r>
      <w:r w:rsidRPr="000A6FAD">
        <w:rPr>
          <w:u w:val="single"/>
        </w:rPr>
        <w:t>C</w:t>
      </w:r>
      <w:r w:rsidRPr="000A6FAD">
        <w:t>CH</w:t>
      </w:r>
      <w:r w:rsidRPr="000A6FAD">
        <w:rPr>
          <w:vertAlign w:val="subscript"/>
        </w:rPr>
        <w:t>3</w:t>
      </w:r>
      <w:r w:rsidRPr="000A6FAD">
        <w:t xml:space="preserve">), 98.3 (d, </w:t>
      </w:r>
      <w:r w:rsidRPr="000A6FAD">
        <w:rPr>
          <w:vertAlign w:val="superscript"/>
        </w:rPr>
        <w:t>1</w:t>
      </w:r>
      <w:r w:rsidRPr="000A6FAD">
        <w:rPr>
          <w:i/>
        </w:rPr>
        <w:t>J</w:t>
      </w:r>
      <w:r w:rsidRPr="000A6FAD">
        <w:rPr>
          <w:vertAlign w:val="subscript"/>
        </w:rPr>
        <w:t>PC</w:t>
      </w:r>
      <w:r w:rsidRPr="000A6FAD">
        <w:t xml:space="preserve"> = 56.1 Hz, α-</w:t>
      </w:r>
      <w:r w:rsidRPr="000A6FAD">
        <w:rPr>
          <w:u w:val="single"/>
        </w:rPr>
        <w:t>C</w:t>
      </w:r>
      <w:r w:rsidRPr="000A6FAD">
        <w:t>CH</w:t>
      </w:r>
      <w:r w:rsidRPr="000A6FAD">
        <w:rPr>
          <w:vertAlign w:val="subscript"/>
        </w:rPr>
        <w:t>2</w:t>
      </w:r>
      <w:r w:rsidRPr="000A6FAD">
        <w:t xml:space="preserve">), 119.8 (br s, </w:t>
      </w:r>
      <w:r w:rsidR="003C2B95">
        <w:t>C</w:t>
      </w:r>
      <w:r w:rsidR="003C2B95" w:rsidRPr="003C2B95">
        <w:rPr>
          <w:u w:val="single"/>
        </w:rPr>
        <w:t>H</w:t>
      </w:r>
      <w:r w:rsidR="003C2B95">
        <w:t>CH</w:t>
      </w:r>
      <w:r w:rsidRPr="000A6FAD">
        <w:t>C</w:t>
      </w:r>
      <w:r w:rsidRPr="003C2B95">
        <w:rPr>
          <w:u w:val="single"/>
        </w:rPr>
        <w:t>H</w:t>
      </w:r>
      <w:r w:rsidRPr="000A6FAD">
        <w:rPr>
          <w:vertAlign w:val="superscript"/>
        </w:rPr>
        <w:t>Py</w:t>
      </w:r>
      <w:r w:rsidRPr="000A6FAD">
        <w:t>), 125.8 (s, CH</w:t>
      </w:r>
      <w:r w:rsidRPr="000A6FAD">
        <w:rPr>
          <w:vertAlign w:val="superscript"/>
        </w:rPr>
        <w:t>Ph</w:t>
      </w:r>
      <w:r w:rsidRPr="000A6FAD">
        <w:t>), 127.6 (s, CH</w:t>
      </w:r>
      <w:r w:rsidRPr="000A6FAD">
        <w:rPr>
          <w:vertAlign w:val="superscript"/>
        </w:rPr>
        <w:t>Ph</w:t>
      </w:r>
      <w:r w:rsidRPr="000A6FAD">
        <w:t xml:space="preserve">), 130.1 (d, </w:t>
      </w:r>
      <w:r w:rsidRPr="000A6FAD">
        <w:rPr>
          <w:vertAlign w:val="superscript"/>
        </w:rPr>
        <w:t>3</w:t>
      </w:r>
      <w:r w:rsidRPr="000A6FAD">
        <w:rPr>
          <w:i/>
        </w:rPr>
        <w:t>J</w:t>
      </w:r>
      <w:r w:rsidRPr="000A6FAD">
        <w:rPr>
          <w:vertAlign w:val="subscript"/>
        </w:rPr>
        <w:t>PC</w:t>
      </w:r>
      <w:r w:rsidRPr="000A6FAD">
        <w:t xml:space="preserve"> = 5.8 Hz, CH</w:t>
      </w:r>
      <w:r w:rsidRPr="000A6FAD">
        <w:rPr>
          <w:vertAlign w:val="superscript"/>
        </w:rPr>
        <w:t>Ph</w:t>
      </w:r>
      <w:r w:rsidRPr="000A6FAD">
        <w:t>), 136.9 (br s, CHC</w:t>
      </w:r>
      <w:r w:rsidRPr="000A6FAD">
        <w:rPr>
          <w:u w:val="single"/>
        </w:rPr>
        <w:t>H</w:t>
      </w:r>
      <w:r w:rsidRPr="000A6FAD">
        <w:t>CH</w:t>
      </w:r>
      <w:r w:rsidRPr="000A6FAD">
        <w:rPr>
          <w:vertAlign w:val="superscript"/>
        </w:rPr>
        <w:t>Py</w:t>
      </w:r>
      <w:r w:rsidRPr="000A6FAD">
        <w:t xml:space="preserve">), 140.2 (d, </w:t>
      </w:r>
      <w:r w:rsidRPr="000A6FAD">
        <w:rPr>
          <w:vertAlign w:val="superscript"/>
        </w:rPr>
        <w:t>2</w:t>
      </w:r>
      <w:r w:rsidRPr="000A6FAD">
        <w:rPr>
          <w:i/>
        </w:rPr>
        <w:t>J</w:t>
      </w:r>
      <w:r w:rsidRPr="000A6FAD">
        <w:rPr>
          <w:vertAlign w:val="subscript"/>
        </w:rPr>
        <w:t>PC</w:t>
      </w:r>
      <w:r w:rsidRPr="000A6FAD">
        <w:t xml:space="preserve"> = 17.4 Hz, C</w:t>
      </w:r>
      <w:r w:rsidRPr="00EE7CA7">
        <w:rPr>
          <w:vertAlign w:val="subscript"/>
        </w:rPr>
        <w:t>ipso</w:t>
      </w:r>
      <w:r w:rsidRPr="000A6FAD">
        <w:rPr>
          <w:vertAlign w:val="superscript"/>
        </w:rPr>
        <w:t>Ph</w:t>
      </w:r>
      <w:r w:rsidRPr="000A6FAD">
        <w:t xml:space="preserve">), 160.0 (br s, </w:t>
      </w:r>
      <w:r w:rsidRPr="001809FB">
        <w:t>C</w:t>
      </w:r>
      <w:r w:rsidRPr="000A6FAD">
        <w:t>N</w:t>
      </w:r>
      <w:r w:rsidRPr="001809FB">
        <w:t>C</w:t>
      </w:r>
      <w:r w:rsidRPr="000A6FAD">
        <w:t xml:space="preserve">) </w:t>
      </w:r>
      <w:r w:rsidR="00C1444A">
        <w:t>ppm.</w:t>
      </w:r>
      <w:r w:rsidR="00FB7185">
        <w:t xml:space="preserve"> Das Signal für </w:t>
      </w:r>
      <w:r w:rsidR="003C2005">
        <w:t xml:space="preserve">das </w:t>
      </w:r>
      <w:r w:rsidR="00FB7185">
        <w:t xml:space="preserve">zweite </w:t>
      </w:r>
      <w:r w:rsidR="00FB7185">
        <w:rPr>
          <w:rFonts w:cs="Arial"/>
        </w:rPr>
        <w:t>α</w:t>
      </w:r>
      <w:r w:rsidR="00FB7185">
        <w:t xml:space="preserve">-C </w:t>
      </w:r>
      <w:r w:rsidR="003C2005">
        <w:t>ist nicht zu erkennen</w:t>
      </w:r>
      <w:r w:rsidR="00FB7185">
        <w:t>.</w:t>
      </w:r>
    </w:p>
    <w:p w:rsidR="003C5CD4" w:rsidRPr="000A6FAD" w:rsidRDefault="003C5CD4" w:rsidP="00D60E78">
      <w:pPr>
        <w:pStyle w:val="TextDissertation"/>
      </w:pPr>
      <w:r w:rsidRPr="000A6FAD">
        <w:rPr>
          <w:b/>
        </w:rPr>
        <w:t>MS (MALDI):</w:t>
      </w:r>
      <w:r w:rsidRPr="000A6FAD">
        <w:t xml:space="preserve"> m/z (Fragment) = 719 (M</w:t>
      </w:r>
      <w:r w:rsidRPr="000A6FAD">
        <w:rPr>
          <w:vertAlign w:val="superscript"/>
        </w:rPr>
        <w:t>+</w:t>
      </w:r>
      <w:r w:rsidR="005F7AAA">
        <w:t>, 100%</w:t>
      </w:r>
      <w:r w:rsidRPr="000A6FAD">
        <w:t>)</w:t>
      </w:r>
      <w:r w:rsidR="00293989">
        <w:t>.</w:t>
      </w:r>
    </w:p>
    <w:p w:rsidR="00B84D66" w:rsidRDefault="00B84D66" w:rsidP="003C5CD4">
      <w:pPr>
        <w:pStyle w:val="berschrift3"/>
      </w:pPr>
      <w:bookmarkStart w:id="289" w:name="_Toc225060057"/>
      <w:r>
        <w:t>Komplexe der P,N,P-Liganden</w:t>
      </w:r>
      <w:bookmarkEnd w:id="289"/>
    </w:p>
    <w:p w:rsidR="003C5CD4" w:rsidRDefault="003C5CD4" w:rsidP="00B84D66">
      <w:pPr>
        <w:pStyle w:val="berschrift4"/>
      </w:pPr>
      <w:bookmarkStart w:id="290" w:name="_Toc220225364"/>
      <w:bookmarkStart w:id="291" w:name="_Toc225060058"/>
      <w:r w:rsidRPr="000A6FAD">
        <w:t>[2,6-Bis-{(</w:t>
      </w:r>
      <w:r w:rsidR="00D25A43">
        <w:t>2-phenyl-</w:t>
      </w:r>
      <w:r w:rsidRPr="000A6FAD">
        <w:t>3,4-dimethylphosphaferrocen-</w:t>
      </w:r>
      <w:r w:rsidR="00D25A43">
        <w:t>5</w:t>
      </w:r>
      <w:r w:rsidR="003C2B95">
        <w:t>-yl)methyl}</w:t>
      </w:r>
      <w:r w:rsidRPr="000A6FAD">
        <w:t>pyridin]</w:t>
      </w:r>
      <w:r w:rsidR="003C2B95">
        <w:softHyphen/>
      </w:r>
      <w:r w:rsidRPr="000A6FAD">
        <w:t>(pentamethylcyclopentadienyl)ruthenium</w:t>
      </w:r>
      <w:r>
        <w:t>(II)-</w:t>
      </w:r>
      <w:r w:rsidRPr="000A6FAD">
        <w:t>chlorid (</w:t>
      </w:r>
      <w:r w:rsidR="00506ABA">
        <w:t>125aCl</w:t>
      </w:r>
      <w:r w:rsidRPr="000A6FAD">
        <w:t>)</w:t>
      </w:r>
      <w:bookmarkEnd w:id="290"/>
      <w:bookmarkEnd w:id="291"/>
    </w:p>
    <w:p w:rsidR="003C5CD4" w:rsidRPr="003427FD" w:rsidRDefault="003C5CD4" w:rsidP="00D03746">
      <w:pPr>
        <w:jc w:val="center"/>
      </w:pPr>
      <w:r>
        <w:object w:dxaOrig="14906" w:dyaOrig="3737">
          <v:shape id="_x0000_i1181" type="#_x0000_t75" style="width:445.5pt;height:111pt" o:ole="">
            <v:imagedata r:id="rId348" o:title=""/>
          </v:shape>
          <o:OLEObject Type="Embed" ProgID="ChemDraw.Document.6.0" ShapeID="_x0000_i1181" DrawAspect="Content" ObjectID="_1302339831" r:id="rId349"/>
        </w:object>
      </w:r>
    </w:p>
    <w:p w:rsidR="000559B4" w:rsidRPr="00680518" w:rsidRDefault="000559B4" w:rsidP="000559B4">
      <w:pPr>
        <w:pStyle w:val="TextDissertation"/>
      </w:pPr>
      <w:r w:rsidRPr="000559B4">
        <w:t xml:space="preserve">50 mg </w:t>
      </w:r>
      <w:r w:rsidRPr="000559B4">
        <w:rPr>
          <w:i/>
        </w:rPr>
        <w:t>rac</w:t>
      </w:r>
      <w:r w:rsidRPr="000559B4">
        <w:t>-/</w:t>
      </w:r>
      <w:r w:rsidRPr="000559B4">
        <w:rPr>
          <w:i/>
        </w:rPr>
        <w:t>meso</w:t>
      </w:r>
      <w:r w:rsidRPr="000559B4">
        <w:t>-2,6-Bis-[(</w:t>
      </w:r>
      <w:r w:rsidR="003C2B95">
        <w:t>2</w:t>
      </w:r>
      <w:r w:rsidR="003C2B95" w:rsidRPr="000559B4">
        <w:t>-phenyl</w:t>
      </w:r>
      <w:r w:rsidR="003C2B95">
        <w:t>-3,4-dimethylphosphaferrocen-5</w:t>
      </w:r>
      <w:r w:rsidRPr="000559B4">
        <w:t>-yl)</w:t>
      </w:r>
      <w:r w:rsidR="003C2B95">
        <w:t>methyl]</w:t>
      </w:r>
      <w:r w:rsidRPr="000559B4">
        <w:t xml:space="preserve">pyridin </w:t>
      </w:r>
      <w:r w:rsidR="003C2B95">
        <w:t xml:space="preserve">(0,07 mmol = 4 eq) </w:t>
      </w:r>
      <w:r w:rsidRPr="000559B4">
        <w:t>werden</w:t>
      </w:r>
      <w:r>
        <w:t xml:space="preserve"> in 3 mL THF gelöst und zu einer Suspension von 19 mg [Cp*RuCl]</w:t>
      </w:r>
      <w:r w:rsidRPr="00680518">
        <w:rPr>
          <w:vertAlign w:val="subscript"/>
        </w:rPr>
        <w:t>4</w:t>
      </w:r>
      <w:r>
        <w:t xml:space="preserve"> </w:t>
      </w:r>
      <w:r w:rsidR="003C2B95">
        <w:t xml:space="preserve">(0,02 mmol = 1 eq) </w:t>
      </w:r>
      <w:r>
        <w:t>in 2 mL THF</w:t>
      </w:r>
      <w:r w:rsidR="00A9384E">
        <w:t xml:space="preserve"> gegeben. Man lässt 5 </w:t>
      </w:r>
      <w:r w:rsidR="003F3E42">
        <w:t xml:space="preserve">min </w:t>
      </w:r>
      <w:r>
        <w:t xml:space="preserve">rühren, entfernt das </w:t>
      </w:r>
      <w:r w:rsidR="00E57230">
        <w:t>LM</w:t>
      </w:r>
      <w:r>
        <w:t xml:space="preserve"> am HV und unterzieht den Rückstand einer Säulenchromatographie über neutrales Aluminiumoxid. Das Produk</w:t>
      </w:r>
      <w:r w:rsidR="002E57AA">
        <w:t>t wird mit THF/10% MeOH eluiert und vor Entfernen des LM am HV über Celite filtriert.</w:t>
      </w:r>
    </w:p>
    <w:p w:rsidR="000559B4" w:rsidRPr="000559B4" w:rsidRDefault="000559B4" w:rsidP="00D03746">
      <w:pPr>
        <w:pStyle w:val="TextDissertation"/>
      </w:pPr>
      <w:r>
        <w:t xml:space="preserve">Ausbeute: </w:t>
      </w:r>
      <w:r w:rsidR="00F6451A">
        <w:t>51</w:t>
      </w:r>
      <w:r>
        <w:t xml:space="preserve"> mg (0,0</w:t>
      </w:r>
      <w:r w:rsidR="00F6451A">
        <w:t>5</w:t>
      </w:r>
      <w:r>
        <w:t xml:space="preserve"> mmol) </w:t>
      </w:r>
      <w:r w:rsidR="005D5FF6">
        <w:t>orangefarbene</w:t>
      </w:r>
      <w:r>
        <w:t xml:space="preserve">r Feststoff = </w:t>
      </w:r>
      <w:r w:rsidR="00F6451A">
        <w:t>74</w:t>
      </w:r>
      <w:r>
        <w:t xml:space="preserve">%; Diastereomerenverhältnis </w:t>
      </w:r>
      <w:r w:rsidRPr="00302806">
        <w:rPr>
          <w:i/>
        </w:rPr>
        <w:t>rac</w:t>
      </w:r>
      <w:r>
        <w:t>/</w:t>
      </w:r>
      <w:r w:rsidRPr="00302806">
        <w:rPr>
          <w:i/>
        </w:rPr>
        <w:t>meso</w:t>
      </w:r>
      <w:r w:rsidR="00E437A6">
        <w:t xml:space="preserve"> </w:t>
      </w:r>
      <w:r w:rsidR="00E437A6">
        <w:rPr>
          <w:rFonts w:cs="Arial"/>
        </w:rPr>
        <w:t>≈</w:t>
      </w:r>
      <w:r w:rsidR="00E437A6">
        <w:t xml:space="preserve"> </w:t>
      </w:r>
      <w:r>
        <w:t>2:1</w:t>
      </w:r>
    </w:p>
    <w:p w:rsidR="005C18A9" w:rsidRDefault="003C5CD4" w:rsidP="00D03746">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w:t>
      </w:r>
      <w:r w:rsidRPr="005C18A9">
        <w:t xml:space="preserve">= </w:t>
      </w:r>
      <w:r w:rsidR="005C18A9" w:rsidRPr="005C18A9">
        <w:t>1.</w:t>
      </w:r>
      <w:r w:rsidR="00E57488">
        <w:t>56</w:t>
      </w:r>
      <w:r w:rsidR="005C18A9" w:rsidRPr="005C18A9">
        <w:t xml:space="preserve"> (t, </w:t>
      </w:r>
      <w:r w:rsidR="005C18A9" w:rsidRPr="005C18A9">
        <w:rPr>
          <w:vertAlign w:val="superscript"/>
        </w:rPr>
        <w:t>4</w:t>
      </w:r>
      <w:r w:rsidR="005C18A9" w:rsidRPr="005C18A9">
        <w:rPr>
          <w:i/>
        </w:rPr>
        <w:t>J</w:t>
      </w:r>
      <w:r w:rsidR="005C18A9" w:rsidRPr="005C18A9">
        <w:rPr>
          <w:vertAlign w:val="subscript"/>
        </w:rPr>
        <w:t>PH</w:t>
      </w:r>
      <w:r w:rsidR="005C18A9" w:rsidRPr="005C18A9">
        <w:t xml:space="preserve"> = 3.2 Hz, Cp*), 1.7</w:t>
      </w:r>
      <w:r w:rsidR="00E57488">
        <w:t>4</w:t>
      </w:r>
      <w:r w:rsidR="005C18A9" w:rsidRPr="005C18A9">
        <w:t xml:space="preserve"> (vt, </w:t>
      </w:r>
      <w:r w:rsidR="005C18A9" w:rsidRPr="005C18A9">
        <w:rPr>
          <w:vertAlign w:val="superscript"/>
        </w:rPr>
        <w:t>4</w:t>
      </w:r>
      <w:r w:rsidR="005C18A9" w:rsidRPr="005C18A9">
        <w:rPr>
          <w:i/>
        </w:rPr>
        <w:t>J</w:t>
      </w:r>
      <w:r w:rsidR="005C18A9" w:rsidRPr="005C18A9">
        <w:rPr>
          <w:vertAlign w:val="subscript"/>
        </w:rPr>
        <w:t>PH</w:t>
      </w:r>
      <w:r w:rsidR="005C18A9" w:rsidRPr="005C18A9">
        <w:t xml:space="preserve"> = 3.1 Hz, Cp*), 2.</w:t>
      </w:r>
      <w:r w:rsidR="00E57488">
        <w:t>09</w:t>
      </w:r>
      <w:r w:rsidR="005C18A9" w:rsidRPr="005C18A9">
        <w:t>, 2.</w:t>
      </w:r>
      <w:r w:rsidR="00E57488">
        <w:t>28</w:t>
      </w:r>
      <w:r w:rsidR="005C18A9" w:rsidRPr="005C18A9">
        <w:t>, 2.</w:t>
      </w:r>
      <w:r w:rsidR="00E57488">
        <w:t>36</w:t>
      </w:r>
      <w:r w:rsidR="005C18A9" w:rsidRPr="005C18A9">
        <w:t>, 2.4</w:t>
      </w:r>
      <w:r w:rsidR="00E57488">
        <w:t>0</w:t>
      </w:r>
      <w:r w:rsidR="005C18A9" w:rsidRPr="005C18A9">
        <w:t xml:space="preserve"> (4 s, CH</w:t>
      </w:r>
      <w:r w:rsidR="005C18A9" w:rsidRPr="005C18A9">
        <w:rPr>
          <w:vertAlign w:val="subscript"/>
        </w:rPr>
        <w:t>3</w:t>
      </w:r>
      <w:r w:rsidR="00325C76">
        <w:rPr>
          <w:i/>
          <w:vertAlign w:val="superscript"/>
        </w:rPr>
        <w:t>rac</w:t>
      </w:r>
      <w:r w:rsidR="005C18A9" w:rsidRPr="005C18A9">
        <w:t>), 2.</w:t>
      </w:r>
      <w:r w:rsidR="00E57488">
        <w:t>46</w:t>
      </w:r>
      <w:r w:rsidR="005C18A9" w:rsidRPr="005C18A9">
        <w:t>, 2.</w:t>
      </w:r>
      <w:r w:rsidR="00E57488">
        <w:t>48</w:t>
      </w:r>
      <w:r w:rsidR="005C18A9" w:rsidRPr="005C18A9">
        <w:t xml:space="preserve"> (2 s, CH</w:t>
      </w:r>
      <w:r w:rsidR="005C18A9" w:rsidRPr="005C18A9">
        <w:rPr>
          <w:vertAlign w:val="subscript"/>
        </w:rPr>
        <w:t>3</w:t>
      </w:r>
      <w:r w:rsidR="005C18A9" w:rsidRPr="004A1DCE">
        <w:rPr>
          <w:i/>
          <w:vertAlign w:val="superscript"/>
        </w:rPr>
        <w:t>meso</w:t>
      </w:r>
      <w:r w:rsidR="005C18A9" w:rsidRPr="006A2612">
        <w:t>), 3.3</w:t>
      </w:r>
      <w:r w:rsidR="00B54226">
        <w:t>4</w:t>
      </w:r>
      <w:r w:rsidR="005C18A9" w:rsidRPr="006A2612">
        <w:t xml:space="preserve"> (s, Cp</w:t>
      </w:r>
      <w:r w:rsidR="006A2612" w:rsidRPr="004A1DCE">
        <w:rPr>
          <w:i/>
          <w:vertAlign w:val="superscript"/>
        </w:rPr>
        <w:t>rac</w:t>
      </w:r>
      <w:r w:rsidR="005C18A9" w:rsidRPr="006A2612">
        <w:t xml:space="preserve">), </w:t>
      </w:r>
      <w:r w:rsidR="00E57488">
        <w:t xml:space="preserve">3.70 (dd, </w:t>
      </w:r>
      <w:r w:rsidR="00E57488" w:rsidRPr="00E57488">
        <w:rPr>
          <w:vertAlign w:val="superscript"/>
        </w:rPr>
        <w:t>2</w:t>
      </w:r>
      <w:r w:rsidR="00E57488" w:rsidRPr="00E57488">
        <w:rPr>
          <w:rStyle w:val="AufzhlungszeichenZchn"/>
          <w:i/>
        </w:rPr>
        <w:t>J</w:t>
      </w:r>
      <w:r w:rsidR="00E57488" w:rsidRPr="00E57488">
        <w:rPr>
          <w:vertAlign w:val="subscript"/>
        </w:rPr>
        <w:t>HH</w:t>
      </w:r>
      <w:r w:rsidR="00E57488">
        <w:t xml:space="preserve"> = 14.3 Hz, </w:t>
      </w:r>
      <w:r w:rsidR="00E57488" w:rsidRPr="00E57488">
        <w:rPr>
          <w:vertAlign w:val="superscript"/>
        </w:rPr>
        <w:t>3</w:t>
      </w:r>
      <w:r w:rsidR="00E57488" w:rsidRPr="00E57488">
        <w:rPr>
          <w:i/>
        </w:rPr>
        <w:t>J</w:t>
      </w:r>
      <w:r w:rsidR="00E57488" w:rsidRPr="00E57488">
        <w:rPr>
          <w:vertAlign w:val="subscript"/>
        </w:rPr>
        <w:t>PH</w:t>
      </w:r>
      <w:r w:rsidR="00E57488">
        <w:t xml:space="preserve"> = Hz, CH</w:t>
      </w:r>
      <w:r w:rsidR="00E57488" w:rsidRPr="00E57488">
        <w:rPr>
          <w:vertAlign w:val="subscript"/>
        </w:rPr>
        <w:t>2</w:t>
      </w:r>
      <w:r w:rsidR="00E57488">
        <w:t xml:space="preserve">), </w:t>
      </w:r>
      <w:r w:rsidR="00B54226">
        <w:t>3</w:t>
      </w:r>
      <w:r w:rsidR="00E57488">
        <w:t>.</w:t>
      </w:r>
      <w:r w:rsidR="00613CC7">
        <w:t>30–4.10</w:t>
      </w:r>
      <w:r w:rsidR="00E57488">
        <w:t xml:space="preserve"> (</w:t>
      </w:r>
      <w:r w:rsidR="00613CC7">
        <w:t>m</w:t>
      </w:r>
      <w:r w:rsidR="00E57488">
        <w:t>, CH</w:t>
      </w:r>
      <w:r w:rsidR="00E57488" w:rsidRPr="00E57488">
        <w:rPr>
          <w:vertAlign w:val="subscript"/>
        </w:rPr>
        <w:t>2</w:t>
      </w:r>
      <w:r w:rsidR="00E57488">
        <w:t xml:space="preserve">), </w:t>
      </w:r>
      <w:r w:rsidR="005C18A9" w:rsidRPr="006A2612">
        <w:t>4.1</w:t>
      </w:r>
      <w:r w:rsidR="00B54226">
        <w:t>0</w:t>
      </w:r>
      <w:r w:rsidR="005C18A9" w:rsidRPr="006A2612">
        <w:t xml:space="preserve"> (s, Cp</w:t>
      </w:r>
      <w:r w:rsidR="005C18A9" w:rsidRPr="004A1DCE">
        <w:rPr>
          <w:i/>
          <w:vertAlign w:val="superscript"/>
        </w:rPr>
        <w:t>meso</w:t>
      </w:r>
      <w:r w:rsidR="005C18A9" w:rsidRPr="006A2612">
        <w:t>), 4.</w:t>
      </w:r>
      <w:r w:rsidR="00B54226">
        <w:t>35</w:t>
      </w:r>
      <w:r w:rsidR="005C18A9" w:rsidRPr="006A2612">
        <w:t xml:space="preserve"> (s, Cp</w:t>
      </w:r>
      <w:r w:rsidR="005C18A9" w:rsidRPr="004A1DCE">
        <w:rPr>
          <w:i/>
          <w:vertAlign w:val="superscript"/>
        </w:rPr>
        <w:t>rac</w:t>
      </w:r>
      <w:r w:rsidR="005C18A9" w:rsidRPr="00E6637F">
        <w:t>), 6</w:t>
      </w:r>
      <w:r w:rsidR="00E6637F" w:rsidRPr="00E6637F">
        <w:t>.50–7.85 (m, Py/Ph)</w:t>
      </w:r>
      <w:r w:rsidR="005C18A9" w:rsidRPr="00E6637F">
        <w:t xml:space="preserve"> </w:t>
      </w:r>
      <w:r w:rsidR="00C1444A">
        <w:t>ppm.</w:t>
      </w:r>
    </w:p>
    <w:p w:rsidR="003C5CD4" w:rsidRPr="000A6FAD" w:rsidRDefault="003C5CD4" w:rsidP="00D03746">
      <w:pPr>
        <w:pStyle w:val="TextDissertation"/>
      </w:pPr>
      <w:r w:rsidRPr="000A6FAD">
        <w:rPr>
          <w:b/>
          <w:bCs/>
          <w:vertAlign w:val="superscript"/>
        </w:rPr>
        <w:t>31</w:t>
      </w:r>
      <w:r w:rsidRPr="000A6FAD">
        <w:rPr>
          <w:b/>
          <w:bCs/>
        </w:rPr>
        <w:t>P{</w:t>
      </w:r>
      <w:r w:rsidRPr="000A6FAD">
        <w:rPr>
          <w:b/>
          <w:bCs/>
          <w:vertAlign w:val="superscript"/>
        </w:rPr>
        <w:t>1</w:t>
      </w:r>
      <w:r w:rsidRPr="000A6FAD">
        <w:rPr>
          <w:b/>
          <w:bCs/>
        </w:rPr>
        <w:t>H}-NMR (81 MHz in CDCl</w:t>
      </w:r>
      <w:r w:rsidRPr="000A6FAD">
        <w:rPr>
          <w:b/>
          <w:bCs/>
          <w:vertAlign w:val="subscript"/>
        </w:rPr>
        <w:t>3</w:t>
      </w:r>
      <w:r w:rsidRPr="000A6FAD">
        <w:rPr>
          <w:b/>
          <w:bCs/>
        </w:rPr>
        <w:t>):</w:t>
      </w:r>
      <w:r w:rsidRPr="000A6FAD">
        <w:t xml:space="preserve"> δ = 14.5 (d, </w:t>
      </w:r>
      <w:r w:rsidRPr="000A6FAD">
        <w:rPr>
          <w:vertAlign w:val="superscript"/>
        </w:rPr>
        <w:t>2</w:t>
      </w:r>
      <w:r w:rsidRPr="000A6FAD">
        <w:rPr>
          <w:i/>
        </w:rPr>
        <w:t>J</w:t>
      </w:r>
      <w:r w:rsidRPr="000A6FAD">
        <w:rPr>
          <w:vertAlign w:val="subscript"/>
        </w:rPr>
        <w:t>PP</w:t>
      </w:r>
      <w:r w:rsidRPr="000A6FAD">
        <w:t xml:space="preserve"> = 62.0 Hz</w:t>
      </w:r>
      <w:r w:rsidR="004A1DCE">
        <w:t xml:space="preserve">, </w:t>
      </w:r>
      <w:r w:rsidR="004A1DCE" w:rsidRPr="004A1DCE">
        <w:rPr>
          <w:i/>
        </w:rPr>
        <w:t>rac</w:t>
      </w:r>
      <w:r w:rsidRPr="000A6FAD">
        <w:t>), 15.0 (s</w:t>
      </w:r>
      <w:r w:rsidR="004A1DCE">
        <w:t xml:space="preserve">, </w:t>
      </w:r>
      <w:r w:rsidR="004A1DCE" w:rsidRPr="004A1DCE">
        <w:rPr>
          <w:i/>
        </w:rPr>
        <w:t>meso</w:t>
      </w:r>
      <w:r w:rsidRPr="000A6FAD">
        <w:t xml:space="preserve">), 15.7 (d, </w:t>
      </w:r>
      <w:r w:rsidRPr="000A6FAD">
        <w:rPr>
          <w:vertAlign w:val="superscript"/>
        </w:rPr>
        <w:t>2</w:t>
      </w:r>
      <w:r w:rsidRPr="000A6FAD">
        <w:rPr>
          <w:i/>
        </w:rPr>
        <w:t>J</w:t>
      </w:r>
      <w:r w:rsidRPr="000A6FAD">
        <w:rPr>
          <w:vertAlign w:val="subscript"/>
        </w:rPr>
        <w:t>PP</w:t>
      </w:r>
      <w:r w:rsidRPr="000A6FAD">
        <w:t xml:space="preserve"> = 62.0 Hz</w:t>
      </w:r>
      <w:r w:rsidR="004A1DCE">
        <w:t xml:space="preserve">, </w:t>
      </w:r>
      <w:r w:rsidR="004A1DCE" w:rsidRPr="004A1DCE">
        <w:rPr>
          <w:i/>
        </w:rPr>
        <w:t>rac</w:t>
      </w:r>
      <w:r w:rsidRPr="000A6FAD">
        <w:t xml:space="preserve">) </w:t>
      </w:r>
      <w:r w:rsidR="00C1444A">
        <w:t>ppm.</w:t>
      </w:r>
    </w:p>
    <w:p w:rsidR="003C5CD4" w:rsidRDefault="003C5CD4" w:rsidP="00D03746">
      <w:pPr>
        <w:pStyle w:val="TextDissertation"/>
      </w:pPr>
      <w:r w:rsidRPr="000A6FAD">
        <w:rPr>
          <w:b/>
        </w:rPr>
        <w:lastRenderedPageBreak/>
        <w:t>MS (MALDI):</w:t>
      </w:r>
      <w:r w:rsidR="00506ABA">
        <w:t xml:space="preserve"> m/z (Fragment) = 956 (M</w:t>
      </w:r>
      <w:r w:rsidRPr="000A6FAD">
        <w:rPr>
          <w:vertAlign w:val="superscript"/>
        </w:rPr>
        <w:t>+</w:t>
      </w:r>
      <w:r w:rsidR="005F7AAA">
        <w:t>, 100%</w:t>
      </w:r>
      <w:r w:rsidRPr="000A6FAD">
        <w:t>)</w:t>
      </w:r>
      <w:r w:rsidR="00293989">
        <w:t>.</w:t>
      </w:r>
    </w:p>
    <w:p w:rsidR="002F2DAA" w:rsidRDefault="002F2DAA" w:rsidP="002F2DAA">
      <w:pPr>
        <w:pStyle w:val="berschrift4"/>
      </w:pPr>
      <w:bookmarkStart w:id="292" w:name="_Toc220225363"/>
      <w:bookmarkStart w:id="293" w:name="_Toc225060059"/>
      <w:r>
        <w:t>[2,6-Bis-{</w:t>
      </w:r>
      <w:r w:rsidRPr="000A6FAD">
        <w:t>(3,4-dimethylphosphaferrocen-2-yl)</w:t>
      </w:r>
      <w:r>
        <w:t>m</w:t>
      </w:r>
      <w:r w:rsidR="008A1B88">
        <w:t>ethyl}</w:t>
      </w:r>
      <w:r w:rsidRPr="000A6FAD">
        <w:t>pyridin]</w:t>
      </w:r>
      <w:r w:rsidR="008A1B88">
        <w:softHyphen/>
      </w:r>
      <w:r w:rsidRPr="000A6FAD">
        <w:t>(penta</w:t>
      </w:r>
      <w:r w:rsidR="008A1B88">
        <w:softHyphen/>
      </w:r>
      <w:r w:rsidRPr="000A6FAD">
        <w:t>methylcyclopentadienyl)ruthenium</w:t>
      </w:r>
      <w:r>
        <w:t>(II)-</w:t>
      </w:r>
      <w:r w:rsidRPr="000A6FAD">
        <w:t>chlorid (</w:t>
      </w:r>
      <w:r>
        <w:t>125bCl</w:t>
      </w:r>
      <w:r w:rsidRPr="000A6FAD">
        <w:t>)</w:t>
      </w:r>
      <w:bookmarkEnd w:id="292"/>
      <w:bookmarkEnd w:id="293"/>
    </w:p>
    <w:p w:rsidR="002F2DAA" w:rsidRPr="003861CB" w:rsidRDefault="002F2DAA" w:rsidP="002F2DAA">
      <w:r>
        <w:object w:dxaOrig="14906" w:dyaOrig="3710">
          <v:shape id="_x0000_i1182" type="#_x0000_t75" style="width:444.75pt;height:110.25pt" o:ole="">
            <v:imagedata r:id="rId350" o:title=""/>
          </v:shape>
          <o:OLEObject Type="Embed" ProgID="ChemDraw.Document.6.0" ShapeID="_x0000_i1182" DrawAspect="Content" ObjectID="_1302339832" r:id="rId351"/>
        </w:object>
      </w:r>
    </w:p>
    <w:p w:rsidR="002F2DAA" w:rsidRPr="00680518" w:rsidRDefault="002F2DAA" w:rsidP="00A9384E">
      <w:pPr>
        <w:pStyle w:val="TextDissertation"/>
        <w:tabs>
          <w:tab w:val="left" w:pos="6663"/>
        </w:tabs>
      </w:pPr>
      <w:r w:rsidRPr="00680518">
        <w:t xml:space="preserve">32 mg </w:t>
      </w:r>
      <w:r w:rsidRPr="00680518">
        <w:rPr>
          <w:i/>
        </w:rPr>
        <w:t>rac</w:t>
      </w:r>
      <w:r w:rsidRPr="00680518">
        <w:t>-/</w:t>
      </w:r>
      <w:r w:rsidRPr="00680518">
        <w:rPr>
          <w:i/>
        </w:rPr>
        <w:t>meso</w:t>
      </w:r>
      <w:r w:rsidRPr="00680518">
        <w:t>-2,6-Bis-[(3,4-dimethylphosphaferrocen-2-yl)methyl]</w:t>
      </w:r>
      <w:r>
        <w:t>pyridin (0,0</w:t>
      </w:r>
      <w:r w:rsidR="00325C76">
        <w:t>5</w:t>
      </w:r>
      <w:r w:rsidR="00E24700">
        <w:t xml:space="preserve">6 mmol </w:t>
      </w:r>
      <w:r>
        <w:t>= 4 eq) werden in 3 mL THF gelös</w:t>
      </w:r>
      <w:r w:rsidR="00325C76">
        <w:t>t und zu einer Suspension von 15</w:t>
      </w:r>
      <w:r>
        <w:t xml:space="preserve"> mg [Cp*RuCl]</w:t>
      </w:r>
      <w:r w:rsidRPr="00680518">
        <w:rPr>
          <w:vertAlign w:val="subscript"/>
        </w:rPr>
        <w:t>4</w:t>
      </w:r>
      <w:r>
        <w:t xml:space="preserve"> </w:t>
      </w:r>
      <w:r w:rsidR="00325C76">
        <w:t xml:space="preserve">(0,014 mmol = 1 eq) </w:t>
      </w:r>
      <w:r>
        <w:t xml:space="preserve">in 2 mL THF gegeben. Man lässt </w:t>
      </w:r>
      <w:r w:rsidR="00A9384E">
        <w:t>5</w:t>
      </w:r>
      <w:r>
        <w:t xml:space="preserve"> </w:t>
      </w:r>
      <w:r w:rsidR="003F3E42">
        <w:t xml:space="preserve">min </w:t>
      </w:r>
      <w:r>
        <w:t xml:space="preserve">rühren, entfernt das </w:t>
      </w:r>
      <w:r w:rsidR="00E57230">
        <w:t>LM</w:t>
      </w:r>
      <w:r>
        <w:t xml:space="preserve"> am HV und unterzieht den Rückstand einer Säulenchromatographie über neutrales Aluminiumoxid. Das Produkt wird von THF bis THF/5% MeOH eluiert.</w:t>
      </w:r>
    </w:p>
    <w:p w:rsidR="002F2DAA" w:rsidRPr="00302806" w:rsidRDefault="002F2DAA" w:rsidP="002F2DAA">
      <w:pPr>
        <w:pStyle w:val="TextDissertation"/>
      </w:pPr>
      <w:r>
        <w:t xml:space="preserve">Ausbeute: 36 mg (0,04 mmol) </w:t>
      </w:r>
      <w:r w:rsidR="005D5FF6">
        <w:t>orangefarbene</w:t>
      </w:r>
      <w:r>
        <w:t xml:space="preserve">r Feststoff = 76%; Diastereomerenverhältnis </w:t>
      </w:r>
      <w:r w:rsidRPr="00302806">
        <w:rPr>
          <w:i/>
        </w:rPr>
        <w:t>rac</w:t>
      </w:r>
      <w:r>
        <w:t>/</w:t>
      </w:r>
      <w:r w:rsidRPr="00302806">
        <w:rPr>
          <w:i/>
        </w:rPr>
        <w:t>meso</w:t>
      </w:r>
      <w:r w:rsidR="00E437A6">
        <w:t xml:space="preserve"> </w:t>
      </w:r>
      <w:r w:rsidR="00E437A6">
        <w:rPr>
          <w:rFonts w:cs="Arial"/>
        </w:rPr>
        <w:t>≈</w:t>
      </w:r>
      <w:r w:rsidR="00E437A6">
        <w:t xml:space="preserve"> </w:t>
      </w:r>
      <w:r>
        <w:t>2:1</w:t>
      </w:r>
    </w:p>
    <w:p w:rsidR="002F2DAA" w:rsidRPr="0049029A" w:rsidRDefault="002F2DAA" w:rsidP="002F2DAA">
      <w:pPr>
        <w:pStyle w:val="TextDissertation"/>
      </w:pPr>
      <w:r w:rsidRPr="000A6FAD">
        <w:rPr>
          <w:b/>
          <w:vertAlign w:val="superscript"/>
        </w:rPr>
        <w:t>1</w:t>
      </w:r>
      <w:r w:rsidRPr="000A6FAD">
        <w:rPr>
          <w:b/>
        </w:rPr>
        <w:t>H-NMR (200 MHz in CDCl</w:t>
      </w:r>
      <w:r w:rsidRPr="000A6FAD">
        <w:rPr>
          <w:b/>
          <w:vertAlign w:val="subscript"/>
        </w:rPr>
        <w:t>3</w:t>
      </w:r>
      <w:r w:rsidRPr="000A6FAD">
        <w:rPr>
          <w:b/>
        </w:rPr>
        <w:t>):</w:t>
      </w:r>
      <w:r w:rsidRPr="000A6FAD">
        <w:t xml:space="preserve"> δ = </w:t>
      </w:r>
      <w:r>
        <w:t xml:space="preserve">1.88 (vt, </w:t>
      </w:r>
      <w:r w:rsidRPr="00CE02E8">
        <w:rPr>
          <w:vertAlign w:val="superscript"/>
        </w:rPr>
        <w:t>4</w:t>
      </w:r>
      <w:r w:rsidRPr="00CE02E8">
        <w:rPr>
          <w:i/>
        </w:rPr>
        <w:t>J</w:t>
      </w:r>
      <w:r w:rsidRPr="00CE02E8">
        <w:rPr>
          <w:vertAlign w:val="subscript"/>
        </w:rPr>
        <w:t>PH</w:t>
      </w:r>
      <w:r>
        <w:t xml:space="preserve"> = 2.8 Hz, Cp*), 2.04 (t, </w:t>
      </w:r>
      <w:r w:rsidRPr="00CE02E8">
        <w:rPr>
          <w:vertAlign w:val="superscript"/>
        </w:rPr>
        <w:t>4</w:t>
      </w:r>
      <w:r w:rsidRPr="00CE02E8">
        <w:rPr>
          <w:i/>
        </w:rPr>
        <w:t>J</w:t>
      </w:r>
      <w:r w:rsidRPr="00CE02E8">
        <w:rPr>
          <w:vertAlign w:val="subscript"/>
        </w:rPr>
        <w:t>PH</w:t>
      </w:r>
      <w:r>
        <w:t xml:space="preserve"> = 2.6 Hz, Cp*), 1.98, 1.99, 2.06, 2.13, 2.22, 2.23 (6 s, CH</w:t>
      </w:r>
      <w:r w:rsidRPr="00CE02E8">
        <w:rPr>
          <w:vertAlign w:val="subscript"/>
        </w:rPr>
        <w:t>3</w:t>
      </w:r>
      <w:r>
        <w:t xml:space="preserve">), </w:t>
      </w:r>
      <w:r w:rsidR="004623C7">
        <w:t>3.05 (m, CH</w:t>
      </w:r>
      <w:r w:rsidR="004623C7" w:rsidRPr="004623C7">
        <w:rPr>
          <w:vertAlign w:val="subscript"/>
        </w:rPr>
        <w:t>2</w:t>
      </w:r>
      <w:r w:rsidR="004623C7">
        <w:t xml:space="preserve">), </w:t>
      </w:r>
      <w:r>
        <w:t>3.27 (s</w:t>
      </w:r>
      <w:r w:rsidRPr="004623C7">
        <w:t>, Cp</w:t>
      </w:r>
      <w:r w:rsidRPr="004623C7">
        <w:rPr>
          <w:i/>
          <w:vertAlign w:val="superscript"/>
        </w:rPr>
        <w:t>rac</w:t>
      </w:r>
      <w:r w:rsidRPr="004623C7">
        <w:t xml:space="preserve">), </w:t>
      </w:r>
      <w:r w:rsidR="004623C7">
        <w:t>3.29 (m, CH</w:t>
      </w:r>
      <w:r w:rsidR="004623C7" w:rsidRPr="004623C7">
        <w:rPr>
          <w:vertAlign w:val="subscript"/>
        </w:rPr>
        <w:t>2</w:t>
      </w:r>
      <w:r w:rsidR="004623C7">
        <w:t xml:space="preserve">), </w:t>
      </w:r>
      <w:r w:rsidR="009E65D3">
        <w:t>3.54 (m, CH</w:t>
      </w:r>
      <w:r w:rsidR="009E65D3" w:rsidRPr="009E65D3">
        <w:rPr>
          <w:vertAlign w:val="subscript"/>
        </w:rPr>
        <w:t>2</w:t>
      </w:r>
      <w:r w:rsidR="009E65D3">
        <w:t xml:space="preserve">), </w:t>
      </w:r>
      <w:r w:rsidRPr="004623C7">
        <w:t xml:space="preserve">3.76 (d, </w:t>
      </w:r>
      <w:r w:rsidRPr="004623C7">
        <w:rPr>
          <w:vertAlign w:val="superscript"/>
        </w:rPr>
        <w:t>2</w:t>
      </w:r>
      <w:r w:rsidRPr="004623C7">
        <w:rPr>
          <w:i/>
        </w:rPr>
        <w:t>J</w:t>
      </w:r>
      <w:r w:rsidRPr="004623C7">
        <w:rPr>
          <w:vertAlign w:val="subscript"/>
        </w:rPr>
        <w:t>PH</w:t>
      </w:r>
      <w:r w:rsidRPr="004623C7">
        <w:t xml:space="preserve"> = 27.9 Hz, </w:t>
      </w:r>
      <w:r w:rsidRPr="004623C7">
        <w:rPr>
          <w:rFonts w:cs="Arial"/>
        </w:rPr>
        <w:t>α</w:t>
      </w:r>
      <w:r w:rsidRPr="004623C7">
        <w:t xml:space="preserve">-CH), 3.82 (d, </w:t>
      </w:r>
      <w:r w:rsidRPr="004623C7">
        <w:rPr>
          <w:vertAlign w:val="superscript"/>
        </w:rPr>
        <w:t>2</w:t>
      </w:r>
      <w:r w:rsidRPr="004623C7">
        <w:rPr>
          <w:i/>
        </w:rPr>
        <w:t>J</w:t>
      </w:r>
      <w:r w:rsidRPr="004623C7">
        <w:rPr>
          <w:vertAlign w:val="subscript"/>
        </w:rPr>
        <w:t>PH</w:t>
      </w:r>
      <w:r w:rsidR="004623C7" w:rsidRPr="004623C7">
        <w:t xml:space="preserve"> = 26.7</w:t>
      </w:r>
      <w:r w:rsidRPr="004623C7">
        <w:t xml:space="preserve"> Hz, </w:t>
      </w:r>
      <w:r w:rsidRPr="004623C7">
        <w:rPr>
          <w:rFonts w:cs="Arial"/>
        </w:rPr>
        <w:t>α</w:t>
      </w:r>
      <w:r w:rsidRPr="004623C7">
        <w:t>-CH), 4.18 (s, Cp</w:t>
      </w:r>
      <w:r w:rsidRPr="004623C7">
        <w:rPr>
          <w:i/>
          <w:vertAlign w:val="superscript"/>
        </w:rPr>
        <w:t>meso</w:t>
      </w:r>
      <w:r w:rsidRPr="004623C7">
        <w:t>), 4.30 (s, Cp</w:t>
      </w:r>
      <w:r w:rsidRPr="004623C7">
        <w:rPr>
          <w:i/>
          <w:vertAlign w:val="superscript"/>
        </w:rPr>
        <w:t>rac</w:t>
      </w:r>
      <w:r w:rsidRPr="004623C7">
        <w:t xml:space="preserve">), 4.31 (d, </w:t>
      </w:r>
      <w:r w:rsidRPr="004623C7">
        <w:rPr>
          <w:vertAlign w:val="superscript"/>
        </w:rPr>
        <w:t>2</w:t>
      </w:r>
      <w:r w:rsidRPr="004623C7">
        <w:rPr>
          <w:i/>
        </w:rPr>
        <w:t>J</w:t>
      </w:r>
      <w:r w:rsidRPr="004623C7">
        <w:rPr>
          <w:vertAlign w:val="subscript"/>
        </w:rPr>
        <w:t>PH</w:t>
      </w:r>
      <w:r w:rsidRPr="004623C7">
        <w:t xml:space="preserve"> = 26.6 Hz, </w:t>
      </w:r>
      <w:r w:rsidRPr="004623C7">
        <w:rPr>
          <w:rFonts w:cs="Arial"/>
        </w:rPr>
        <w:t>α</w:t>
      </w:r>
      <w:r w:rsidRPr="004623C7">
        <w:t xml:space="preserve">-CH), 6.71 (d, </w:t>
      </w:r>
      <w:r w:rsidRPr="004623C7">
        <w:rPr>
          <w:vertAlign w:val="superscript"/>
        </w:rPr>
        <w:t>3</w:t>
      </w:r>
      <w:r w:rsidRPr="004623C7">
        <w:rPr>
          <w:i/>
        </w:rPr>
        <w:t>J</w:t>
      </w:r>
      <w:r w:rsidRPr="004623C7">
        <w:rPr>
          <w:vertAlign w:val="subscript"/>
        </w:rPr>
        <w:t>HH</w:t>
      </w:r>
      <w:r w:rsidRPr="004623C7">
        <w:t xml:space="preserve"> = 7.6 Hz, C</w:t>
      </w:r>
      <w:r w:rsidRPr="004623C7">
        <w:rPr>
          <w:u w:val="single"/>
        </w:rPr>
        <w:t>H</w:t>
      </w:r>
      <w:r w:rsidRPr="004623C7">
        <w:t>CHC</w:t>
      </w:r>
      <w:r w:rsidRPr="009E65D3">
        <w:t>H</w:t>
      </w:r>
      <w:r w:rsidRPr="004623C7">
        <w:t>)</w:t>
      </w:r>
      <w:r w:rsidRPr="0049029A">
        <w:t xml:space="preserve">, 6.77 (d, </w:t>
      </w:r>
      <w:r w:rsidRPr="0049029A">
        <w:rPr>
          <w:vertAlign w:val="superscript"/>
        </w:rPr>
        <w:t>3</w:t>
      </w:r>
      <w:r w:rsidRPr="0049029A">
        <w:rPr>
          <w:i/>
        </w:rPr>
        <w:t>J</w:t>
      </w:r>
      <w:r w:rsidRPr="0049029A">
        <w:rPr>
          <w:vertAlign w:val="subscript"/>
        </w:rPr>
        <w:t>HH</w:t>
      </w:r>
      <w:r w:rsidRPr="0049029A">
        <w:t xml:space="preserve"> = 7.</w:t>
      </w:r>
      <w:r>
        <w:t>6</w:t>
      </w:r>
      <w:r w:rsidRPr="0049029A">
        <w:t xml:space="preserve"> Hz, C</w:t>
      </w:r>
      <w:r w:rsidRPr="009E65D3">
        <w:t>H</w:t>
      </w:r>
      <w:r w:rsidRPr="0049029A">
        <w:t>CHC</w:t>
      </w:r>
      <w:r w:rsidRPr="009E65D3">
        <w:rPr>
          <w:u w:val="single"/>
        </w:rPr>
        <w:t>H</w:t>
      </w:r>
      <w:r w:rsidRPr="0049029A">
        <w:t>), 6.</w:t>
      </w:r>
      <w:r w:rsidR="009E65D3">
        <w:t>89</w:t>
      </w:r>
      <w:r w:rsidRPr="0049029A">
        <w:t xml:space="preserve"> (d, </w:t>
      </w:r>
      <w:r w:rsidRPr="0049029A">
        <w:rPr>
          <w:vertAlign w:val="superscript"/>
        </w:rPr>
        <w:t>3</w:t>
      </w:r>
      <w:r w:rsidRPr="0049029A">
        <w:rPr>
          <w:i/>
        </w:rPr>
        <w:t>J</w:t>
      </w:r>
      <w:r w:rsidRPr="0049029A">
        <w:rPr>
          <w:vertAlign w:val="subscript"/>
        </w:rPr>
        <w:t>HH</w:t>
      </w:r>
      <w:r w:rsidRPr="0049029A">
        <w:t xml:space="preserve"> = 7.6 Hz, C</w:t>
      </w:r>
      <w:r w:rsidRPr="0049029A">
        <w:rPr>
          <w:u w:val="single"/>
        </w:rPr>
        <w:t>H</w:t>
      </w:r>
      <w:r w:rsidRPr="0049029A">
        <w:t>CHC</w:t>
      </w:r>
      <w:r w:rsidRPr="0049029A">
        <w:rPr>
          <w:u w:val="single"/>
        </w:rPr>
        <w:t>H</w:t>
      </w:r>
      <w:r w:rsidRPr="0049029A">
        <w:t>), 7.26 (</w:t>
      </w:r>
      <w:r w:rsidR="009E65D3">
        <w:t>v</w:t>
      </w:r>
      <w:r w:rsidRPr="0049029A">
        <w:t xml:space="preserve">t, </w:t>
      </w:r>
      <w:r w:rsidRPr="0049029A">
        <w:rPr>
          <w:vertAlign w:val="superscript"/>
        </w:rPr>
        <w:t>3</w:t>
      </w:r>
      <w:r w:rsidRPr="0049029A">
        <w:rPr>
          <w:i/>
        </w:rPr>
        <w:t>J</w:t>
      </w:r>
      <w:r w:rsidRPr="0049029A">
        <w:rPr>
          <w:vertAlign w:val="subscript"/>
        </w:rPr>
        <w:t>HH</w:t>
      </w:r>
      <w:r w:rsidRPr="0049029A">
        <w:t xml:space="preserve"> = 7.6 Hz, CHC</w:t>
      </w:r>
      <w:r w:rsidRPr="0049029A">
        <w:rPr>
          <w:u w:val="single"/>
        </w:rPr>
        <w:t>H</w:t>
      </w:r>
      <w:r w:rsidRPr="0049029A">
        <w:t xml:space="preserve">CH), 7.37 (t, </w:t>
      </w:r>
      <w:r w:rsidRPr="0049029A">
        <w:rPr>
          <w:vertAlign w:val="superscript"/>
        </w:rPr>
        <w:t>3</w:t>
      </w:r>
      <w:r w:rsidRPr="0049029A">
        <w:rPr>
          <w:i/>
        </w:rPr>
        <w:t>J</w:t>
      </w:r>
      <w:r w:rsidRPr="0049029A">
        <w:rPr>
          <w:vertAlign w:val="subscript"/>
        </w:rPr>
        <w:t>HH</w:t>
      </w:r>
      <w:r w:rsidRPr="0049029A">
        <w:t xml:space="preserve"> = 7.6 Hz, CHC</w:t>
      </w:r>
      <w:r w:rsidRPr="0049029A">
        <w:rPr>
          <w:u w:val="single"/>
        </w:rPr>
        <w:t>H</w:t>
      </w:r>
      <w:r w:rsidRPr="0049029A">
        <w:t xml:space="preserve">CH) </w:t>
      </w:r>
      <w:r w:rsidR="00C1444A">
        <w:t>ppm.</w:t>
      </w:r>
    </w:p>
    <w:p w:rsidR="002F2DAA" w:rsidRPr="000A6FAD" w:rsidRDefault="002F2DAA" w:rsidP="002F2DAA">
      <w:pPr>
        <w:pStyle w:val="TextDissertation"/>
      </w:pPr>
      <w:r w:rsidRPr="000A6FAD">
        <w:rPr>
          <w:b/>
          <w:bCs/>
          <w:vertAlign w:val="superscript"/>
        </w:rPr>
        <w:t>31</w:t>
      </w:r>
      <w:r w:rsidRPr="000A6FAD">
        <w:rPr>
          <w:b/>
          <w:bCs/>
        </w:rPr>
        <w:t>P{</w:t>
      </w:r>
      <w:r w:rsidRPr="000A6FAD">
        <w:rPr>
          <w:b/>
          <w:bCs/>
          <w:vertAlign w:val="superscript"/>
        </w:rPr>
        <w:t>1</w:t>
      </w:r>
      <w:r w:rsidRPr="000A6FAD">
        <w:rPr>
          <w:b/>
          <w:bCs/>
        </w:rPr>
        <w:t>H}-NMR (81 MHz in CDCl</w:t>
      </w:r>
      <w:r w:rsidRPr="000A6FAD">
        <w:rPr>
          <w:b/>
          <w:bCs/>
          <w:vertAlign w:val="subscript"/>
        </w:rPr>
        <w:t>3</w:t>
      </w:r>
      <w:r w:rsidRPr="000A6FAD">
        <w:rPr>
          <w:b/>
          <w:bCs/>
        </w:rPr>
        <w:t>):</w:t>
      </w:r>
      <w:r w:rsidRPr="000A6FAD">
        <w:t xml:space="preserve"> δ = 16.5 (d, </w:t>
      </w:r>
      <w:r w:rsidRPr="000A6FAD">
        <w:rPr>
          <w:vertAlign w:val="superscript"/>
        </w:rPr>
        <w:t>2</w:t>
      </w:r>
      <w:r w:rsidRPr="000A6FAD">
        <w:rPr>
          <w:i/>
        </w:rPr>
        <w:t>J</w:t>
      </w:r>
      <w:r w:rsidRPr="000A6FAD">
        <w:rPr>
          <w:vertAlign w:val="subscript"/>
        </w:rPr>
        <w:t>PP</w:t>
      </w:r>
      <w:r w:rsidRPr="000A6FAD">
        <w:t xml:space="preserve"> = 88.3 Hz</w:t>
      </w:r>
      <w:r>
        <w:t xml:space="preserve">, </w:t>
      </w:r>
      <w:r w:rsidRPr="003123DB">
        <w:rPr>
          <w:i/>
        </w:rPr>
        <w:t>rac</w:t>
      </w:r>
      <w:r w:rsidRPr="000A6FAD">
        <w:t>), 22.3 (s</w:t>
      </w:r>
      <w:r>
        <w:t xml:space="preserve">, </w:t>
      </w:r>
      <w:r w:rsidRPr="003123DB">
        <w:rPr>
          <w:i/>
        </w:rPr>
        <w:t>meso</w:t>
      </w:r>
      <w:r w:rsidRPr="000A6FAD">
        <w:t xml:space="preserve">), 25.6 (d, </w:t>
      </w:r>
      <w:r w:rsidRPr="000A6FAD">
        <w:rPr>
          <w:vertAlign w:val="superscript"/>
        </w:rPr>
        <w:t>2</w:t>
      </w:r>
      <w:r w:rsidRPr="000A6FAD">
        <w:rPr>
          <w:i/>
        </w:rPr>
        <w:t>J</w:t>
      </w:r>
      <w:r w:rsidRPr="000A6FAD">
        <w:rPr>
          <w:vertAlign w:val="subscript"/>
        </w:rPr>
        <w:t>PP</w:t>
      </w:r>
      <w:r w:rsidRPr="000A6FAD">
        <w:t xml:space="preserve"> = 88.3 Hz</w:t>
      </w:r>
      <w:r>
        <w:t xml:space="preserve">, </w:t>
      </w:r>
      <w:r w:rsidRPr="003123DB">
        <w:rPr>
          <w:i/>
        </w:rPr>
        <w:t>rac</w:t>
      </w:r>
      <w:r w:rsidRPr="000A6FAD">
        <w:t xml:space="preserve">) </w:t>
      </w:r>
      <w:r w:rsidR="00C1444A">
        <w:t>ppm.</w:t>
      </w:r>
    </w:p>
    <w:p w:rsidR="002F2DAA" w:rsidRDefault="002F2DAA" w:rsidP="00D03746">
      <w:pPr>
        <w:pStyle w:val="TextDissertation"/>
      </w:pPr>
      <w:r w:rsidRPr="000A6FAD">
        <w:rPr>
          <w:b/>
        </w:rPr>
        <w:t>MS (FAB):</w:t>
      </w:r>
      <w:r w:rsidRPr="000A6FAD">
        <w:t xml:space="preserve"> m/z (Fra</w:t>
      </w:r>
      <w:r>
        <w:t>gment, Intensität) = 804 (M</w:t>
      </w:r>
      <w:r w:rsidRPr="000A6FAD">
        <w:rPr>
          <w:vertAlign w:val="superscript"/>
        </w:rPr>
        <w:t>+</w:t>
      </w:r>
      <w:r w:rsidRPr="000A6FAD">
        <w:t>, 100%), 739 ([M–Cl–Cp]</w:t>
      </w:r>
      <w:r w:rsidRPr="000A6FAD">
        <w:rPr>
          <w:vertAlign w:val="superscript"/>
        </w:rPr>
        <w:t>+</w:t>
      </w:r>
      <w:r w:rsidRPr="000A6FAD">
        <w:t>, 12%), 618 ([M–Cl–2Cp-Fe]</w:t>
      </w:r>
      <w:r w:rsidRPr="000A6FAD">
        <w:rPr>
          <w:vertAlign w:val="superscript"/>
        </w:rPr>
        <w:t>+</w:t>
      </w:r>
      <w:r>
        <w:t>, 38%)</w:t>
      </w:r>
      <w:r w:rsidR="00293989">
        <w:t>.</w:t>
      </w:r>
    </w:p>
    <w:p w:rsidR="003C5CD4" w:rsidRDefault="003C5CD4" w:rsidP="00B84D66">
      <w:pPr>
        <w:pStyle w:val="berschrift4"/>
      </w:pPr>
      <w:bookmarkStart w:id="294" w:name="_Toc220225366"/>
      <w:bookmarkStart w:id="295" w:name="_Toc225060060"/>
      <w:r w:rsidRPr="000A6FAD">
        <w:lastRenderedPageBreak/>
        <w:t>[2,6-Bis-{(</w:t>
      </w:r>
      <w:r w:rsidR="00D25A43">
        <w:t>2-phenyl-</w:t>
      </w:r>
      <w:r w:rsidRPr="000A6FAD">
        <w:t>3,4-dimethylphosphaferrocen-</w:t>
      </w:r>
      <w:r w:rsidR="00D25A43">
        <w:t>5</w:t>
      </w:r>
      <w:r w:rsidR="00DA453C">
        <w:t>-yl)methyl}</w:t>
      </w:r>
      <w:r w:rsidRPr="000A6FAD">
        <w:t>pyridin]</w:t>
      </w:r>
      <w:r w:rsidR="00023868">
        <w:softHyphen/>
      </w:r>
      <w:r w:rsidR="00DA453C">
        <w:t>chloro</w:t>
      </w:r>
      <w:r w:rsidR="00DA453C" w:rsidRPr="000A6FAD">
        <w:t>(</w:t>
      </w:r>
      <w:r w:rsidR="00DA453C">
        <w:t>triphenylphosphan</w:t>
      </w:r>
      <w:r w:rsidR="00DA453C" w:rsidRPr="000A6FAD">
        <w:t>)</w:t>
      </w:r>
      <w:r w:rsidRPr="000A6FAD">
        <w:t>ruthenium</w:t>
      </w:r>
      <w:r>
        <w:t>(II)-</w:t>
      </w:r>
      <w:r w:rsidRPr="000A6FAD">
        <w:t>chlorid (</w:t>
      </w:r>
      <w:r w:rsidR="00506ABA">
        <w:t>129aCl</w:t>
      </w:r>
      <w:r w:rsidRPr="000A6FAD">
        <w:t>)</w:t>
      </w:r>
      <w:bookmarkEnd w:id="294"/>
      <w:bookmarkEnd w:id="295"/>
    </w:p>
    <w:p w:rsidR="003C5CD4" w:rsidRPr="00D11C5A" w:rsidRDefault="001028AF" w:rsidP="00D03746">
      <w:pPr>
        <w:jc w:val="center"/>
      </w:pPr>
      <w:r>
        <w:object w:dxaOrig="15221" w:dyaOrig="3677">
          <v:shape id="_x0000_i1183" type="#_x0000_t75" style="width:453.75pt;height:109.5pt" o:ole="">
            <v:imagedata r:id="rId352" o:title=""/>
          </v:shape>
          <o:OLEObject Type="Embed" ProgID="ChemDraw.Document.6.0" ShapeID="_x0000_i1183" DrawAspect="Content" ObjectID="_1302339833" r:id="rId353"/>
        </w:object>
      </w:r>
    </w:p>
    <w:p w:rsidR="002209F5" w:rsidRPr="00680518" w:rsidRDefault="002209F5" w:rsidP="002209F5">
      <w:pPr>
        <w:pStyle w:val="TextDissertation"/>
        <w:tabs>
          <w:tab w:val="left" w:pos="6663"/>
        </w:tabs>
      </w:pPr>
      <w:r w:rsidRPr="003E2A73">
        <w:t xml:space="preserve">157 mg </w:t>
      </w:r>
      <w:r w:rsidRPr="003E2A73">
        <w:rPr>
          <w:i/>
        </w:rPr>
        <w:t>rac</w:t>
      </w:r>
      <w:r w:rsidRPr="003E2A73">
        <w:t>-/</w:t>
      </w:r>
      <w:r w:rsidRPr="003E2A73">
        <w:rPr>
          <w:i/>
        </w:rPr>
        <w:t>meso</w:t>
      </w:r>
      <w:r w:rsidRPr="003E2A73">
        <w:t>-2,6-Bis-[(3,4-dimethylphosphaferrocen-2-yl)methyl]pyridin (0,</w:t>
      </w:r>
      <w:r w:rsidR="00E72D0E" w:rsidRPr="003E2A73">
        <w:t>2</w:t>
      </w:r>
      <w:r w:rsidR="00E24700">
        <w:t xml:space="preserve">2 </w:t>
      </w:r>
      <w:r w:rsidRPr="003E2A73">
        <w:t xml:space="preserve">mmol) werden in 3 mL THF gelöst und zu einer </w:t>
      </w:r>
      <w:r w:rsidR="00082200" w:rsidRPr="003E2A73">
        <w:t>Lösung</w:t>
      </w:r>
      <w:r w:rsidRPr="003E2A73">
        <w:t xml:space="preserve"> von 209 mg [RuCl</w:t>
      </w:r>
      <w:r w:rsidRPr="003E2A73">
        <w:rPr>
          <w:vertAlign w:val="subscript"/>
        </w:rPr>
        <w:t>2</w:t>
      </w:r>
      <w:r w:rsidRPr="003E2A73">
        <w:t>(PPh</w:t>
      </w:r>
      <w:r w:rsidRPr="003E2A73">
        <w:rPr>
          <w:vertAlign w:val="subscript"/>
        </w:rPr>
        <w:t>3</w:t>
      </w:r>
      <w:r w:rsidRPr="003E2A73">
        <w:t>)</w:t>
      </w:r>
      <w:r w:rsidRPr="003E2A73">
        <w:rPr>
          <w:vertAlign w:val="subscript"/>
        </w:rPr>
        <w:t>3</w:t>
      </w:r>
      <w:r w:rsidRPr="003E2A73">
        <w:t>] (0,</w:t>
      </w:r>
      <w:r w:rsidR="00E72D0E" w:rsidRPr="003E2A73">
        <w:t>2</w:t>
      </w:r>
      <w:r w:rsidRPr="003E2A73">
        <w:t>2 mmol) in 2 mL THF getropft. Man erhält sogleich eine klare, rote Lösung, aus der sich das Produkt durch Zugabe von 40 mL Hexan ausfällen lässt. Die überstehende Lösung wird abgenommen und der zurückbleibende Feststoff dreimal mit jeweils 20 mL Hexan gewaschen.</w:t>
      </w:r>
    </w:p>
    <w:p w:rsidR="00FE15ED" w:rsidRPr="00FE15ED" w:rsidRDefault="002209F5" w:rsidP="00D03746">
      <w:pPr>
        <w:pStyle w:val="TextDissertation"/>
      </w:pPr>
      <w:r>
        <w:t xml:space="preserve">Ausbeute: quantitativ nach NMR, orangefarbener Feststoff; </w:t>
      </w:r>
      <w:r w:rsidR="00FE15ED">
        <w:t xml:space="preserve">Diastereomerenverhältnis </w:t>
      </w:r>
      <w:r w:rsidR="00FE15ED" w:rsidRPr="00302806">
        <w:rPr>
          <w:i/>
        </w:rPr>
        <w:t>rac</w:t>
      </w:r>
      <w:r w:rsidR="00FE15ED">
        <w:t>/</w:t>
      </w:r>
      <w:r w:rsidR="00FE15ED" w:rsidRPr="00302806">
        <w:rPr>
          <w:i/>
        </w:rPr>
        <w:t>meso</w:t>
      </w:r>
      <w:r w:rsidR="00E437A6">
        <w:t xml:space="preserve"> </w:t>
      </w:r>
      <w:r w:rsidR="00E437A6">
        <w:rPr>
          <w:rFonts w:cs="Arial"/>
        </w:rPr>
        <w:t>≈</w:t>
      </w:r>
      <w:r w:rsidR="00E437A6">
        <w:t xml:space="preserve"> </w:t>
      </w:r>
      <w:r w:rsidR="003E2A73">
        <w:t>4</w:t>
      </w:r>
      <w:r w:rsidR="00FE15ED">
        <w:t>:1</w:t>
      </w:r>
    </w:p>
    <w:p w:rsidR="003E2A73" w:rsidRPr="00E65CCD" w:rsidRDefault="003C5CD4" w:rsidP="00D03746">
      <w:pPr>
        <w:pStyle w:val="TextDissertation"/>
      </w:pPr>
      <w:r w:rsidRPr="003E2A73">
        <w:rPr>
          <w:b/>
          <w:vertAlign w:val="superscript"/>
        </w:rPr>
        <w:t>1</w:t>
      </w:r>
      <w:r w:rsidRPr="003E2A73">
        <w:rPr>
          <w:b/>
        </w:rPr>
        <w:t>H-NMR (200 MHz in CDCl</w:t>
      </w:r>
      <w:r w:rsidRPr="003E2A73">
        <w:rPr>
          <w:b/>
          <w:vertAlign w:val="subscript"/>
        </w:rPr>
        <w:t>3</w:t>
      </w:r>
      <w:r w:rsidRPr="003E2A73">
        <w:rPr>
          <w:b/>
        </w:rPr>
        <w:t>):</w:t>
      </w:r>
      <w:r w:rsidRPr="003E2A73">
        <w:t xml:space="preserve"> </w:t>
      </w:r>
      <w:r w:rsidR="00D03746" w:rsidRPr="000A6FAD">
        <w:t>δ</w:t>
      </w:r>
      <w:r w:rsidR="00D03746" w:rsidRPr="003E2A73">
        <w:t xml:space="preserve"> </w:t>
      </w:r>
      <w:r w:rsidR="00D03746" w:rsidRPr="00E65CCD">
        <w:t xml:space="preserve">= </w:t>
      </w:r>
      <w:r w:rsidR="00FE15ED" w:rsidRPr="00E65CCD">
        <w:t>1.99</w:t>
      </w:r>
      <w:r w:rsidRPr="00E65CCD">
        <w:t xml:space="preserve"> (s, CCH</w:t>
      </w:r>
      <w:r w:rsidRPr="00E65CCD">
        <w:rPr>
          <w:vertAlign w:val="subscript"/>
        </w:rPr>
        <w:t>3</w:t>
      </w:r>
      <w:r w:rsidRPr="00E65CCD">
        <w:t>), 2.</w:t>
      </w:r>
      <w:r w:rsidR="00161ABB" w:rsidRPr="00E65CCD">
        <w:t>43</w:t>
      </w:r>
      <w:r w:rsidRPr="00E65CCD">
        <w:t xml:space="preserve"> (s, CCH</w:t>
      </w:r>
      <w:r w:rsidRPr="00E65CCD">
        <w:rPr>
          <w:vertAlign w:val="subscript"/>
        </w:rPr>
        <w:t>3</w:t>
      </w:r>
      <w:r w:rsidRPr="00E65CCD">
        <w:t xml:space="preserve">), </w:t>
      </w:r>
      <w:r w:rsidR="00FE15ED" w:rsidRPr="00E65CCD">
        <w:t>2.</w:t>
      </w:r>
      <w:r w:rsidR="00161ABB" w:rsidRPr="00E65CCD">
        <w:t>47</w:t>
      </w:r>
      <w:r w:rsidR="00FE15ED" w:rsidRPr="00E65CCD">
        <w:t xml:space="preserve"> (s, CCH</w:t>
      </w:r>
      <w:r w:rsidR="00FE15ED" w:rsidRPr="00E65CCD">
        <w:rPr>
          <w:vertAlign w:val="subscript"/>
        </w:rPr>
        <w:t>3</w:t>
      </w:r>
      <w:r w:rsidR="00FE15ED" w:rsidRPr="00E65CCD">
        <w:t>), 2.</w:t>
      </w:r>
      <w:r w:rsidR="00161ABB" w:rsidRPr="00E65CCD">
        <w:t>56</w:t>
      </w:r>
      <w:r w:rsidR="00FE15ED" w:rsidRPr="00E65CCD">
        <w:t xml:space="preserve"> (s, CCH</w:t>
      </w:r>
      <w:r w:rsidR="00FE15ED" w:rsidRPr="00E65CCD">
        <w:rPr>
          <w:vertAlign w:val="subscript"/>
        </w:rPr>
        <w:t>3</w:t>
      </w:r>
      <w:r w:rsidR="00FE15ED" w:rsidRPr="00E65CCD">
        <w:t xml:space="preserve">), </w:t>
      </w:r>
      <w:r w:rsidR="00E65CCD" w:rsidRPr="00E65CCD">
        <w:t>3.53 (m, CH</w:t>
      </w:r>
      <w:r w:rsidR="00E65CCD" w:rsidRPr="00E65CCD">
        <w:rPr>
          <w:vertAlign w:val="subscript"/>
        </w:rPr>
        <w:t>2</w:t>
      </w:r>
      <w:r w:rsidR="00E65CCD" w:rsidRPr="00E65CCD">
        <w:t xml:space="preserve">), </w:t>
      </w:r>
      <w:r w:rsidR="00FE15ED" w:rsidRPr="00E65CCD">
        <w:t>3.72 (s, Cp</w:t>
      </w:r>
      <w:r w:rsidR="00FE15ED" w:rsidRPr="00E65CCD">
        <w:rPr>
          <w:i/>
          <w:vertAlign w:val="superscript"/>
        </w:rPr>
        <w:t>rac</w:t>
      </w:r>
      <w:r w:rsidR="00FE15ED" w:rsidRPr="00E65CCD">
        <w:t>), 4.23 (s, Cp</w:t>
      </w:r>
      <w:r w:rsidR="00FE15ED" w:rsidRPr="00E65CCD">
        <w:rPr>
          <w:i/>
          <w:vertAlign w:val="superscript"/>
        </w:rPr>
        <w:t>meso</w:t>
      </w:r>
      <w:r w:rsidR="00FE15ED" w:rsidRPr="00E65CCD">
        <w:t>), 4.26 (s, Cp</w:t>
      </w:r>
      <w:r w:rsidR="00FE15ED" w:rsidRPr="00E65CCD">
        <w:rPr>
          <w:i/>
          <w:vertAlign w:val="superscript"/>
        </w:rPr>
        <w:t>rac</w:t>
      </w:r>
      <w:r w:rsidR="00FE15ED" w:rsidRPr="00E65CCD">
        <w:t xml:space="preserve">), </w:t>
      </w:r>
      <w:r w:rsidR="003E2A73" w:rsidRPr="00E65CCD">
        <w:t>4.35 (m, CH</w:t>
      </w:r>
      <w:r w:rsidR="003E2A73" w:rsidRPr="00E65CCD">
        <w:rPr>
          <w:vertAlign w:val="subscript"/>
        </w:rPr>
        <w:t>2</w:t>
      </w:r>
      <w:r w:rsidR="003E2A73" w:rsidRPr="00E65CCD">
        <w:t xml:space="preserve">), </w:t>
      </w:r>
      <w:r w:rsidR="00161ABB" w:rsidRPr="00E65CCD">
        <w:t>5</w:t>
      </w:r>
      <w:r w:rsidRPr="00E65CCD">
        <w:t>.9</w:t>
      </w:r>
      <w:r w:rsidR="00161ABB" w:rsidRPr="00E65CCD">
        <w:t>5</w:t>
      </w:r>
      <w:r w:rsidRPr="00E65CCD">
        <w:t xml:space="preserve"> (d, </w:t>
      </w:r>
      <w:r w:rsidRPr="00E65CCD">
        <w:rPr>
          <w:vertAlign w:val="superscript"/>
        </w:rPr>
        <w:t>3</w:t>
      </w:r>
      <w:r w:rsidRPr="00E65CCD">
        <w:rPr>
          <w:i/>
        </w:rPr>
        <w:t>J</w:t>
      </w:r>
      <w:r w:rsidRPr="00E65CCD">
        <w:rPr>
          <w:vertAlign w:val="subscript"/>
        </w:rPr>
        <w:t>HH</w:t>
      </w:r>
      <w:r w:rsidRPr="00E65CCD">
        <w:t xml:space="preserve"> = </w:t>
      </w:r>
      <w:r w:rsidR="00161ABB" w:rsidRPr="00E65CCD">
        <w:t xml:space="preserve">8.0 Hz, </w:t>
      </w:r>
      <w:r w:rsidR="00C130EB" w:rsidRPr="00E65CCD">
        <w:t>Py</w:t>
      </w:r>
      <w:r w:rsidRPr="00E65CCD">
        <w:t>), 6.</w:t>
      </w:r>
      <w:r w:rsidR="00C130EB" w:rsidRPr="00E65CCD">
        <w:t>55</w:t>
      </w:r>
      <w:r w:rsidRPr="00E65CCD">
        <w:t xml:space="preserve"> (</w:t>
      </w:r>
      <w:r w:rsidR="00C130EB" w:rsidRPr="00E65CCD">
        <w:t>m</w:t>
      </w:r>
      <w:r w:rsidRPr="00E65CCD">
        <w:t xml:space="preserve">, </w:t>
      </w:r>
      <w:r w:rsidR="00C130EB" w:rsidRPr="00E65CCD">
        <w:t>Py</w:t>
      </w:r>
      <w:r w:rsidRPr="00E65CCD">
        <w:t xml:space="preserve">), </w:t>
      </w:r>
      <w:r w:rsidR="00C130EB" w:rsidRPr="00E65CCD">
        <w:t>6.92–7.73</w:t>
      </w:r>
      <w:r w:rsidRPr="00E65CCD">
        <w:t xml:space="preserve"> (m, </w:t>
      </w:r>
      <w:r w:rsidR="003E2A73" w:rsidRPr="00E65CCD">
        <w:t>PPh</w:t>
      </w:r>
      <w:r w:rsidR="003E2A73" w:rsidRPr="00E65CCD">
        <w:rPr>
          <w:vertAlign w:val="subscript"/>
        </w:rPr>
        <w:t>3</w:t>
      </w:r>
      <w:r w:rsidR="003E2A73" w:rsidRPr="00E65CCD">
        <w:t>/</w:t>
      </w:r>
      <w:r w:rsidRPr="00E65CCD">
        <w:t>Ph)</w:t>
      </w:r>
      <w:r w:rsidR="00C130EB" w:rsidRPr="00E65CCD">
        <w:t xml:space="preserve"> </w:t>
      </w:r>
      <w:r w:rsidR="00C1444A" w:rsidRPr="00E65CCD">
        <w:t>ppm.</w:t>
      </w:r>
      <w:r w:rsidR="00C130EB" w:rsidRPr="00E65CCD">
        <w:t xml:space="preserve"> </w:t>
      </w:r>
    </w:p>
    <w:p w:rsidR="003C5CD4" w:rsidRPr="00766D9C" w:rsidRDefault="003C5CD4" w:rsidP="00D03746">
      <w:pPr>
        <w:pStyle w:val="TextDissertation"/>
      </w:pPr>
      <w:r w:rsidRPr="00766D9C">
        <w:rPr>
          <w:b/>
          <w:bCs/>
          <w:vertAlign w:val="superscript"/>
        </w:rPr>
        <w:t>31</w:t>
      </w:r>
      <w:r w:rsidRPr="00766D9C">
        <w:rPr>
          <w:b/>
          <w:bCs/>
        </w:rPr>
        <w:t>P{</w:t>
      </w:r>
      <w:r w:rsidRPr="00766D9C">
        <w:rPr>
          <w:b/>
          <w:bCs/>
          <w:vertAlign w:val="superscript"/>
        </w:rPr>
        <w:t>1</w:t>
      </w:r>
      <w:r w:rsidRPr="00766D9C">
        <w:rPr>
          <w:b/>
          <w:bCs/>
        </w:rPr>
        <w:t>H}-NMR (81 MHz in CDCl</w:t>
      </w:r>
      <w:r w:rsidRPr="00766D9C">
        <w:rPr>
          <w:b/>
          <w:bCs/>
          <w:vertAlign w:val="subscript"/>
        </w:rPr>
        <w:t>3</w:t>
      </w:r>
      <w:r w:rsidRPr="00766D9C">
        <w:rPr>
          <w:b/>
          <w:bCs/>
        </w:rPr>
        <w:t>):</w:t>
      </w:r>
      <w:r w:rsidRPr="00766D9C">
        <w:t xml:space="preserve"> </w:t>
      </w:r>
      <w:r w:rsidRPr="00B74988">
        <w:t>δ</w:t>
      </w:r>
      <w:r w:rsidRPr="00766D9C">
        <w:t xml:space="preserve"> = </w:t>
      </w:r>
      <w:r w:rsidR="00B74988" w:rsidRPr="00766D9C">
        <w:t>16.4</w:t>
      </w:r>
      <w:r w:rsidRPr="00766D9C">
        <w:t xml:space="preserve"> </w:t>
      </w:r>
      <w:r w:rsidR="00B74988" w:rsidRPr="00766D9C">
        <w:t xml:space="preserve">(dd, </w:t>
      </w:r>
      <w:r w:rsidR="00B74988" w:rsidRPr="00766D9C">
        <w:rPr>
          <w:vertAlign w:val="superscript"/>
        </w:rPr>
        <w:t>2</w:t>
      </w:r>
      <w:r w:rsidR="00B74988" w:rsidRPr="00766D9C">
        <w:rPr>
          <w:i/>
        </w:rPr>
        <w:t>J</w:t>
      </w:r>
      <w:r w:rsidR="00B74988" w:rsidRPr="00766D9C">
        <w:rPr>
          <w:vertAlign w:val="subscript"/>
        </w:rPr>
        <w:t>PP</w:t>
      </w:r>
      <w:r w:rsidR="00B74988" w:rsidRPr="00766D9C">
        <w:t xml:space="preserve"> = 60.6 Hz, </w:t>
      </w:r>
      <w:r w:rsidR="00B74988" w:rsidRPr="00766D9C">
        <w:rPr>
          <w:vertAlign w:val="superscript"/>
        </w:rPr>
        <w:t>2</w:t>
      </w:r>
      <w:r w:rsidR="00B74988" w:rsidRPr="00766D9C">
        <w:rPr>
          <w:i/>
        </w:rPr>
        <w:t>J</w:t>
      </w:r>
      <w:r w:rsidR="00B74988" w:rsidRPr="00766D9C">
        <w:rPr>
          <w:vertAlign w:val="subscript"/>
        </w:rPr>
        <w:t>PP</w:t>
      </w:r>
      <w:r w:rsidR="00B74988" w:rsidRPr="00766D9C">
        <w:t xml:space="preserve"> = 35.3 Hz, PNP</w:t>
      </w:r>
      <w:r w:rsidR="00B74988" w:rsidRPr="00766D9C">
        <w:rPr>
          <w:i/>
          <w:vertAlign w:val="superscript"/>
        </w:rPr>
        <w:t>rac</w:t>
      </w:r>
      <w:r w:rsidR="00B74988" w:rsidRPr="00766D9C">
        <w:t xml:space="preserve">), 24.4 </w:t>
      </w:r>
      <w:r w:rsidRPr="00766D9C">
        <w:t xml:space="preserve">(d, </w:t>
      </w:r>
      <w:r w:rsidRPr="00766D9C">
        <w:rPr>
          <w:vertAlign w:val="superscript"/>
        </w:rPr>
        <w:t>2</w:t>
      </w:r>
      <w:r w:rsidRPr="00766D9C">
        <w:rPr>
          <w:i/>
        </w:rPr>
        <w:t>J</w:t>
      </w:r>
      <w:r w:rsidRPr="00766D9C">
        <w:rPr>
          <w:vertAlign w:val="subscript"/>
        </w:rPr>
        <w:t>PP</w:t>
      </w:r>
      <w:r w:rsidRPr="00766D9C">
        <w:t xml:space="preserve"> = </w:t>
      </w:r>
      <w:r w:rsidR="00B74988" w:rsidRPr="00766D9C">
        <w:t>38.9</w:t>
      </w:r>
      <w:r w:rsidRPr="00766D9C">
        <w:t xml:space="preserve"> Hz, PNP</w:t>
      </w:r>
      <w:r w:rsidR="00CD70E8" w:rsidRPr="00766D9C">
        <w:rPr>
          <w:i/>
          <w:vertAlign w:val="superscript"/>
        </w:rPr>
        <w:t>meso</w:t>
      </w:r>
      <w:r w:rsidRPr="00766D9C">
        <w:t xml:space="preserve">), </w:t>
      </w:r>
      <w:r w:rsidR="00B74988" w:rsidRPr="00766D9C">
        <w:t>25.1</w:t>
      </w:r>
      <w:r w:rsidRPr="00766D9C">
        <w:t xml:space="preserve"> (dd, </w:t>
      </w:r>
      <w:r w:rsidRPr="00766D9C">
        <w:rPr>
          <w:vertAlign w:val="superscript"/>
        </w:rPr>
        <w:t>2</w:t>
      </w:r>
      <w:r w:rsidRPr="00766D9C">
        <w:rPr>
          <w:i/>
        </w:rPr>
        <w:t>J</w:t>
      </w:r>
      <w:r w:rsidRPr="00766D9C">
        <w:rPr>
          <w:vertAlign w:val="subscript"/>
        </w:rPr>
        <w:t>PP</w:t>
      </w:r>
      <w:r w:rsidRPr="00766D9C">
        <w:t xml:space="preserve"> = 60.</w:t>
      </w:r>
      <w:r w:rsidR="00B74988" w:rsidRPr="00766D9C">
        <w:t>6</w:t>
      </w:r>
      <w:r w:rsidRPr="00766D9C">
        <w:t xml:space="preserve"> Hz, </w:t>
      </w:r>
      <w:r w:rsidRPr="00766D9C">
        <w:rPr>
          <w:vertAlign w:val="superscript"/>
        </w:rPr>
        <w:t>2</w:t>
      </w:r>
      <w:r w:rsidRPr="00766D9C">
        <w:rPr>
          <w:i/>
        </w:rPr>
        <w:t>J</w:t>
      </w:r>
      <w:r w:rsidRPr="00766D9C">
        <w:rPr>
          <w:vertAlign w:val="subscript"/>
        </w:rPr>
        <w:t>PP</w:t>
      </w:r>
      <w:r w:rsidRPr="00766D9C">
        <w:t xml:space="preserve"> = </w:t>
      </w:r>
      <w:r w:rsidR="00B74988" w:rsidRPr="00766D9C">
        <w:t>42</w:t>
      </w:r>
      <w:r w:rsidRPr="00766D9C">
        <w:t>.2 Hz, PNP</w:t>
      </w:r>
      <w:r w:rsidR="00A54406" w:rsidRPr="00766D9C">
        <w:rPr>
          <w:i/>
          <w:vertAlign w:val="superscript"/>
        </w:rPr>
        <w:t>rac</w:t>
      </w:r>
      <w:r w:rsidRPr="00766D9C">
        <w:t xml:space="preserve">), </w:t>
      </w:r>
      <w:r w:rsidR="00B74988" w:rsidRPr="00766D9C">
        <w:t xml:space="preserve">52.6 (t, </w:t>
      </w:r>
      <w:r w:rsidR="00B74988" w:rsidRPr="00766D9C">
        <w:rPr>
          <w:vertAlign w:val="superscript"/>
        </w:rPr>
        <w:t>2</w:t>
      </w:r>
      <w:r w:rsidR="00B74988" w:rsidRPr="00766D9C">
        <w:rPr>
          <w:i/>
        </w:rPr>
        <w:t>J</w:t>
      </w:r>
      <w:r w:rsidR="00B74988" w:rsidRPr="00766D9C">
        <w:rPr>
          <w:vertAlign w:val="subscript"/>
        </w:rPr>
        <w:t>PP</w:t>
      </w:r>
      <w:r w:rsidR="00B74988" w:rsidRPr="00766D9C">
        <w:t xml:space="preserve"> = 38.9 Hz, PPh</w:t>
      </w:r>
      <w:r w:rsidR="00B74988" w:rsidRPr="00766D9C">
        <w:rPr>
          <w:vertAlign w:val="subscript"/>
        </w:rPr>
        <w:t>3</w:t>
      </w:r>
      <w:r w:rsidR="00B74988" w:rsidRPr="00766D9C">
        <w:t>), 54</w:t>
      </w:r>
      <w:r w:rsidRPr="00766D9C">
        <w:t>.</w:t>
      </w:r>
      <w:r w:rsidR="00B74988" w:rsidRPr="00766D9C">
        <w:t>6</w:t>
      </w:r>
      <w:r w:rsidRPr="00766D9C">
        <w:t xml:space="preserve"> (dd, </w:t>
      </w:r>
      <w:r w:rsidRPr="00766D9C">
        <w:rPr>
          <w:vertAlign w:val="superscript"/>
        </w:rPr>
        <w:t>2</w:t>
      </w:r>
      <w:r w:rsidRPr="00766D9C">
        <w:rPr>
          <w:i/>
        </w:rPr>
        <w:t>J</w:t>
      </w:r>
      <w:r w:rsidRPr="00766D9C">
        <w:rPr>
          <w:vertAlign w:val="subscript"/>
        </w:rPr>
        <w:t>PP</w:t>
      </w:r>
      <w:r w:rsidRPr="00766D9C">
        <w:t xml:space="preserve"> = 4</w:t>
      </w:r>
      <w:r w:rsidR="00B74988" w:rsidRPr="00766D9C">
        <w:t>2</w:t>
      </w:r>
      <w:r w:rsidRPr="00766D9C">
        <w:t>.</w:t>
      </w:r>
      <w:r w:rsidR="00BD5967" w:rsidRPr="00766D9C">
        <w:t>2</w:t>
      </w:r>
      <w:r w:rsidRPr="00766D9C">
        <w:t xml:space="preserve"> Hz, </w:t>
      </w:r>
      <w:r w:rsidRPr="00766D9C">
        <w:rPr>
          <w:vertAlign w:val="superscript"/>
        </w:rPr>
        <w:t>2</w:t>
      </w:r>
      <w:r w:rsidRPr="00766D9C">
        <w:rPr>
          <w:i/>
        </w:rPr>
        <w:t>J</w:t>
      </w:r>
      <w:r w:rsidRPr="00766D9C">
        <w:rPr>
          <w:vertAlign w:val="subscript"/>
        </w:rPr>
        <w:t>PP</w:t>
      </w:r>
      <w:r w:rsidRPr="00766D9C">
        <w:t xml:space="preserve"> = 3</w:t>
      </w:r>
      <w:r w:rsidR="00B74988" w:rsidRPr="00766D9C">
        <w:t>5</w:t>
      </w:r>
      <w:r w:rsidRPr="00766D9C">
        <w:t>.</w:t>
      </w:r>
      <w:r w:rsidR="00B74988" w:rsidRPr="00766D9C">
        <w:t>3</w:t>
      </w:r>
      <w:r w:rsidRPr="00766D9C">
        <w:t xml:space="preserve"> Hz, PPh</w:t>
      </w:r>
      <w:r w:rsidRPr="00766D9C">
        <w:rPr>
          <w:vertAlign w:val="subscript"/>
        </w:rPr>
        <w:t>3</w:t>
      </w:r>
      <w:r w:rsidR="00B74988" w:rsidRPr="00766D9C">
        <w:t>)</w:t>
      </w:r>
      <w:r w:rsidRPr="00766D9C">
        <w:t xml:space="preserve"> </w:t>
      </w:r>
      <w:r w:rsidR="00C1444A" w:rsidRPr="00766D9C">
        <w:t>ppm.</w:t>
      </w:r>
    </w:p>
    <w:p w:rsidR="003C5CD4" w:rsidRDefault="003C5CD4" w:rsidP="00D03746">
      <w:pPr>
        <w:pStyle w:val="TextDissertation"/>
      </w:pPr>
      <w:r w:rsidRPr="000A6FAD">
        <w:rPr>
          <w:b/>
        </w:rPr>
        <w:t>MS (MALDI):</w:t>
      </w:r>
      <w:r w:rsidRPr="000A6FAD">
        <w:t xml:space="preserve"> m/</w:t>
      </w:r>
      <w:r w:rsidRPr="005F7AAA">
        <w:t xml:space="preserve">z (Fragment) = </w:t>
      </w:r>
      <w:r w:rsidR="005F7AAA" w:rsidRPr="005F7AAA">
        <w:t xml:space="preserve">1118 </w:t>
      </w:r>
      <w:r w:rsidR="00506ABA">
        <w:t>(M</w:t>
      </w:r>
      <w:r w:rsidRPr="005F7AAA">
        <w:rPr>
          <w:vertAlign w:val="superscript"/>
        </w:rPr>
        <w:t>+</w:t>
      </w:r>
      <w:r w:rsidR="005F7AAA" w:rsidRPr="005F7AAA">
        <w:t>, 100%</w:t>
      </w:r>
      <w:r w:rsidRPr="005F7AAA">
        <w:t>)</w:t>
      </w:r>
      <w:r w:rsidR="00293989">
        <w:t>.</w:t>
      </w:r>
    </w:p>
    <w:p w:rsidR="002F2DAA" w:rsidRDefault="002F2DAA" w:rsidP="002F2DAA">
      <w:pPr>
        <w:pStyle w:val="berschrift4"/>
      </w:pPr>
      <w:bookmarkStart w:id="296" w:name="_Toc220225365"/>
      <w:bookmarkStart w:id="297" w:name="_Toc225060061"/>
      <w:r>
        <w:lastRenderedPageBreak/>
        <w:t>[2,6-Bis-{</w:t>
      </w:r>
      <w:r w:rsidRPr="000A6FAD">
        <w:t>(3,4-dimethylphosphaferrocen-2-yl)</w:t>
      </w:r>
      <w:r>
        <w:t>methyl}</w:t>
      </w:r>
      <w:r w:rsidRPr="000A6FAD">
        <w:t>pyridin]</w:t>
      </w:r>
      <w:r>
        <w:t>chloro</w:t>
      </w:r>
      <w:r w:rsidR="00DA453C">
        <w:softHyphen/>
      </w:r>
      <w:r w:rsidRPr="000A6FAD">
        <w:t>(</w:t>
      </w:r>
      <w:r>
        <w:t>triphenylphosphan</w:t>
      </w:r>
      <w:r w:rsidRPr="000A6FAD">
        <w:t>)ruthenium</w:t>
      </w:r>
      <w:r>
        <w:t>(II)-</w:t>
      </w:r>
      <w:r w:rsidRPr="000A6FAD">
        <w:t>chlorid (</w:t>
      </w:r>
      <w:r>
        <w:t>129bCl</w:t>
      </w:r>
      <w:r w:rsidRPr="000A6FAD">
        <w:t>)</w:t>
      </w:r>
      <w:bookmarkEnd w:id="296"/>
      <w:bookmarkEnd w:id="297"/>
    </w:p>
    <w:p w:rsidR="002F2DAA" w:rsidRPr="005742DD" w:rsidRDefault="00DA453C" w:rsidP="002F2DAA">
      <w:pPr>
        <w:jc w:val="center"/>
      </w:pPr>
      <w:r>
        <w:object w:dxaOrig="15096" w:dyaOrig="3677">
          <v:shape id="_x0000_i1184" type="#_x0000_t75" style="width:453pt;height:110.25pt" o:ole="">
            <v:imagedata r:id="rId354" o:title=""/>
          </v:shape>
          <o:OLEObject Type="Embed" ProgID="ChemDraw.Document.6.0" ShapeID="_x0000_i1184" DrawAspect="Content" ObjectID="_1302339834" r:id="rId355"/>
        </w:object>
      </w:r>
    </w:p>
    <w:p w:rsidR="00326529" w:rsidRPr="00680518" w:rsidRDefault="00326529" w:rsidP="00326529">
      <w:pPr>
        <w:pStyle w:val="TextDissertation"/>
        <w:tabs>
          <w:tab w:val="left" w:pos="6663"/>
        </w:tabs>
      </w:pPr>
      <w:r>
        <w:t>69</w:t>
      </w:r>
      <w:r w:rsidRPr="00680518">
        <w:t xml:space="preserve"> mg </w:t>
      </w:r>
      <w:r w:rsidRPr="00680518">
        <w:rPr>
          <w:i/>
        </w:rPr>
        <w:t>rac</w:t>
      </w:r>
      <w:r w:rsidRPr="00680518">
        <w:t>-/</w:t>
      </w:r>
      <w:r w:rsidRPr="00680518">
        <w:rPr>
          <w:i/>
        </w:rPr>
        <w:t>meso</w:t>
      </w:r>
      <w:r w:rsidRPr="00680518">
        <w:t>-2,6-Bis-[(3,4-dimethylphosphaferrocen-2-yl)methyl]</w:t>
      </w:r>
      <w:r w:rsidR="00E24700">
        <w:t xml:space="preserve">pyridin (0,12 </w:t>
      </w:r>
      <w:r>
        <w:t xml:space="preserve">mmol) werden in 3 mL THF gelöst und zu einer </w:t>
      </w:r>
      <w:r w:rsidR="003E47BE">
        <w:t>Lösung</w:t>
      </w:r>
      <w:r>
        <w:t xml:space="preserve"> von 117 mg [RuCl</w:t>
      </w:r>
      <w:r w:rsidRPr="00326529">
        <w:rPr>
          <w:vertAlign w:val="subscript"/>
        </w:rPr>
        <w:t>2</w:t>
      </w:r>
      <w:r>
        <w:t>(PPh</w:t>
      </w:r>
      <w:r w:rsidRPr="00326529">
        <w:rPr>
          <w:vertAlign w:val="subscript"/>
        </w:rPr>
        <w:t>3</w:t>
      </w:r>
      <w:r>
        <w:t>)</w:t>
      </w:r>
      <w:r w:rsidRPr="00326529">
        <w:rPr>
          <w:vertAlign w:val="subscript"/>
        </w:rPr>
        <w:t>3</w:t>
      </w:r>
      <w:r>
        <w:t xml:space="preserve">] (0,12 mmol) in 2 mL THF getropft. Man erhält sogleich eine klare, rote Lösung, aus der sich das Produkt durch Zugabe von 40 mL Hexan ausfällen lässt. Die überstehende Lösung wird abgenommen und der zurückbleibende Feststoff </w:t>
      </w:r>
      <w:r w:rsidR="00196ED2">
        <w:t>drei</w:t>
      </w:r>
      <w:r>
        <w:t>mal mit jeweils 20 mL Hexan gewaschen.</w:t>
      </w:r>
    </w:p>
    <w:p w:rsidR="002F2DAA" w:rsidRPr="000559B4" w:rsidRDefault="00326529" w:rsidP="002F2DAA">
      <w:pPr>
        <w:pStyle w:val="TextDissertation"/>
      </w:pPr>
      <w:r>
        <w:t xml:space="preserve">Ausbeute: quantitativ nach NMR, orangefarbener Feststoff; </w:t>
      </w:r>
      <w:r w:rsidR="002F2DAA">
        <w:t xml:space="preserve">Diastereomerenverhältnis </w:t>
      </w:r>
      <w:r w:rsidR="002F2DAA" w:rsidRPr="00302806">
        <w:rPr>
          <w:i/>
        </w:rPr>
        <w:t>rac</w:t>
      </w:r>
      <w:r w:rsidR="002F2DAA">
        <w:t>/</w:t>
      </w:r>
      <w:r w:rsidR="002F2DAA" w:rsidRPr="00302806">
        <w:rPr>
          <w:i/>
        </w:rPr>
        <w:t>meso</w:t>
      </w:r>
      <w:r w:rsidR="00E437A6">
        <w:t xml:space="preserve"> </w:t>
      </w:r>
      <w:r w:rsidR="00E437A6">
        <w:rPr>
          <w:rFonts w:cs="Arial"/>
        </w:rPr>
        <w:t>≈</w:t>
      </w:r>
      <w:r w:rsidR="00E437A6">
        <w:t xml:space="preserve"> </w:t>
      </w:r>
      <w:r w:rsidR="002F2DAA">
        <w:t>2:1</w:t>
      </w:r>
    </w:p>
    <w:p w:rsidR="002F2DAA" w:rsidRPr="00424648" w:rsidRDefault="002F2DAA" w:rsidP="002F2DAA">
      <w:pPr>
        <w:pStyle w:val="TextDissertation"/>
      </w:pPr>
      <w:r w:rsidRPr="00133453">
        <w:rPr>
          <w:b/>
          <w:vertAlign w:val="superscript"/>
        </w:rPr>
        <w:t>1</w:t>
      </w:r>
      <w:r w:rsidRPr="00133453">
        <w:rPr>
          <w:b/>
        </w:rPr>
        <w:t>H-NMR (200 MHz in CDCl</w:t>
      </w:r>
      <w:r w:rsidRPr="00133453">
        <w:rPr>
          <w:b/>
          <w:vertAlign w:val="subscript"/>
        </w:rPr>
        <w:t>3</w:t>
      </w:r>
      <w:r w:rsidRPr="00133453">
        <w:rPr>
          <w:b/>
        </w:rPr>
        <w:t>):</w:t>
      </w:r>
      <w:r w:rsidRPr="00133453">
        <w:t xml:space="preserve"> </w:t>
      </w:r>
      <w:r w:rsidRPr="000A6FAD">
        <w:t>δ</w:t>
      </w:r>
      <w:r w:rsidRPr="00133453">
        <w:t xml:space="preserve"> = 1.94 (s, CCH</w:t>
      </w:r>
      <w:r w:rsidRPr="00133453">
        <w:rPr>
          <w:vertAlign w:val="subscript"/>
        </w:rPr>
        <w:t>3</w:t>
      </w:r>
      <w:r w:rsidRPr="00133453">
        <w:t>), 2.00 (s, CCH</w:t>
      </w:r>
      <w:r w:rsidRPr="00133453">
        <w:rPr>
          <w:vertAlign w:val="subscript"/>
        </w:rPr>
        <w:t>3</w:t>
      </w:r>
      <w:r w:rsidRPr="00133453">
        <w:t>), 2.16 (s, CCH</w:t>
      </w:r>
      <w:r w:rsidRPr="00133453">
        <w:rPr>
          <w:vertAlign w:val="subscript"/>
        </w:rPr>
        <w:t>3</w:t>
      </w:r>
      <w:r w:rsidRPr="00133453">
        <w:t>), 2.17 (s, CCH</w:t>
      </w:r>
      <w:r w:rsidRPr="00133453">
        <w:rPr>
          <w:vertAlign w:val="subscript"/>
        </w:rPr>
        <w:t>3</w:t>
      </w:r>
      <w:r w:rsidR="00003501">
        <w:t>), 2.48</w:t>
      </w:r>
      <w:r w:rsidRPr="00133453">
        <w:t xml:space="preserve"> (d, </w:t>
      </w:r>
      <w:r w:rsidRPr="00133453">
        <w:rPr>
          <w:vertAlign w:val="superscript"/>
        </w:rPr>
        <w:t>2</w:t>
      </w:r>
      <w:r w:rsidRPr="00133453">
        <w:rPr>
          <w:i/>
        </w:rPr>
        <w:t>J</w:t>
      </w:r>
      <w:r w:rsidRPr="00133453">
        <w:rPr>
          <w:vertAlign w:val="subscript"/>
        </w:rPr>
        <w:t>PH</w:t>
      </w:r>
      <w:r w:rsidRPr="00133453">
        <w:t xml:space="preserve"> = 30.8 Hz, α-CH), 2.63 (d, </w:t>
      </w:r>
      <w:r w:rsidRPr="00133453">
        <w:rPr>
          <w:vertAlign w:val="superscript"/>
        </w:rPr>
        <w:t>2</w:t>
      </w:r>
      <w:r w:rsidRPr="00133453">
        <w:rPr>
          <w:i/>
        </w:rPr>
        <w:t>J</w:t>
      </w:r>
      <w:r w:rsidRPr="00133453">
        <w:rPr>
          <w:vertAlign w:val="subscript"/>
        </w:rPr>
        <w:t>PH</w:t>
      </w:r>
      <w:r w:rsidRPr="00133453">
        <w:t xml:space="preserve"> = 29.7 Hz, α-CH), </w:t>
      </w:r>
      <w:r>
        <w:t>2.97–3.29 (m, CH</w:t>
      </w:r>
      <w:r w:rsidRPr="003E66B3">
        <w:rPr>
          <w:vertAlign w:val="subscript"/>
        </w:rPr>
        <w:t>2</w:t>
      </w:r>
      <w:r>
        <w:t xml:space="preserve">), </w:t>
      </w:r>
      <w:r w:rsidRPr="00133453">
        <w:t xml:space="preserve">2.99 (d, </w:t>
      </w:r>
      <w:r w:rsidRPr="00133453">
        <w:rPr>
          <w:vertAlign w:val="superscript"/>
        </w:rPr>
        <w:t>2</w:t>
      </w:r>
      <w:r w:rsidRPr="00133453">
        <w:rPr>
          <w:i/>
        </w:rPr>
        <w:t>J</w:t>
      </w:r>
      <w:r w:rsidRPr="00133453">
        <w:rPr>
          <w:vertAlign w:val="subscript"/>
        </w:rPr>
        <w:t>PH</w:t>
      </w:r>
      <w:r w:rsidR="00003501">
        <w:t xml:space="preserve"> = 29.5</w:t>
      </w:r>
      <w:r w:rsidRPr="00133453">
        <w:t xml:space="preserve"> Hz, α-CH), </w:t>
      </w:r>
      <w:r>
        <w:t>3.24 (s, Cp</w:t>
      </w:r>
      <w:r w:rsidRPr="00FE15ED">
        <w:rPr>
          <w:i/>
          <w:vertAlign w:val="superscript"/>
        </w:rPr>
        <w:t>rac</w:t>
      </w:r>
      <w:r w:rsidRPr="00DD7414">
        <w:t>), 4.08 (s, Cp</w:t>
      </w:r>
      <w:r w:rsidR="008A1829" w:rsidRPr="008A1829">
        <w:rPr>
          <w:i/>
          <w:vertAlign w:val="superscript"/>
        </w:rPr>
        <w:t>rac</w:t>
      </w:r>
      <w:r w:rsidRPr="00DD7414">
        <w:t>), 4.14 (s, Cp</w:t>
      </w:r>
      <w:r w:rsidR="008A1829">
        <w:rPr>
          <w:i/>
          <w:vertAlign w:val="superscript"/>
        </w:rPr>
        <w:t>meso</w:t>
      </w:r>
      <w:r w:rsidRPr="00424648">
        <w:t>), 5.59 (m, CH</w:t>
      </w:r>
      <w:r w:rsidRPr="00424648">
        <w:rPr>
          <w:vertAlign w:val="subscript"/>
        </w:rPr>
        <w:t>2</w:t>
      </w:r>
      <w:r w:rsidRPr="00424648">
        <w:t>),</w:t>
      </w:r>
      <w:r w:rsidRPr="00DD7414">
        <w:t xml:space="preserve"> 5.92 (dd, </w:t>
      </w:r>
      <w:r w:rsidRPr="00DD7414">
        <w:rPr>
          <w:vertAlign w:val="superscript"/>
        </w:rPr>
        <w:t>2</w:t>
      </w:r>
      <w:r w:rsidRPr="00DD7414">
        <w:rPr>
          <w:i/>
        </w:rPr>
        <w:t>J</w:t>
      </w:r>
      <w:r w:rsidRPr="00DD7414">
        <w:rPr>
          <w:vertAlign w:val="subscript"/>
        </w:rPr>
        <w:t>HH</w:t>
      </w:r>
      <w:r w:rsidRPr="00DD7414">
        <w:t xml:space="preserve"> = 14.6 Hz, </w:t>
      </w:r>
      <w:r w:rsidRPr="00DD7414">
        <w:rPr>
          <w:vertAlign w:val="superscript"/>
        </w:rPr>
        <w:t>3</w:t>
      </w:r>
      <w:r w:rsidRPr="00DD7414">
        <w:rPr>
          <w:i/>
        </w:rPr>
        <w:t>J</w:t>
      </w:r>
      <w:r w:rsidRPr="00DD7414">
        <w:rPr>
          <w:vertAlign w:val="subscript"/>
        </w:rPr>
        <w:t>PH</w:t>
      </w:r>
      <w:r w:rsidRPr="00DD7414">
        <w:t xml:space="preserve"> = 7.3 Hz, CH</w:t>
      </w:r>
      <w:r w:rsidRPr="00DD7414">
        <w:rPr>
          <w:vertAlign w:val="subscript"/>
        </w:rPr>
        <w:t>2</w:t>
      </w:r>
      <w:r w:rsidRPr="00DD7414">
        <w:t xml:space="preserve">), </w:t>
      </w:r>
      <w:r w:rsidRPr="003E66B3">
        <w:t xml:space="preserve">6.75 (d, </w:t>
      </w:r>
      <w:r w:rsidRPr="003E66B3">
        <w:rPr>
          <w:vertAlign w:val="superscript"/>
        </w:rPr>
        <w:t>3</w:t>
      </w:r>
      <w:r w:rsidRPr="003E66B3">
        <w:rPr>
          <w:i/>
        </w:rPr>
        <w:t>J</w:t>
      </w:r>
      <w:r w:rsidRPr="003E66B3">
        <w:rPr>
          <w:vertAlign w:val="subscript"/>
        </w:rPr>
        <w:t>HH</w:t>
      </w:r>
      <w:r w:rsidRPr="003E66B3">
        <w:t xml:space="preserve"> = 7.3 Hz, Py), 6.93 (d, </w:t>
      </w:r>
      <w:r w:rsidRPr="003E66B3">
        <w:rPr>
          <w:vertAlign w:val="superscript"/>
        </w:rPr>
        <w:t>3</w:t>
      </w:r>
      <w:r w:rsidRPr="003E66B3">
        <w:rPr>
          <w:i/>
        </w:rPr>
        <w:t>J</w:t>
      </w:r>
      <w:r w:rsidRPr="003E66B3">
        <w:rPr>
          <w:vertAlign w:val="subscript"/>
        </w:rPr>
        <w:t>HH</w:t>
      </w:r>
      <w:r w:rsidRPr="003E66B3">
        <w:t xml:space="preserve"> = 7.3 Hz, Py), </w:t>
      </w:r>
      <w:r>
        <w:t>6.97</w:t>
      </w:r>
      <w:r w:rsidRPr="003E66B3">
        <w:t xml:space="preserve"> (d, </w:t>
      </w:r>
      <w:r w:rsidRPr="003E66B3">
        <w:rPr>
          <w:vertAlign w:val="superscript"/>
        </w:rPr>
        <w:t>3</w:t>
      </w:r>
      <w:r w:rsidRPr="003E66B3">
        <w:rPr>
          <w:i/>
        </w:rPr>
        <w:t>J</w:t>
      </w:r>
      <w:r w:rsidRPr="003E66B3">
        <w:rPr>
          <w:vertAlign w:val="subscript"/>
        </w:rPr>
        <w:t>HH</w:t>
      </w:r>
      <w:r w:rsidRPr="003E66B3">
        <w:t xml:space="preserve"> = 7.3 Hz, Py)</w:t>
      </w:r>
      <w:r>
        <w:t>,</w:t>
      </w:r>
      <w:r w:rsidRPr="003E66B3">
        <w:t xml:space="preserve"> </w:t>
      </w:r>
      <w:r w:rsidR="002209F5">
        <w:t>7.25–7.48 (m, PPh</w:t>
      </w:r>
      <w:r w:rsidR="002209F5" w:rsidRPr="002209F5">
        <w:rPr>
          <w:vertAlign w:val="subscript"/>
        </w:rPr>
        <w:t>3</w:t>
      </w:r>
      <w:r w:rsidR="002209F5">
        <w:t xml:space="preserve">/Py), </w:t>
      </w:r>
      <w:r>
        <w:t>7.43 (m, PPh</w:t>
      </w:r>
      <w:r w:rsidRPr="003E66B3">
        <w:rPr>
          <w:vertAlign w:val="subscript"/>
        </w:rPr>
        <w:t>3</w:t>
      </w:r>
      <w:r>
        <w:t>), 7.81 (m, PPh</w:t>
      </w:r>
      <w:r w:rsidRPr="003E66B3">
        <w:rPr>
          <w:vertAlign w:val="subscript"/>
        </w:rPr>
        <w:t>3</w:t>
      </w:r>
      <w:r>
        <w:t>), 7.98 (m, PPh</w:t>
      </w:r>
      <w:r w:rsidRPr="003E66B3">
        <w:rPr>
          <w:vertAlign w:val="subscript"/>
        </w:rPr>
        <w:t>3</w:t>
      </w:r>
      <w:r>
        <w:t>)</w:t>
      </w:r>
      <w:r w:rsidRPr="003E66B3">
        <w:t xml:space="preserve"> </w:t>
      </w:r>
      <w:r w:rsidR="00C1444A">
        <w:t>ppm.</w:t>
      </w:r>
    </w:p>
    <w:p w:rsidR="002F2DAA" w:rsidRPr="007C0415" w:rsidRDefault="002F2DAA" w:rsidP="002F2DAA">
      <w:pPr>
        <w:pStyle w:val="TextDissertation"/>
      </w:pPr>
      <w:r w:rsidRPr="000A6FAD">
        <w:rPr>
          <w:b/>
          <w:bCs/>
          <w:vertAlign w:val="superscript"/>
        </w:rPr>
        <w:t>31</w:t>
      </w:r>
      <w:r w:rsidRPr="000A6FAD">
        <w:rPr>
          <w:b/>
          <w:bCs/>
        </w:rPr>
        <w:t>P{</w:t>
      </w:r>
      <w:r w:rsidRPr="000A6FAD">
        <w:rPr>
          <w:b/>
          <w:bCs/>
          <w:vertAlign w:val="superscript"/>
        </w:rPr>
        <w:t>1</w:t>
      </w:r>
      <w:r w:rsidRPr="000A6FAD">
        <w:rPr>
          <w:b/>
          <w:bCs/>
        </w:rPr>
        <w:t>H}-NMR (81 MHz in CDCl</w:t>
      </w:r>
      <w:r w:rsidRPr="000A6FAD">
        <w:rPr>
          <w:b/>
          <w:bCs/>
          <w:vertAlign w:val="subscript"/>
        </w:rPr>
        <w:t>3</w:t>
      </w:r>
      <w:r w:rsidRPr="000A6FAD">
        <w:rPr>
          <w:b/>
          <w:bCs/>
        </w:rPr>
        <w:t>):</w:t>
      </w:r>
      <w:r w:rsidRPr="000A6FAD">
        <w:t xml:space="preserve"> δ = </w:t>
      </w:r>
      <w:r>
        <w:t>38.7</w:t>
      </w:r>
      <w:r w:rsidRPr="000A6FAD">
        <w:t xml:space="preserve"> (d, </w:t>
      </w:r>
      <w:r w:rsidRPr="000A6FAD">
        <w:rPr>
          <w:vertAlign w:val="superscript"/>
        </w:rPr>
        <w:t>2</w:t>
      </w:r>
      <w:r w:rsidRPr="000A6FAD">
        <w:rPr>
          <w:i/>
        </w:rPr>
        <w:t>J</w:t>
      </w:r>
      <w:r w:rsidRPr="000A6FAD">
        <w:rPr>
          <w:vertAlign w:val="subscript"/>
        </w:rPr>
        <w:t>PP</w:t>
      </w:r>
      <w:r>
        <w:t xml:space="preserve"> = 47.4</w:t>
      </w:r>
      <w:r w:rsidRPr="000A6FAD">
        <w:t xml:space="preserve"> Hz</w:t>
      </w:r>
      <w:r>
        <w:t>, PNP</w:t>
      </w:r>
      <w:r>
        <w:rPr>
          <w:i/>
          <w:vertAlign w:val="superscript"/>
        </w:rPr>
        <w:t>meso</w:t>
      </w:r>
      <w:r w:rsidRPr="000A6FAD">
        <w:t xml:space="preserve">), </w:t>
      </w:r>
      <w:r>
        <w:t>43.4</w:t>
      </w:r>
      <w:r w:rsidRPr="000A6FAD">
        <w:t xml:space="preserve"> (</w:t>
      </w:r>
      <w:r>
        <w:t xml:space="preserve">dd, </w:t>
      </w:r>
      <w:r w:rsidRPr="00CE7D85">
        <w:rPr>
          <w:vertAlign w:val="superscript"/>
        </w:rPr>
        <w:t>2</w:t>
      </w:r>
      <w:r w:rsidRPr="00CE7D85">
        <w:rPr>
          <w:i/>
        </w:rPr>
        <w:t>J</w:t>
      </w:r>
      <w:r w:rsidRPr="00CE7D85">
        <w:rPr>
          <w:vertAlign w:val="subscript"/>
        </w:rPr>
        <w:t>PP</w:t>
      </w:r>
      <w:r>
        <w:t xml:space="preserve"> = 60.5 Hz, </w:t>
      </w:r>
      <w:r w:rsidRPr="00CE7D85">
        <w:rPr>
          <w:vertAlign w:val="superscript"/>
        </w:rPr>
        <w:t>2</w:t>
      </w:r>
      <w:r w:rsidRPr="00CE7D85">
        <w:rPr>
          <w:i/>
        </w:rPr>
        <w:t>J</w:t>
      </w:r>
      <w:r w:rsidRPr="00CE7D85">
        <w:rPr>
          <w:vertAlign w:val="subscript"/>
        </w:rPr>
        <w:t>PP</w:t>
      </w:r>
      <w:r>
        <w:t xml:space="preserve"> = 46.0 Hz, PNP</w:t>
      </w:r>
      <w:r w:rsidRPr="00A54406">
        <w:rPr>
          <w:i/>
          <w:vertAlign w:val="superscript"/>
        </w:rPr>
        <w:t>rac</w:t>
      </w:r>
      <w:r w:rsidRPr="000A6FAD">
        <w:t xml:space="preserve">), </w:t>
      </w:r>
      <w:r>
        <w:t>45.2</w:t>
      </w:r>
      <w:r w:rsidRPr="000A6FAD">
        <w:t xml:space="preserve"> (</w:t>
      </w:r>
      <w:r>
        <w:t>d</w:t>
      </w:r>
      <w:r w:rsidRPr="000A6FAD">
        <w:t xml:space="preserve">d, </w:t>
      </w:r>
      <w:r w:rsidRPr="000A6FAD">
        <w:rPr>
          <w:vertAlign w:val="superscript"/>
        </w:rPr>
        <w:t>2</w:t>
      </w:r>
      <w:r w:rsidRPr="000A6FAD">
        <w:rPr>
          <w:i/>
        </w:rPr>
        <w:t>J</w:t>
      </w:r>
      <w:r w:rsidRPr="000A6FAD">
        <w:rPr>
          <w:vertAlign w:val="subscript"/>
        </w:rPr>
        <w:t>PP</w:t>
      </w:r>
      <w:r w:rsidRPr="000A6FAD">
        <w:t xml:space="preserve"> = 6</w:t>
      </w:r>
      <w:r>
        <w:t>0</w:t>
      </w:r>
      <w:r w:rsidRPr="000A6FAD">
        <w:t>.</w:t>
      </w:r>
      <w:r>
        <w:t>5</w:t>
      </w:r>
      <w:r w:rsidRPr="000A6FAD">
        <w:t xml:space="preserve"> Hz</w:t>
      </w:r>
      <w:r>
        <w:t xml:space="preserve">, </w:t>
      </w:r>
      <w:r w:rsidRPr="000A6FAD">
        <w:rPr>
          <w:vertAlign w:val="superscript"/>
        </w:rPr>
        <w:t>2</w:t>
      </w:r>
      <w:r w:rsidRPr="000A6FAD">
        <w:rPr>
          <w:i/>
        </w:rPr>
        <w:t>J</w:t>
      </w:r>
      <w:r w:rsidRPr="000A6FAD">
        <w:rPr>
          <w:vertAlign w:val="subscript"/>
        </w:rPr>
        <w:t>PP</w:t>
      </w:r>
      <w:r w:rsidRPr="000A6FAD">
        <w:t xml:space="preserve"> = </w:t>
      </w:r>
      <w:r>
        <w:t>39</w:t>
      </w:r>
      <w:r w:rsidRPr="000A6FAD">
        <w:t>.</w:t>
      </w:r>
      <w:r>
        <w:t>2</w:t>
      </w:r>
      <w:r w:rsidRPr="000A6FAD">
        <w:t xml:space="preserve"> Hz</w:t>
      </w:r>
      <w:r>
        <w:t>, PNP</w:t>
      </w:r>
      <w:r w:rsidRPr="00A54406">
        <w:rPr>
          <w:i/>
          <w:vertAlign w:val="superscript"/>
        </w:rPr>
        <w:t>rac</w:t>
      </w:r>
      <w:r w:rsidRPr="000A6FAD">
        <w:t>)</w:t>
      </w:r>
      <w:r>
        <w:t>, 60.0 (dd,</w:t>
      </w:r>
      <w:r w:rsidRPr="000A6FAD">
        <w:t xml:space="preserve"> </w:t>
      </w:r>
      <w:r w:rsidRPr="000A6FAD">
        <w:rPr>
          <w:vertAlign w:val="superscript"/>
        </w:rPr>
        <w:t>2</w:t>
      </w:r>
      <w:r w:rsidRPr="000A6FAD">
        <w:rPr>
          <w:i/>
        </w:rPr>
        <w:t>J</w:t>
      </w:r>
      <w:r w:rsidRPr="000A6FAD">
        <w:rPr>
          <w:vertAlign w:val="subscript"/>
        </w:rPr>
        <w:t>PP</w:t>
      </w:r>
      <w:r w:rsidRPr="000A6FAD">
        <w:t xml:space="preserve"> = </w:t>
      </w:r>
      <w:r>
        <w:t>46</w:t>
      </w:r>
      <w:r w:rsidRPr="000A6FAD">
        <w:t>.</w:t>
      </w:r>
      <w:r>
        <w:t>0</w:t>
      </w:r>
      <w:r w:rsidRPr="000A6FAD">
        <w:t xml:space="preserve"> Hz</w:t>
      </w:r>
      <w:r>
        <w:t xml:space="preserve">, </w:t>
      </w:r>
      <w:r w:rsidRPr="000A6FAD">
        <w:rPr>
          <w:vertAlign w:val="superscript"/>
        </w:rPr>
        <w:t>2</w:t>
      </w:r>
      <w:r w:rsidRPr="000A6FAD">
        <w:rPr>
          <w:i/>
        </w:rPr>
        <w:t>J</w:t>
      </w:r>
      <w:r w:rsidRPr="000A6FAD">
        <w:rPr>
          <w:vertAlign w:val="subscript"/>
        </w:rPr>
        <w:t>PP</w:t>
      </w:r>
      <w:r w:rsidRPr="000A6FAD">
        <w:t xml:space="preserve"> = </w:t>
      </w:r>
      <w:r>
        <w:t>39</w:t>
      </w:r>
      <w:r w:rsidRPr="000A6FAD">
        <w:t>.</w:t>
      </w:r>
      <w:r>
        <w:t>2</w:t>
      </w:r>
      <w:r w:rsidRPr="000A6FAD">
        <w:t xml:space="preserve"> Hz</w:t>
      </w:r>
      <w:r>
        <w:t>, PPh</w:t>
      </w:r>
      <w:r w:rsidRPr="00AB6E59">
        <w:rPr>
          <w:vertAlign w:val="subscript"/>
        </w:rPr>
        <w:t>3</w:t>
      </w:r>
      <w:r>
        <w:t xml:space="preserve">), 61.3 (t, </w:t>
      </w:r>
      <w:r w:rsidRPr="00AB6E59">
        <w:rPr>
          <w:vertAlign w:val="superscript"/>
        </w:rPr>
        <w:t>2</w:t>
      </w:r>
      <w:r w:rsidRPr="00AB6E59">
        <w:rPr>
          <w:i/>
        </w:rPr>
        <w:t>J</w:t>
      </w:r>
      <w:r w:rsidRPr="00AB6E59">
        <w:rPr>
          <w:vertAlign w:val="subscript"/>
        </w:rPr>
        <w:t>PP</w:t>
      </w:r>
      <w:r>
        <w:t xml:space="preserve"> = 47.4 Hz, PPh</w:t>
      </w:r>
      <w:r w:rsidRPr="00AB6E59">
        <w:rPr>
          <w:vertAlign w:val="subscript"/>
        </w:rPr>
        <w:t>3</w:t>
      </w:r>
      <w:r>
        <w:t xml:space="preserve">) </w:t>
      </w:r>
      <w:r w:rsidR="00C1444A">
        <w:t>ppm.</w:t>
      </w:r>
    </w:p>
    <w:p w:rsidR="002F2DAA" w:rsidRPr="005F7AAA" w:rsidRDefault="002F2DAA" w:rsidP="00D03746">
      <w:pPr>
        <w:pStyle w:val="TextDissertation"/>
      </w:pPr>
      <w:r w:rsidRPr="000A6FAD">
        <w:rPr>
          <w:b/>
        </w:rPr>
        <w:t>MS (MALDI):</w:t>
      </w:r>
      <w:r w:rsidRPr="000A6FAD">
        <w:t xml:space="preserve"> m/z (Fragment) = </w:t>
      </w:r>
      <w:r>
        <w:t>966 (M</w:t>
      </w:r>
      <w:r w:rsidRPr="00B71438">
        <w:rPr>
          <w:vertAlign w:val="superscript"/>
        </w:rPr>
        <w:t>+</w:t>
      </w:r>
      <w:r>
        <w:t>, 100%)</w:t>
      </w:r>
      <w:r w:rsidR="00293989">
        <w:t>.</w:t>
      </w:r>
    </w:p>
    <w:p w:rsidR="003C5CD4" w:rsidRDefault="003C5CD4" w:rsidP="003C5CD4">
      <w:pPr>
        <w:pStyle w:val="berschrift2"/>
      </w:pPr>
      <w:bookmarkStart w:id="298" w:name="_Toc225060062"/>
      <w:r>
        <w:lastRenderedPageBreak/>
        <w:t>Katalytische Anwendungen</w:t>
      </w:r>
      <w:bookmarkEnd w:id="298"/>
    </w:p>
    <w:p w:rsidR="003C5CD4" w:rsidRDefault="003C5CD4" w:rsidP="003C5CD4">
      <w:pPr>
        <w:pStyle w:val="berschrift3"/>
      </w:pPr>
      <w:bookmarkStart w:id="299" w:name="_Toc225060063"/>
      <w:r>
        <w:t>Suzuki-Kreuzkupplung</w:t>
      </w:r>
      <w:bookmarkEnd w:id="299"/>
    </w:p>
    <w:p w:rsidR="00483EBC" w:rsidRPr="00483EBC" w:rsidRDefault="009A0FC5" w:rsidP="00483EBC">
      <w:pPr>
        <w:pStyle w:val="TextDissertation"/>
      </w:pPr>
      <w:r>
        <w:t xml:space="preserve">In einem Schlenkkolben wurden </w:t>
      </w:r>
      <w:r w:rsidRPr="009A0FC5">
        <w:rPr>
          <w:i/>
        </w:rPr>
        <w:t>p</w:t>
      </w:r>
      <w:r w:rsidR="00DA453C">
        <w:t>-Bromacetophenon (3,38 g = 17,0 mmol = 1,</w:t>
      </w:r>
      <w:r>
        <w:t xml:space="preserve">0 </w:t>
      </w:r>
      <w:r w:rsidR="00DA453C">
        <w:t>eq), Phenylboronsäure (3,11 g</w:t>
      </w:r>
      <w:r w:rsidR="005D3311">
        <w:t xml:space="preserve"> </w:t>
      </w:r>
      <w:r w:rsidR="00DA453C">
        <w:t>= 25,5 mmol = 1,5 eq) und Kaliumcarbonat (4,70 g = 34,0 mmol = 2,</w:t>
      </w:r>
      <w:r w:rsidR="005D3311">
        <w:t xml:space="preserve">0 eq) eingewogen und sekuriert. Komplex </w:t>
      </w:r>
      <w:r w:rsidR="005D3311" w:rsidRPr="005D3311">
        <w:rPr>
          <w:b/>
        </w:rPr>
        <w:t>5</w:t>
      </w:r>
      <w:r w:rsidR="00546BD1">
        <w:rPr>
          <w:b/>
        </w:rPr>
        <w:t>5</w:t>
      </w:r>
      <w:r w:rsidR="005D3311">
        <w:t xml:space="preserve"> (</w:t>
      </w:r>
      <w:r w:rsidR="00816C06">
        <w:t>2,0 mg =</w:t>
      </w:r>
      <w:r w:rsidR="00B269FD">
        <w:t xml:space="preserve"> </w:t>
      </w:r>
      <w:r w:rsidR="005D3311">
        <w:t>1.7</w:t>
      </w:r>
      <w:r w:rsidR="00B269FD">
        <w:t>*10</w:t>
      </w:r>
      <w:r w:rsidR="00816C06">
        <w:rPr>
          <w:vertAlign w:val="superscript"/>
        </w:rPr>
        <w:noBreakHyphen/>
      </w:r>
      <w:r w:rsidR="00B269FD" w:rsidRPr="00B269FD">
        <w:rPr>
          <w:vertAlign w:val="superscript"/>
        </w:rPr>
        <w:t>6</w:t>
      </w:r>
      <w:r w:rsidR="00816C06">
        <w:t> mmol =</w:t>
      </w:r>
      <w:r w:rsidR="00B269FD">
        <w:t xml:space="preserve"> </w:t>
      </w:r>
      <w:r w:rsidR="005D3311">
        <w:t>0.01 mol-%)</w:t>
      </w:r>
      <w:r w:rsidR="00B269FD">
        <w:t xml:space="preserve"> </w:t>
      </w:r>
      <w:r w:rsidR="005D3311">
        <w:t>wurde in kristalliner Form zugefügt</w:t>
      </w:r>
      <w:r w:rsidR="00B269FD">
        <w:t xml:space="preserve"> und die Suspension dann für 4 h in </w:t>
      </w:r>
      <w:r w:rsidR="00616F79">
        <w:t xml:space="preserve">30 mL </w:t>
      </w:r>
      <w:r w:rsidR="00B269FD">
        <w:t>Toluol</w:t>
      </w:r>
      <w:r w:rsidR="00616F79">
        <w:t xml:space="preserve"> </w:t>
      </w:r>
      <w:r w:rsidR="00B269FD">
        <w:t xml:space="preserve">unter Rückfluss erhitzt. Nach 2, 3 und 4 h wurden Proben entnommen und der Fortschritt der Reaktion anhand der Integrale der </w:t>
      </w:r>
      <w:r w:rsidR="00B269FD" w:rsidRPr="00B269FD">
        <w:rPr>
          <w:vertAlign w:val="superscript"/>
        </w:rPr>
        <w:t>1</w:t>
      </w:r>
      <w:r w:rsidR="00B269FD">
        <w:t xml:space="preserve">H-NMR-Signale der Methylgruppen von </w:t>
      </w:r>
      <w:r w:rsidR="00B269FD" w:rsidRPr="00B269FD">
        <w:rPr>
          <w:i/>
        </w:rPr>
        <w:t>p</w:t>
      </w:r>
      <w:r w:rsidR="00B269FD">
        <w:t xml:space="preserve">-Bromacetophenon und </w:t>
      </w:r>
      <w:r w:rsidR="00B269FD" w:rsidRPr="00B269FD">
        <w:rPr>
          <w:i/>
        </w:rPr>
        <w:t>p</w:t>
      </w:r>
      <w:r w:rsidR="00B269FD">
        <w:t xml:space="preserve">-Phenylacetophenon </w:t>
      </w:r>
      <w:r w:rsidR="008F2238">
        <w:t>verfolgt</w:t>
      </w:r>
      <w:r w:rsidR="00B269FD">
        <w:t>. Nach wässriger Aufarbeitung wurde das Rohprodukt durch Säulenchromatographie über neutrales Aluminiumoxid gereinigt.</w:t>
      </w:r>
    </w:p>
    <w:p w:rsidR="003C5CD4" w:rsidRDefault="003C5CD4" w:rsidP="003C5CD4">
      <w:pPr>
        <w:pStyle w:val="berschrift3"/>
      </w:pPr>
      <w:bookmarkStart w:id="300" w:name="_Toc225060064"/>
      <w:r>
        <w:t xml:space="preserve">Asymmetrische </w:t>
      </w:r>
      <w:r w:rsidR="00FC36BC">
        <w:t>a</w:t>
      </w:r>
      <w:r>
        <w:t>llylische Alkylierung</w:t>
      </w:r>
      <w:bookmarkEnd w:id="300"/>
    </w:p>
    <w:p w:rsidR="008F2238" w:rsidRPr="00EE5472" w:rsidRDefault="008F2238" w:rsidP="00483EBC">
      <w:pPr>
        <w:pStyle w:val="TextDissertation"/>
      </w:pPr>
      <w:r>
        <w:t xml:space="preserve">Die Palladium-Komplexe </w:t>
      </w:r>
      <w:r w:rsidRPr="00546BD1">
        <w:rPr>
          <w:b/>
        </w:rPr>
        <w:t>96</w:t>
      </w:r>
      <w:r w:rsidR="00546BD1" w:rsidRPr="00546BD1">
        <w:t>PF</w:t>
      </w:r>
      <w:r w:rsidR="00546BD1" w:rsidRPr="00546BD1">
        <w:rPr>
          <w:vertAlign w:val="subscript"/>
        </w:rPr>
        <w:t>6</w:t>
      </w:r>
      <w:r w:rsidRPr="00546BD1">
        <w:t xml:space="preserve"> oder </w:t>
      </w:r>
      <w:r w:rsidRPr="00546BD1">
        <w:rPr>
          <w:b/>
        </w:rPr>
        <w:t>98</w:t>
      </w:r>
      <w:r w:rsidR="00546BD1" w:rsidRPr="00546BD1">
        <w:t>PF</w:t>
      </w:r>
      <w:r w:rsidR="00546BD1" w:rsidRPr="00546BD1">
        <w:rPr>
          <w:vertAlign w:val="subscript"/>
        </w:rPr>
        <w:t>6</w:t>
      </w:r>
      <w:r w:rsidR="00816C06">
        <w:t xml:space="preserve"> (10 mg = 0,</w:t>
      </w:r>
      <w:r>
        <w:t>016 mmol) und 1,3-Diphenyl-2-propenylacetat</w:t>
      </w:r>
      <w:r w:rsidR="00616F79">
        <w:t xml:space="preserve"> (114 </w:t>
      </w:r>
      <w:r w:rsidR="00616F79">
        <w:rPr>
          <w:rFonts w:cs="Arial"/>
        </w:rPr>
        <w:t>µ</w:t>
      </w:r>
      <w:r w:rsidR="00816C06">
        <w:t>L = 0,</w:t>
      </w:r>
      <w:r w:rsidR="00616F79">
        <w:t>5 mmol) wurden in 5</w:t>
      </w:r>
      <w:r w:rsidR="00816C06">
        <w:t xml:space="preserve"> mL THF suspendiert. NaH (24 mg =</w:t>
      </w:r>
      <w:r w:rsidR="00616F79">
        <w:t xml:space="preserve"> 1.0 mmol) und Dimethylmalonat (115 </w:t>
      </w:r>
      <w:r w:rsidR="00616F79">
        <w:rPr>
          <w:rFonts w:cs="Arial"/>
        </w:rPr>
        <w:t>µ</w:t>
      </w:r>
      <w:r w:rsidR="00816C06">
        <w:t>L = 1,</w:t>
      </w:r>
      <w:r w:rsidR="00616F79">
        <w:t xml:space="preserve">0 mmol) wurden in 5 mL THF gelöst und die Lösung des resultierenden Natriummalonats zur Suspension des Komplexes gegeben. Die nunmehr rote Lösung wurde über Nacht bei RT gerührt. Am nächsten Morgen wurde die Reaktion durch Zugabe von 1 mL Eisessig beendet und das </w:t>
      </w:r>
      <w:r w:rsidR="00E57230">
        <w:t>LM</w:t>
      </w:r>
      <w:r w:rsidR="00616F79">
        <w:t xml:space="preserve"> im HV entfernt. Der Rückstand wurde mit 40 mL Wasser versetzt und das Produkt mehrmals mit Ether extrahiert. Die vereinigten organischen Phasen wurden mehr</w:t>
      </w:r>
      <w:r w:rsidR="009B09EA">
        <w:t>fach mit Wasser und gesättigter</w:t>
      </w:r>
      <w:r w:rsidR="00616F79">
        <w:t xml:space="preserve"> </w:t>
      </w:r>
      <w:r w:rsidR="009B09EA">
        <w:t>wässriger NaCl-Lösung gewaschen und anschließend</w:t>
      </w:r>
      <w:r w:rsidR="00616F79">
        <w:t xml:space="preserve"> über Na</w:t>
      </w:r>
      <w:r w:rsidR="00616F79" w:rsidRPr="00616F79">
        <w:rPr>
          <w:vertAlign w:val="subscript"/>
        </w:rPr>
        <w:t>2</w:t>
      </w:r>
      <w:r w:rsidR="00616F79">
        <w:t>SO</w:t>
      </w:r>
      <w:r w:rsidR="00616F79" w:rsidRPr="00616F79">
        <w:rPr>
          <w:vertAlign w:val="subscript"/>
        </w:rPr>
        <w:t>4</w:t>
      </w:r>
      <w:r w:rsidR="00616F79">
        <w:t xml:space="preserve"> getrocknet und filtriert. Das </w:t>
      </w:r>
      <w:r w:rsidR="00E57230">
        <w:t>LM</w:t>
      </w:r>
      <w:r w:rsidR="00616F79">
        <w:t xml:space="preserve"> wurde erneut am HV entfernt und der ölige, gelbe Rückstand durch Säulenchromatographie über neutrales Aluminiumoxid aufgereinigt.</w:t>
      </w:r>
      <w:r w:rsidR="00EE5472">
        <w:t xml:space="preserve"> Das Alkylierungsprodukt </w:t>
      </w:r>
      <w:r w:rsidR="00EE5472" w:rsidRPr="00546BD1">
        <w:rPr>
          <w:b/>
        </w:rPr>
        <w:t>99</w:t>
      </w:r>
      <w:r w:rsidR="00EE5472">
        <w:t xml:space="preserve"> wurde mit Hexan/Diethylether 4:1 eluiert. Seine Konfiguration wurde durch Polarimetrie und Vergleich mit publizierten Daten</w:t>
      </w:r>
      <w:r w:rsidR="00A15EF7">
        <w:fldChar w:fldCharType="begin"/>
      </w:r>
      <w:r w:rsidR="00B77FA1">
        <w:instrText xml:space="preserve"> ADDIN EN.CITE &lt;EndNote&gt;&lt;Cite&gt;&lt;Author&gt;Matt&lt;/Author&gt;&lt;Year&gt;1993&lt;/Year&gt;&lt;RecNum&gt;231&lt;/RecNum&gt;&lt;record&gt;&lt;rec-number&gt;231&lt;/rec-number&gt;&lt;ref-type name="Journal Article"&gt;17&lt;/ref-type&gt;&lt;contributors&gt;&lt;authors&gt;&lt;author&gt;Peter von Matt&lt;/author&gt;&lt;author&gt;Andreas PfaItz&lt;/author&gt;&lt;/authors&gt;&lt;/contributors&gt;&lt;titles&gt;&lt;title&gt;Chiral Phosphinoaryldihydrooxazoles as Ligands in Asymmetric Catalysis: Pd-Catalyzed Allylic Substitution&lt;/title&gt;&lt;secondary-title&gt;Angew. Chem. Int. Ed. Engl.&lt;/secondary-title&gt;&lt;/titles&gt;&lt;periodical&gt;&lt;full-title&gt;Angew. Chem. Int. Ed. Engl.&lt;/full-title&gt;&lt;/periodical&gt;&lt;pages&gt;566-568&lt;/pages&gt;&lt;volume&gt;32&lt;/volume&gt;&lt;dates&gt;&lt;year&gt;1993&lt;/year&gt;&lt;/dates&gt;&lt;urls&gt;&lt;pdf-urls&gt;&lt;url&gt;file:///E:/Holger/Universitaet/Doktorarbeit/Papers/Pfc-Pyrazol/Drehwert%20AAA,%20Pfaltz,%20AC%201993.pdf&lt;/url&gt;&lt;/pdf-urls&gt;&lt;/urls&gt;&lt;/record&gt;&lt;/Cite&gt;&lt;/EndNote&gt;</w:instrText>
      </w:r>
      <w:r w:rsidR="00A15EF7">
        <w:fldChar w:fldCharType="separate"/>
      </w:r>
      <w:r w:rsidR="006C5307" w:rsidRPr="006C5307">
        <w:rPr>
          <w:vertAlign w:val="superscript"/>
        </w:rPr>
        <w:t>[179]</w:t>
      </w:r>
      <w:r w:rsidR="00A15EF7">
        <w:fldChar w:fldCharType="end"/>
      </w:r>
      <w:r w:rsidR="00EE5472">
        <w:t xml:space="preserve"> ermittelt, die Enantiomerenüberschüsse wurden mittels chiraler HPLC </w:t>
      </w:r>
      <w:r w:rsidR="009B09EA">
        <w:t xml:space="preserve">(Kap. </w:t>
      </w:r>
      <w:r w:rsidR="00A15EF7">
        <w:fldChar w:fldCharType="begin"/>
      </w:r>
      <w:r w:rsidR="009B09EA">
        <w:instrText xml:space="preserve"> REF _Ref220404905 \r \h </w:instrText>
      </w:r>
      <w:r w:rsidR="00A15EF7">
        <w:fldChar w:fldCharType="separate"/>
      </w:r>
      <w:r w:rsidR="00F428EA">
        <w:t>6.2</w:t>
      </w:r>
      <w:r w:rsidR="00A15EF7">
        <w:fldChar w:fldCharType="end"/>
      </w:r>
      <w:r w:rsidR="009B09EA">
        <w:t xml:space="preserve">) </w:t>
      </w:r>
      <w:r w:rsidR="00EE5472">
        <w:t xml:space="preserve">bestimmt. Die NMR-Daten von </w:t>
      </w:r>
      <w:r w:rsidR="00EE5472" w:rsidRPr="00546BD1">
        <w:rPr>
          <w:b/>
        </w:rPr>
        <w:t>99</w:t>
      </w:r>
      <w:r w:rsidR="00EE5472">
        <w:t xml:space="preserve"> entsprechen den Literaturwerten.</w:t>
      </w:r>
      <w:r w:rsidR="00A15EF7">
        <w:fldChar w:fldCharType="begin"/>
      </w:r>
      <w:r w:rsidR="00B77FA1">
        <w:instrText xml:space="preserve"> ADDIN EN.CITE &lt;EndNote&gt;&lt;Cite&gt;&lt;Author&gt;Yamaguchi&lt;/Author&gt;&lt;Year&gt;1991&lt;/Year&gt;&lt;RecNum&gt;232&lt;/RecNum&gt;&lt;record&gt;&lt;rec-number&gt;232&lt;/rec-number&gt;&lt;ref-type name="Journal Article"&gt;17&lt;/ref-type&gt;&lt;contributors&gt;&lt;authors&gt;&lt;author&gt;Motowo Yamaguchi&lt;/author&gt;&lt;author&gt;Toshihide Shima&lt;/author&gt;&lt;author&gt;Takamichi Yamagishi&lt;/author&gt;&lt;author&gt;Mitsuhiko Hida&lt;/author&gt;&lt;/authors&gt;&lt;/contributors&gt;&lt;titles&gt;&lt;title&gt;Palladium-Catalyzed Asymmetric Allylic Alkylation Using Dimethyl Malonate and its Derivatives as Nuclephile&lt;/title&gt;&lt;secondary-title&gt;Tetrahedron: Asymmetry&lt;/secondary-title&gt;&lt;/titles&gt;&lt;periodical&gt;&lt;full-title&gt;Tetrahedron: Asymmetry&lt;/full-title&gt;&lt;/periodical&gt;&lt;pages&gt;663-666&lt;/pages&gt;&lt;volume&gt;2&lt;/volume&gt;&lt;dates&gt;&lt;year&gt;1991&lt;/year&gt;&lt;/dates&gt;&lt;urls&gt;&lt;pdf-urls&gt;&lt;url&gt;file:///E:/Holger/Universitaet/Doktorarbeit/Papers/Pfc-Pyrazol/NMR-Daten%20AAA,%20Yamaguchi,%20TA%201991.pdf&lt;/url&gt;&lt;/pdf-urls&gt;&lt;/urls&gt;&lt;/record&gt;&lt;/Cite&gt;&lt;/EndNote&gt;</w:instrText>
      </w:r>
      <w:r w:rsidR="00A15EF7">
        <w:fldChar w:fldCharType="separate"/>
      </w:r>
      <w:r w:rsidR="006C5307" w:rsidRPr="006C5307">
        <w:rPr>
          <w:vertAlign w:val="superscript"/>
        </w:rPr>
        <w:t>[178]</w:t>
      </w:r>
      <w:r w:rsidR="00A15EF7">
        <w:fldChar w:fldCharType="end"/>
      </w:r>
    </w:p>
    <w:p w:rsidR="006A4E6E" w:rsidRDefault="006A4E6E" w:rsidP="006A4E6E">
      <w:pPr>
        <w:pStyle w:val="berschrift2"/>
      </w:pPr>
      <w:bookmarkStart w:id="301" w:name="_Toc225060065"/>
      <w:r>
        <w:lastRenderedPageBreak/>
        <w:t>Kristalls</w:t>
      </w:r>
      <w:r w:rsidR="00483EBC">
        <w:t>trukturdaten</w:t>
      </w:r>
      <w:bookmarkEnd w:id="301"/>
    </w:p>
    <w:p w:rsidR="004D4761" w:rsidRPr="00F43691" w:rsidRDefault="006A4E6E" w:rsidP="004D4761">
      <w:pPr>
        <w:pStyle w:val="TextDissertation"/>
        <w:jc w:val="left"/>
        <w:rPr>
          <w:i/>
          <w:lang w:val="it-IT"/>
        </w:rPr>
      </w:pPr>
      <w:r w:rsidRPr="00F43691">
        <w:rPr>
          <w:i/>
          <w:lang w:val="it-IT"/>
        </w:rPr>
        <w:t xml:space="preserve">Molybdän-Komplex </w:t>
      </w:r>
      <w:r w:rsidR="004D4761" w:rsidRPr="00F43691">
        <w:rPr>
          <w:b/>
          <w:lang w:val="it-IT"/>
        </w:rPr>
        <w:t>4</w:t>
      </w:r>
      <w:r w:rsidR="001E6F77" w:rsidRPr="00F43691">
        <w:rPr>
          <w:b/>
          <w:lang w:val="it-IT"/>
        </w:rPr>
        <w:t>8</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it-IT"/>
        </w:rPr>
      </w:pPr>
      <w:r w:rsidRPr="006F0F81">
        <w:rPr>
          <w:rFonts w:ascii="Arial" w:hAnsi="Arial" w:cs="Arial"/>
          <w:lang w:val="it-IT"/>
        </w:rPr>
        <w:t xml:space="preserve">Empirical formula </w:t>
      </w:r>
      <w:r w:rsidRPr="006F0F81">
        <w:rPr>
          <w:rFonts w:ascii="Arial" w:hAnsi="Arial" w:cs="Arial"/>
          <w:lang w:val="it-IT"/>
        </w:rPr>
        <w:tab/>
        <w:t>C</w:t>
      </w:r>
      <w:r w:rsidRPr="00DC3B7F">
        <w:rPr>
          <w:rFonts w:ascii="Arial" w:hAnsi="Arial" w:cs="Arial"/>
          <w:vertAlign w:val="subscript"/>
          <w:lang w:val="it-IT"/>
        </w:rPr>
        <w:t>20</w:t>
      </w:r>
      <w:r w:rsidRPr="006F0F81">
        <w:rPr>
          <w:rFonts w:ascii="Arial" w:hAnsi="Arial" w:cs="Arial"/>
          <w:lang w:val="it-IT"/>
        </w:rPr>
        <w:t xml:space="preserve"> H</w:t>
      </w:r>
      <w:r w:rsidRPr="00DC3B7F">
        <w:rPr>
          <w:rFonts w:ascii="Arial" w:hAnsi="Arial" w:cs="Arial"/>
          <w:vertAlign w:val="subscript"/>
          <w:lang w:val="it-IT"/>
        </w:rPr>
        <w:t>19</w:t>
      </w:r>
      <w:r w:rsidRPr="006F0F81">
        <w:rPr>
          <w:rFonts w:ascii="Arial" w:hAnsi="Arial" w:cs="Arial"/>
          <w:lang w:val="it-IT"/>
        </w:rPr>
        <w:t xml:space="preserve"> Fe Mo N</w:t>
      </w:r>
      <w:r w:rsidRPr="00DC3B7F">
        <w:rPr>
          <w:rFonts w:ascii="Arial" w:hAnsi="Arial" w:cs="Arial"/>
          <w:vertAlign w:val="subscript"/>
          <w:lang w:val="it-IT"/>
        </w:rPr>
        <w:t>2</w:t>
      </w:r>
      <w:r w:rsidRPr="006F0F81">
        <w:rPr>
          <w:rFonts w:ascii="Arial" w:hAnsi="Arial" w:cs="Arial"/>
          <w:lang w:val="it-IT"/>
        </w:rPr>
        <w:t xml:space="preserve"> O</w:t>
      </w:r>
      <w:r w:rsidRPr="00DC3B7F">
        <w:rPr>
          <w:rFonts w:ascii="Arial" w:hAnsi="Arial" w:cs="Arial"/>
          <w:vertAlign w:val="subscript"/>
          <w:lang w:val="it-IT"/>
        </w:rPr>
        <w:t>4</w:t>
      </w:r>
      <w:r w:rsidRPr="006F0F81">
        <w:rPr>
          <w:rFonts w:ascii="Arial" w:hAnsi="Arial" w:cs="Arial"/>
          <w:lang w:val="it-IT"/>
        </w:rPr>
        <w:t xml:space="preserve"> P</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 xml:space="preserve">Formula weight </w:t>
      </w:r>
      <w:r w:rsidRPr="006F0F81">
        <w:rPr>
          <w:rFonts w:ascii="Arial" w:hAnsi="Arial" w:cs="Arial"/>
          <w:lang w:val="en-US"/>
        </w:rPr>
        <w:tab/>
        <w:t>534.13</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 xml:space="preserve">Temperature </w:t>
      </w:r>
      <w:r w:rsidRPr="006F0F81">
        <w:rPr>
          <w:rFonts w:ascii="Arial" w:hAnsi="Arial" w:cs="Arial"/>
          <w:lang w:val="en-US"/>
        </w:rPr>
        <w:tab/>
        <w:t>291(2) K</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 xml:space="preserve">Wavelength </w:t>
      </w:r>
      <w:r w:rsidRPr="006F0F81">
        <w:rPr>
          <w:rFonts w:ascii="Arial" w:hAnsi="Arial" w:cs="Arial"/>
          <w:lang w:val="en-US"/>
        </w:rPr>
        <w:tab/>
        <w:t>0.71073 Å</w:t>
      </w:r>
    </w:p>
    <w:p w:rsidR="004D4761" w:rsidRPr="006F0F81" w:rsidRDefault="008B7D16"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Pr>
          <w:rFonts w:ascii="Arial" w:hAnsi="Arial" w:cs="Arial"/>
          <w:lang w:val="en-US"/>
        </w:rPr>
        <w:t xml:space="preserve">Crystal system </w:t>
      </w:r>
      <w:r>
        <w:rPr>
          <w:rFonts w:ascii="Arial" w:hAnsi="Arial" w:cs="Arial"/>
          <w:lang w:val="en-US"/>
        </w:rPr>
        <w:tab/>
      </w:r>
      <w:r w:rsidR="006B132C">
        <w:rPr>
          <w:rFonts w:ascii="Arial" w:hAnsi="Arial" w:cs="Arial"/>
          <w:lang w:val="en-US"/>
        </w:rPr>
        <w:t>M</w:t>
      </w:r>
      <w:r>
        <w:rPr>
          <w:rFonts w:ascii="Arial" w:hAnsi="Arial" w:cs="Arial"/>
          <w:lang w:val="en-US"/>
        </w:rPr>
        <w:t>onoclinic</w:t>
      </w:r>
    </w:p>
    <w:p w:rsidR="004D4761" w:rsidRPr="006F0F81" w:rsidRDefault="008B7D16"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Pr>
          <w:rFonts w:ascii="Arial" w:hAnsi="Arial" w:cs="Arial"/>
          <w:lang w:val="en-US"/>
        </w:rPr>
        <w:t xml:space="preserve">Space group </w:t>
      </w:r>
      <w:r>
        <w:rPr>
          <w:rFonts w:ascii="Arial" w:hAnsi="Arial" w:cs="Arial"/>
          <w:lang w:val="en-US"/>
        </w:rPr>
        <w:tab/>
      </w:r>
      <w:r w:rsidRPr="008B7D16">
        <w:rPr>
          <w:rFonts w:ascii="Arial" w:hAnsi="Arial" w:cs="Arial"/>
          <w:i/>
          <w:lang w:val="en-US"/>
        </w:rPr>
        <w:t>P</w:t>
      </w:r>
      <w:r>
        <w:rPr>
          <w:rFonts w:ascii="Arial" w:hAnsi="Arial" w:cs="Arial"/>
          <w:lang w:val="en-US"/>
        </w:rPr>
        <w:t>2</w:t>
      </w:r>
      <w:r w:rsidRPr="008B7D16">
        <w:rPr>
          <w:rFonts w:ascii="Arial" w:hAnsi="Arial" w:cs="Arial"/>
          <w:vertAlign w:val="subscript"/>
          <w:lang w:val="en-US"/>
        </w:rPr>
        <w:t>1</w:t>
      </w:r>
      <w:r>
        <w:rPr>
          <w:rFonts w:ascii="Arial" w:hAnsi="Arial" w:cs="Arial"/>
          <w:lang w:val="en-US"/>
        </w:rPr>
        <w:t>/</w:t>
      </w:r>
      <w:r w:rsidRPr="008B7D16">
        <w:rPr>
          <w:rFonts w:ascii="Arial" w:hAnsi="Arial" w:cs="Arial"/>
          <w:i/>
          <w:lang w:val="en-US"/>
        </w:rPr>
        <w:t>n</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Unit cell dimensions</w:t>
      </w:r>
      <w:r w:rsidRPr="006F0F81">
        <w:rPr>
          <w:rFonts w:ascii="Arial" w:hAnsi="Arial" w:cs="Arial"/>
          <w:lang w:val="en-US"/>
        </w:rPr>
        <w:tab/>
      </w:r>
      <w:r w:rsidRPr="008B7D16">
        <w:rPr>
          <w:rFonts w:ascii="Arial" w:hAnsi="Arial" w:cs="Arial"/>
          <w:i/>
          <w:lang w:val="en-US"/>
        </w:rPr>
        <w:t>a</w:t>
      </w:r>
      <w:r w:rsidR="008B7D16">
        <w:rPr>
          <w:rFonts w:ascii="Arial" w:hAnsi="Arial" w:cs="Arial"/>
          <w:lang w:val="en-US"/>
        </w:rPr>
        <w:t xml:space="preserve"> = 11.200(2) Å</w:t>
      </w:r>
      <w:r w:rsidR="008B7D16">
        <w:rPr>
          <w:rFonts w:ascii="Arial" w:hAnsi="Arial" w:cs="Arial"/>
          <w:lang w:val="en-US"/>
        </w:rPr>
        <w:tab/>
      </w:r>
      <w:r w:rsidR="008B7D16" w:rsidRPr="008B7D16">
        <w:rPr>
          <w:rFonts w:ascii="Arial" w:hAnsi="Arial" w:cs="Arial"/>
          <w:i/>
          <w:lang w:val="en-US"/>
        </w:rPr>
        <w:t>α</w:t>
      </w:r>
      <w:r w:rsidR="008B7D16">
        <w:rPr>
          <w:rFonts w:ascii="Arial" w:hAnsi="Arial" w:cs="Arial"/>
          <w:lang w:val="en-US"/>
        </w:rPr>
        <w:t xml:space="preserve"> </w:t>
      </w:r>
      <w:r w:rsidRPr="006F0F81">
        <w:rPr>
          <w:rFonts w:ascii="Arial" w:hAnsi="Arial" w:cs="Arial"/>
          <w:lang w:val="en-US"/>
        </w:rPr>
        <w:t>= 90°.</w:t>
      </w:r>
    </w:p>
    <w:p w:rsidR="004D4761" w:rsidRPr="008B7D16"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ab/>
      </w:r>
      <w:r w:rsidRPr="008B7D16">
        <w:rPr>
          <w:rFonts w:ascii="Arial" w:hAnsi="Arial" w:cs="Arial"/>
          <w:i/>
          <w:lang w:val="en-US"/>
        </w:rPr>
        <w:t>b</w:t>
      </w:r>
      <w:r w:rsidR="008B7D16" w:rsidRPr="008B7D16">
        <w:rPr>
          <w:rFonts w:ascii="Arial" w:hAnsi="Arial" w:cs="Arial"/>
          <w:lang w:val="en-US"/>
        </w:rPr>
        <w:t xml:space="preserve"> = 16.911(4) Å</w:t>
      </w:r>
      <w:r w:rsidR="008B7D16" w:rsidRPr="008B7D16">
        <w:rPr>
          <w:rFonts w:ascii="Arial" w:hAnsi="Arial" w:cs="Arial"/>
          <w:lang w:val="en-US"/>
        </w:rPr>
        <w:tab/>
      </w:r>
      <w:r w:rsidR="008B7D16" w:rsidRPr="008B7D16">
        <w:rPr>
          <w:rFonts w:ascii="Arial" w:hAnsi="Arial" w:cs="Arial"/>
          <w:i/>
          <w:lang w:val="en-US"/>
        </w:rPr>
        <w:t>β</w:t>
      </w:r>
      <w:r w:rsidR="008B7D16">
        <w:rPr>
          <w:rFonts w:ascii="Arial" w:hAnsi="Arial" w:cs="Arial"/>
          <w:lang w:val="en-US"/>
        </w:rPr>
        <w:t xml:space="preserve"> </w:t>
      </w:r>
      <w:r w:rsidRPr="008B7D16">
        <w:rPr>
          <w:rFonts w:ascii="Arial" w:hAnsi="Arial" w:cs="Arial"/>
          <w:lang w:val="en-US"/>
        </w:rPr>
        <w:t>= 98.84(2)°.</w:t>
      </w:r>
    </w:p>
    <w:p w:rsidR="004D4761" w:rsidRPr="008B7D16"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8B7D16">
        <w:rPr>
          <w:rFonts w:ascii="Arial" w:hAnsi="Arial" w:cs="Arial"/>
          <w:lang w:val="en-US"/>
        </w:rPr>
        <w:tab/>
      </w:r>
      <w:r w:rsidR="008B7D16" w:rsidRPr="008B7D16">
        <w:rPr>
          <w:rFonts w:ascii="Arial" w:hAnsi="Arial" w:cs="Arial"/>
          <w:i/>
          <w:lang w:val="en-US"/>
        </w:rPr>
        <w:t>c</w:t>
      </w:r>
      <w:r w:rsidR="008B7D16">
        <w:rPr>
          <w:rFonts w:ascii="Arial" w:hAnsi="Arial" w:cs="Arial"/>
          <w:lang w:val="en-US"/>
        </w:rPr>
        <w:t xml:space="preserve"> = 11.364(2) Å</w:t>
      </w:r>
      <w:r w:rsidR="008B7D16">
        <w:rPr>
          <w:rFonts w:ascii="Arial" w:hAnsi="Arial" w:cs="Arial"/>
          <w:lang w:val="en-US"/>
        </w:rPr>
        <w:tab/>
      </w:r>
      <w:r w:rsidR="008B7D16" w:rsidRPr="008B7D16">
        <w:rPr>
          <w:rFonts w:ascii="Arial" w:hAnsi="Arial" w:cs="Arial"/>
          <w:i/>
          <w:lang w:val="en-US"/>
        </w:rPr>
        <w:t>γ</w:t>
      </w:r>
      <w:r w:rsidRPr="008B7D16">
        <w:rPr>
          <w:rFonts w:ascii="Arial" w:hAnsi="Arial" w:cs="Arial"/>
          <w:lang w:val="en-US"/>
        </w:rPr>
        <w:t xml:space="preserve"> = 90°.</w:t>
      </w:r>
    </w:p>
    <w:p w:rsidR="004D4761" w:rsidRPr="008B7D16"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8B7D16">
        <w:rPr>
          <w:rFonts w:ascii="Arial" w:hAnsi="Arial" w:cs="Arial"/>
          <w:lang w:val="en-US"/>
        </w:rPr>
        <w:t>Volume</w:t>
      </w:r>
      <w:r w:rsidRPr="008B7D16">
        <w:rPr>
          <w:rFonts w:ascii="Arial" w:hAnsi="Arial" w:cs="Arial"/>
          <w:lang w:val="en-US"/>
        </w:rPr>
        <w:tab/>
        <w:t>2126.8(7) Å</w:t>
      </w:r>
      <w:r w:rsidR="004227B2" w:rsidRPr="008B7D16">
        <w:rPr>
          <w:rFonts w:ascii="Arial" w:hAnsi="Arial" w:cs="Arial"/>
          <w:vertAlign w:val="superscript"/>
          <w:lang w:val="en-US"/>
        </w:rPr>
        <w:t>3</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8B7D16">
        <w:rPr>
          <w:rFonts w:ascii="Arial" w:hAnsi="Arial" w:cs="Arial"/>
          <w:i/>
          <w:lang w:val="en-US"/>
        </w:rPr>
        <w:t>Z</w:t>
      </w:r>
      <w:r w:rsidRPr="006F0F81">
        <w:rPr>
          <w:rFonts w:ascii="Arial" w:hAnsi="Arial" w:cs="Arial"/>
          <w:lang w:val="en-US"/>
        </w:rPr>
        <w:tab/>
        <w:t>4</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Density (calculated)</w:t>
      </w:r>
      <w:r w:rsidRPr="006F0F81">
        <w:rPr>
          <w:rFonts w:ascii="Arial" w:hAnsi="Arial" w:cs="Arial"/>
          <w:lang w:val="en-US"/>
        </w:rPr>
        <w:tab/>
        <w:t>1.668 Mg/m</w:t>
      </w:r>
      <w:r w:rsidR="004227B2" w:rsidRPr="004227B2">
        <w:rPr>
          <w:rFonts w:ascii="Arial" w:hAnsi="Arial" w:cs="Arial"/>
          <w:vertAlign w:val="superscript"/>
          <w:lang w:val="en-US"/>
        </w:rPr>
        <w:t>3</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Absorption coefficient</w:t>
      </w:r>
      <w:r w:rsidRPr="006F0F81">
        <w:rPr>
          <w:rFonts w:ascii="Arial" w:hAnsi="Arial" w:cs="Arial"/>
          <w:lang w:val="en-US"/>
        </w:rPr>
        <w:tab/>
        <w:t>1.375 mm</w:t>
      </w:r>
      <w:r w:rsidR="00A36CFC" w:rsidRPr="00A36CFC">
        <w:rPr>
          <w:rFonts w:ascii="Arial" w:hAnsi="Arial" w:cs="Arial"/>
          <w:vertAlign w:val="superscript"/>
          <w:lang w:val="en-US"/>
        </w:rPr>
        <w:t>-1</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F(000)</w:t>
      </w:r>
      <w:r w:rsidRPr="006F0F81">
        <w:rPr>
          <w:rFonts w:ascii="Arial" w:hAnsi="Arial" w:cs="Arial"/>
          <w:lang w:val="en-US"/>
        </w:rPr>
        <w:tab/>
        <w:t>1072</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Theta range for data collection</w:t>
      </w:r>
      <w:r w:rsidRPr="006F0F81">
        <w:rPr>
          <w:rFonts w:ascii="Arial" w:hAnsi="Arial" w:cs="Arial"/>
          <w:lang w:val="en-US"/>
        </w:rPr>
        <w:tab/>
        <w:t>2.18 to 26.08°.</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Index ranges</w:t>
      </w:r>
      <w:r w:rsidRPr="006F0F81">
        <w:rPr>
          <w:rFonts w:ascii="Arial" w:hAnsi="Arial" w:cs="Arial"/>
          <w:lang w:val="en-US"/>
        </w:rPr>
        <w:tab/>
        <w:t>-13&lt;=h&lt;=13, -20&lt;=k&lt;=20, -13&lt;=l&lt;=13</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Reflections collected</w:t>
      </w:r>
      <w:r w:rsidRPr="006F0F81">
        <w:rPr>
          <w:rFonts w:ascii="Arial" w:hAnsi="Arial" w:cs="Arial"/>
          <w:lang w:val="en-US"/>
        </w:rPr>
        <w:tab/>
        <w:t>19050</w:t>
      </w:r>
    </w:p>
    <w:p w:rsidR="004D476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Independent reflections</w:t>
      </w:r>
      <w:r w:rsidRPr="006F0F81">
        <w:rPr>
          <w:rFonts w:ascii="Arial" w:hAnsi="Arial" w:cs="Arial"/>
          <w:lang w:val="en-US"/>
        </w:rPr>
        <w:tab/>
        <w:t>4170 [R(int) = 0.0748]</w:t>
      </w:r>
    </w:p>
    <w:p w:rsidR="00DC3B7F" w:rsidRPr="006F0F81" w:rsidRDefault="00DC3B7F"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Pr>
          <w:rFonts w:ascii="Arial" w:hAnsi="Arial" w:cs="Arial"/>
          <w:lang w:val="en-US"/>
        </w:rPr>
        <w:t xml:space="preserve">Observed reflections </w:t>
      </w:r>
      <w:r w:rsidRPr="006F0F81">
        <w:rPr>
          <w:rFonts w:ascii="Arial" w:hAnsi="Arial" w:cs="Arial"/>
          <w:lang w:val="en-US"/>
        </w:rPr>
        <w:t>[I&gt;2sigma(I)]</w:t>
      </w:r>
      <w:r>
        <w:rPr>
          <w:rFonts w:ascii="Arial" w:hAnsi="Arial" w:cs="Arial"/>
          <w:lang w:val="en-US"/>
        </w:rPr>
        <w:tab/>
        <w:t>2831</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Comp</w:t>
      </w:r>
      <w:r w:rsidR="009B09EA">
        <w:rPr>
          <w:rFonts w:ascii="Arial" w:hAnsi="Arial" w:cs="Arial"/>
          <w:lang w:val="en-US"/>
        </w:rPr>
        <w:t>leteness to theta = 26.08°</w:t>
      </w:r>
      <w:r w:rsidR="009B09EA">
        <w:rPr>
          <w:rFonts w:ascii="Arial" w:hAnsi="Arial" w:cs="Arial"/>
          <w:lang w:val="en-US"/>
        </w:rPr>
        <w:tab/>
        <w:t>99.2</w:t>
      </w:r>
      <w:r w:rsidRPr="006F0F81">
        <w:rPr>
          <w:rFonts w:ascii="Arial" w:hAnsi="Arial" w:cs="Arial"/>
          <w:lang w:val="en-US"/>
        </w:rPr>
        <w:t xml:space="preserve">% </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Refinement method</w:t>
      </w:r>
      <w:r w:rsidRPr="006F0F81">
        <w:rPr>
          <w:rFonts w:ascii="Arial" w:hAnsi="Arial" w:cs="Arial"/>
          <w:lang w:val="en-US"/>
        </w:rPr>
        <w:tab/>
        <w:t>Full-matrix least-squares on F</w:t>
      </w:r>
      <w:r w:rsidR="004227B2" w:rsidRPr="004227B2">
        <w:rPr>
          <w:rFonts w:ascii="Arial" w:hAnsi="Arial" w:cs="Arial"/>
          <w:vertAlign w:val="superscript"/>
          <w:lang w:val="en-US"/>
        </w:rPr>
        <w:t>2</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Data / restraints / parameters</w:t>
      </w:r>
      <w:r w:rsidRPr="006F0F81">
        <w:rPr>
          <w:rFonts w:ascii="Arial" w:hAnsi="Arial" w:cs="Arial"/>
          <w:lang w:val="en-US"/>
        </w:rPr>
        <w:tab/>
        <w:t>4170 / 0 / 265</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Goodness-of-fit on F</w:t>
      </w:r>
      <w:r w:rsidR="008B7D16" w:rsidRPr="008B7D16">
        <w:rPr>
          <w:rFonts w:ascii="Arial" w:hAnsi="Arial" w:cs="Arial"/>
          <w:vertAlign w:val="superscript"/>
          <w:lang w:val="en-US"/>
        </w:rPr>
        <w:t>2</w:t>
      </w:r>
      <w:r w:rsidRPr="006F0F81">
        <w:rPr>
          <w:rFonts w:ascii="Arial" w:hAnsi="Arial" w:cs="Arial"/>
          <w:lang w:val="en-US"/>
        </w:rPr>
        <w:tab/>
        <w:t>0.998</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Final R indices [I&gt;2sigma(I)]</w:t>
      </w:r>
      <w:r w:rsidRPr="006F0F81">
        <w:rPr>
          <w:rFonts w:ascii="Arial" w:hAnsi="Arial" w:cs="Arial"/>
          <w:lang w:val="en-US"/>
        </w:rPr>
        <w:tab/>
      </w:r>
      <w:r w:rsidRPr="008B7D16">
        <w:rPr>
          <w:rFonts w:ascii="Arial" w:hAnsi="Arial" w:cs="Arial"/>
          <w:i/>
          <w:lang w:val="en-US"/>
        </w:rPr>
        <w:t>R1</w:t>
      </w:r>
      <w:r w:rsidRPr="006F0F81">
        <w:rPr>
          <w:rFonts w:ascii="Arial" w:hAnsi="Arial" w:cs="Arial"/>
          <w:lang w:val="en-US"/>
        </w:rPr>
        <w:t xml:space="preserve"> = 0.0385, </w:t>
      </w:r>
      <w:r w:rsidRPr="008B7D16">
        <w:rPr>
          <w:rFonts w:ascii="Arial" w:hAnsi="Arial" w:cs="Arial"/>
          <w:i/>
          <w:lang w:val="en-US"/>
        </w:rPr>
        <w:t>wR2</w:t>
      </w:r>
      <w:r w:rsidRPr="006F0F81">
        <w:rPr>
          <w:rFonts w:ascii="Arial" w:hAnsi="Arial" w:cs="Arial"/>
          <w:lang w:val="en-US"/>
        </w:rPr>
        <w:t xml:space="preserve"> = 0.0864</w:t>
      </w:r>
    </w:p>
    <w:p w:rsidR="004D4761" w:rsidRP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lang w:val="en-US"/>
        </w:rPr>
      </w:pPr>
      <w:r w:rsidRPr="006F0F81">
        <w:rPr>
          <w:rFonts w:ascii="Arial" w:hAnsi="Arial" w:cs="Arial"/>
          <w:lang w:val="en-US"/>
        </w:rPr>
        <w:t>R indices (all data)</w:t>
      </w:r>
      <w:r w:rsidRPr="006F0F81">
        <w:rPr>
          <w:rFonts w:ascii="Arial" w:hAnsi="Arial" w:cs="Arial"/>
          <w:lang w:val="en-US"/>
        </w:rPr>
        <w:tab/>
      </w:r>
      <w:r w:rsidRPr="008B7D16">
        <w:rPr>
          <w:rFonts w:ascii="Arial" w:hAnsi="Arial" w:cs="Arial"/>
          <w:i/>
          <w:lang w:val="en-US"/>
        </w:rPr>
        <w:t>R1</w:t>
      </w:r>
      <w:r w:rsidRPr="006F0F81">
        <w:rPr>
          <w:rFonts w:ascii="Arial" w:hAnsi="Arial" w:cs="Arial"/>
          <w:lang w:val="en-US"/>
        </w:rPr>
        <w:t xml:space="preserve"> = 0.0549, </w:t>
      </w:r>
      <w:r w:rsidRPr="008B7D16">
        <w:rPr>
          <w:rFonts w:ascii="Arial" w:hAnsi="Arial" w:cs="Arial"/>
          <w:i/>
          <w:lang w:val="en-US"/>
        </w:rPr>
        <w:t>wR2</w:t>
      </w:r>
      <w:r w:rsidRPr="006F0F81">
        <w:rPr>
          <w:rFonts w:ascii="Arial" w:hAnsi="Arial" w:cs="Arial"/>
          <w:lang w:val="en-US"/>
        </w:rPr>
        <w:t xml:space="preserve"> = 0.0891</w:t>
      </w:r>
    </w:p>
    <w:p w:rsidR="006F0F81" w:rsidRDefault="004D4761" w:rsidP="006F0F81">
      <w:pPr>
        <w:widowControl w:val="0"/>
        <w:tabs>
          <w:tab w:val="left" w:pos="4240"/>
          <w:tab w:val="left" w:pos="6800"/>
          <w:tab w:val="left" w:pos="8500"/>
          <w:tab w:val="left" w:pos="10200"/>
          <w:tab w:val="left" w:pos="11900"/>
        </w:tabs>
        <w:autoSpaceDE w:val="0"/>
        <w:autoSpaceDN w:val="0"/>
        <w:adjustRightInd w:val="0"/>
        <w:spacing w:line="360" w:lineRule="auto"/>
        <w:rPr>
          <w:rFonts w:ascii="Arial" w:hAnsi="Arial" w:cs="Arial"/>
          <w:position w:val="6"/>
          <w:lang w:val="en-US"/>
        </w:rPr>
      </w:pPr>
      <w:r w:rsidRPr="006F0F81">
        <w:rPr>
          <w:rFonts w:ascii="Arial" w:hAnsi="Arial" w:cs="Arial"/>
          <w:lang w:val="en-US"/>
        </w:rPr>
        <w:t>Largest diff. peak and hole</w:t>
      </w:r>
      <w:r w:rsidRPr="006F0F81">
        <w:rPr>
          <w:rFonts w:ascii="Arial" w:hAnsi="Arial" w:cs="Arial"/>
          <w:lang w:val="en-US"/>
        </w:rPr>
        <w:tab/>
        <w:t>0.726 and -0.306 e.Å</w:t>
      </w:r>
      <w:r w:rsidR="004227B2" w:rsidRPr="00A36CFC">
        <w:rPr>
          <w:rFonts w:ascii="Arial" w:hAnsi="Arial" w:cs="Arial"/>
          <w:vertAlign w:val="superscript"/>
          <w:lang w:val="en-US"/>
        </w:rPr>
        <w:t>-3</w:t>
      </w:r>
    </w:p>
    <w:p w:rsidR="006F0F81" w:rsidRDefault="006F0F81" w:rsidP="006F0F81">
      <w:pPr>
        <w:pStyle w:val="TextDissertation"/>
        <w:rPr>
          <w:lang w:val="en-US"/>
        </w:rPr>
      </w:pPr>
    </w:p>
    <w:p w:rsidR="003D6BB8" w:rsidRPr="00F43691" w:rsidRDefault="003D6BB8">
      <w:pPr>
        <w:rPr>
          <w:rFonts w:ascii="Arial" w:hAnsi="Arial"/>
          <w:i/>
          <w:szCs w:val="20"/>
          <w:lang w:val="en-US"/>
        </w:rPr>
      </w:pPr>
      <w:r w:rsidRPr="00F43691">
        <w:rPr>
          <w:i/>
          <w:lang w:val="en-US"/>
        </w:rPr>
        <w:br w:type="page"/>
      </w:r>
    </w:p>
    <w:p w:rsidR="006F0F81" w:rsidRPr="00F43691" w:rsidRDefault="006F0F81" w:rsidP="006F0F81">
      <w:pPr>
        <w:pStyle w:val="TextDissertation"/>
        <w:jc w:val="left"/>
        <w:rPr>
          <w:b/>
          <w:i/>
          <w:lang w:val="it-IT"/>
        </w:rPr>
      </w:pPr>
      <w:r w:rsidRPr="00F43691">
        <w:rPr>
          <w:i/>
          <w:lang w:val="it-IT"/>
        </w:rPr>
        <w:lastRenderedPageBreak/>
        <w:t xml:space="preserve">Molybdän-Komplex </w:t>
      </w:r>
      <w:r w:rsidRPr="00F43691">
        <w:rPr>
          <w:b/>
          <w:lang w:val="it-IT"/>
        </w:rPr>
        <w:t>4</w:t>
      </w:r>
      <w:r w:rsidR="001E6F77" w:rsidRPr="00F43691">
        <w:rPr>
          <w:b/>
          <w:lang w:val="it-IT"/>
        </w:rPr>
        <w:t>9</w:t>
      </w:r>
    </w:p>
    <w:p w:rsidR="006F0F81" w:rsidRPr="00A36CFC"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it-IT"/>
        </w:rPr>
      </w:pPr>
      <w:r w:rsidRPr="00A36CFC">
        <w:rPr>
          <w:rFonts w:ascii="Arial" w:hAnsi="Arial" w:cs="Arial"/>
          <w:lang w:val="it-IT"/>
        </w:rPr>
        <w:t xml:space="preserve">Empirical formula </w:t>
      </w:r>
      <w:r w:rsidRPr="00A36CFC">
        <w:rPr>
          <w:rFonts w:ascii="Arial" w:hAnsi="Arial" w:cs="Arial"/>
          <w:lang w:val="it-IT"/>
        </w:rPr>
        <w:tab/>
        <w:t>C</w:t>
      </w:r>
      <w:r w:rsidRPr="00A36CFC">
        <w:rPr>
          <w:rFonts w:ascii="Arial" w:hAnsi="Arial" w:cs="Arial"/>
          <w:vertAlign w:val="subscript"/>
          <w:lang w:val="it-IT"/>
        </w:rPr>
        <w:t>21</w:t>
      </w:r>
      <w:r w:rsidRPr="00A36CFC">
        <w:rPr>
          <w:rFonts w:ascii="Arial" w:hAnsi="Arial" w:cs="Arial"/>
          <w:lang w:val="it-IT"/>
        </w:rPr>
        <w:t xml:space="preserve"> H</w:t>
      </w:r>
      <w:r w:rsidRPr="00A36CFC">
        <w:rPr>
          <w:rFonts w:ascii="Arial" w:hAnsi="Arial" w:cs="Arial"/>
          <w:vertAlign w:val="subscript"/>
          <w:lang w:val="it-IT"/>
        </w:rPr>
        <w:t>21</w:t>
      </w:r>
      <w:r w:rsidRPr="00A36CFC">
        <w:rPr>
          <w:rFonts w:ascii="Arial" w:hAnsi="Arial" w:cs="Arial"/>
          <w:lang w:val="it-IT"/>
        </w:rPr>
        <w:t xml:space="preserve"> Fe Mo N</w:t>
      </w:r>
      <w:r w:rsidRPr="00A36CFC">
        <w:rPr>
          <w:rFonts w:ascii="Arial" w:hAnsi="Arial" w:cs="Arial"/>
          <w:vertAlign w:val="subscript"/>
          <w:lang w:val="it-IT"/>
        </w:rPr>
        <w:t>2</w:t>
      </w:r>
      <w:r w:rsidRPr="00A36CFC">
        <w:rPr>
          <w:rFonts w:ascii="Arial" w:hAnsi="Arial" w:cs="Arial"/>
          <w:lang w:val="it-IT"/>
        </w:rPr>
        <w:t xml:space="preserve"> O</w:t>
      </w:r>
      <w:r w:rsidRPr="00A36CFC">
        <w:rPr>
          <w:rFonts w:ascii="Arial" w:hAnsi="Arial" w:cs="Arial"/>
          <w:vertAlign w:val="subscript"/>
          <w:lang w:val="it-IT"/>
        </w:rPr>
        <w:t>4</w:t>
      </w:r>
      <w:r w:rsidRPr="00A36CFC">
        <w:rPr>
          <w:rFonts w:ascii="Arial" w:hAnsi="Arial" w:cs="Arial"/>
          <w:lang w:val="it-IT"/>
        </w:rPr>
        <w:t xml:space="preserve"> P</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 xml:space="preserve">Formula weight </w:t>
      </w:r>
      <w:r w:rsidRPr="006F0F81">
        <w:rPr>
          <w:rFonts w:ascii="Arial" w:hAnsi="Arial" w:cs="Arial"/>
          <w:lang w:val="en-US"/>
        </w:rPr>
        <w:tab/>
        <w:t>548.16</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 xml:space="preserve">Temperature </w:t>
      </w:r>
      <w:r w:rsidRPr="006F0F81">
        <w:rPr>
          <w:rFonts w:ascii="Arial" w:hAnsi="Arial" w:cs="Arial"/>
          <w:lang w:val="en-US"/>
        </w:rPr>
        <w:tab/>
        <w:t>291(2) K</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 xml:space="preserve">Wavelength </w:t>
      </w:r>
      <w:r w:rsidRPr="006F0F81">
        <w:rPr>
          <w:rFonts w:ascii="Arial" w:hAnsi="Arial" w:cs="Arial"/>
          <w:lang w:val="en-US"/>
        </w:rPr>
        <w:tab/>
        <w:t>0.71073 Å</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 xml:space="preserve">Crystal system </w:t>
      </w:r>
      <w:r w:rsidRPr="006F0F81">
        <w:rPr>
          <w:rFonts w:ascii="Arial" w:hAnsi="Arial" w:cs="Arial"/>
          <w:lang w:val="en-US"/>
        </w:rPr>
        <w:tab/>
      </w:r>
      <w:r w:rsidR="006B132C">
        <w:rPr>
          <w:rFonts w:ascii="Arial" w:hAnsi="Arial" w:cs="Arial"/>
          <w:lang w:val="en-US"/>
        </w:rPr>
        <w:t>M</w:t>
      </w:r>
      <w:r w:rsidR="00A36CFC">
        <w:rPr>
          <w:rFonts w:ascii="Arial" w:hAnsi="Arial" w:cs="Arial"/>
          <w:lang w:val="en-US"/>
        </w:rPr>
        <w:t>onoclinic</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 xml:space="preserve">Space group </w:t>
      </w:r>
      <w:r w:rsidRPr="006F0F81">
        <w:rPr>
          <w:rFonts w:ascii="Arial" w:hAnsi="Arial" w:cs="Arial"/>
          <w:lang w:val="en-US"/>
        </w:rPr>
        <w:tab/>
      </w:r>
      <w:r w:rsidR="00A36CFC" w:rsidRPr="008B7D16">
        <w:rPr>
          <w:rFonts w:ascii="Arial" w:hAnsi="Arial" w:cs="Arial"/>
          <w:i/>
          <w:lang w:val="en-US"/>
        </w:rPr>
        <w:t>P</w:t>
      </w:r>
      <w:r w:rsidR="00A36CFC">
        <w:rPr>
          <w:rFonts w:ascii="Arial" w:hAnsi="Arial" w:cs="Arial"/>
          <w:lang w:val="en-US"/>
        </w:rPr>
        <w:t>2</w:t>
      </w:r>
      <w:r w:rsidR="00A36CFC" w:rsidRPr="008B7D16">
        <w:rPr>
          <w:rFonts w:ascii="Arial" w:hAnsi="Arial" w:cs="Arial"/>
          <w:vertAlign w:val="subscript"/>
          <w:lang w:val="en-US"/>
        </w:rPr>
        <w:t>1</w:t>
      </w:r>
      <w:r w:rsidR="00A36CFC">
        <w:rPr>
          <w:rFonts w:ascii="Arial" w:hAnsi="Arial" w:cs="Arial"/>
          <w:lang w:val="en-US"/>
        </w:rPr>
        <w:t>/</w:t>
      </w:r>
      <w:r w:rsidR="00A36CFC" w:rsidRPr="008B7D16">
        <w:rPr>
          <w:rFonts w:ascii="Arial" w:hAnsi="Arial" w:cs="Arial"/>
          <w:i/>
          <w:lang w:val="en-US"/>
        </w:rPr>
        <w:t>n</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Unit cell dimensions</w:t>
      </w:r>
      <w:r w:rsidRPr="006F0F81">
        <w:rPr>
          <w:rFonts w:ascii="Arial" w:hAnsi="Arial" w:cs="Arial"/>
          <w:lang w:val="en-US"/>
        </w:rPr>
        <w:tab/>
      </w:r>
      <w:r w:rsidRPr="00A36CFC">
        <w:rPr>
          <w:rFonts w:ascii="Arial" w:hAnsi="Arial" w:cs="Arial"/>
          <w:i/>
          <w:lang w:val="en-US"/>
        </w:rPr>
        <w:t>a</w:t>
      </w:r>
      <w:r w:rsidRPr="006F0F81">
        <w:rPr>
          <w:rFonts w:ascii="Arial" w:hAnsi="Arial" w:cs="Arial"/>
          <w:lang w:val="en-US"/>
        </w:rPr>
        <w:t xml:space="preserve"> = 11.0112(8) Å</w:t>
      </w:r>
      <w:r w:rsidRPr="006F0F81">
        <w:rPr>
          <w:rFonts w:ascii="Arial" w:hAnsi="Arial" w:cs="Arial"/>
          <w:lang w:val="en-US"/>
        </w:rPr>
        <w:tab/>
      </w:r>
      <w:r w:rsidR="00A36CFC" w:rsidRPr="00A36CFC">
        <w:rPr>
          <w:rFonts w:ascii="Arial" w:hAnsi="Arial" w:cs="Arial"/>
          <w:i/>
          <w:lang w:val="en-US"/>
        </w:rPr>
        <w:t>α</w:t>
      </w:r>
      <w:r w:rsidR="006B132C" w:rsidRPr="006B132C">
        <w:rPr>
          <w:rFonts w:ascii="Arial" w:hAnsi="Arial" w:cs="Arial"/>
          <w:lang w:val="en-US"/>
        </w:rPr>
        <w:t xml:space="preserve"> </w:t>
      </w:r>
      <w:r w:rsidRPr="006F0F81">
        <w:rPr>
          <w:rFonts w:ascii="Arial" w:hAnsi="Arial" w:cs="Arial"/>
          <w:lang w:val="en-US"/>
        </w:rPr>
        <w:t>= 90°.</w:t>
      </w:r>
    </w:p>
    <w:p w:rsidR="006F0F81" w:rsidRPr="00E32DF5"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ab/>
      </w:r>
      <w:r w:rsidRPr="00E32DF5">
        <w:rPr>
          <w:rFonts w:ascii="Arial" w:hAnsi="Arial" w:cs="Arial"/>
          <w:i/>
          <w:lang w:val="en-US"/>
        </w:rPr>
        <w:t>b</w:t>
      </w:r>
      <w:r w:rsidRPr="00E32DF5">
        <w:rPr>
          <w:rFonts w:ascii="Arial" w:hAnsi="Arial" w:cs="Arial"/>
          <w:lang w:val="en-US"/>
        </w:rPr>
        <w:t xml:space="preserve"> = 17.4908(16) Å</w:t>
      </w:r>
      <w:r w:rsidRPr="00E32DF5">
        <w:rPr>
          <w:rFonts w:ascii="Arial" w:hAnsi="Arial" w:cs="Arial"/>
          <w:lang w:val="en-US"/>
        </w:rPr>
        <w:tab/>
      </w:r>
      <w:r w:rsidR="00A36CFC" w:rsidRPr="00A36CFC">
        <w:rPr>
          <w:rFonts w:ascii="Arial" w:hAnsi="Arial" w:cs="Arial"/>
          <w:i/>
          <w:lang w:val="nl-NL"/>
        </w:rPr>
        <w:t>β</w:t>
      </w:r>
      <w:r w:rsidR="006B132C" w:rsidRPr="00E32DF5">
        <w:rPr>
          <w:rFonts w:ascii="Arial" w:hAnsi="Arial" w:cs="Arial"/>
          <w:lang w:val="en-US"/>
        </w:rPr>
        <w:t xml:space="preserve"> </w:t>
      </w:r>
      <w:r w:rsidRPr="00E32DF5">
        <w:rPr>
          <w:rFonts w:ascii="Arial" w:hAnsi="Arial" w:cs="Arial"/>
          <w:lang w:val="en-US"/>
        </w:rPr>
        <w:t>= 95.089(9)°.</w:t>
      </w:r>
    </w:p>
    <w:p w:rsidR="006F0F81" w:rsidRPr="00E32DF5"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E32DF5">
        <w:rPr>
          <w:rFonts w:ascii="Arial" w:hAnsi="Arial" w:cs="Arial"/>
          <w:lang w:val="en-US"/>
        </w:rPr>
        <w:tab/>
      </w:r>
      <w:r w:rsidRPr="00E32DF5">
        <w:rPr>
          <w:rFonts w:ascii="Arial" w:hAnsi="Arial" w:cs="Arial"/>
          <w:i/>
          <w:lang w:val="en-US"/>
        </w:rPr>
        <w:t>c</w:t>
      </w:r>
      <w:r w:rsidRPr="00E32DF5">
        <w:rPr>
          <w:rFonts w:ascii="Arial" w:hAnsi="Arial" w:cs="Arial"/>
          <w:lang w:val="en-US"/>
        </w:rPr>
        <w:t xml:space="preserve"> = 11.5612(8) Å</w:t>
      </w:r>
      <w:r w:rsidRPr="00E32DF5">
        <w:rPr>
          <w:rFonts w:ascii="Arial" w:hAnsi="Arial" w:cs="Arial"/>
          <w:lang w:val="en-US"/>
        </w:rPr>
        <w:tab/>
      </w:r>
      <w:r w:rsidR="00A36CFC" w:rsidRPr="00A36CFC">
        <w:rPr>
          <w:rFonts w:ascii="Arial" w:hAnsi="Arial" w:cs="Arial"/>
          <w:i/>
          <w:lang w:val="nl-NL"/>
        </w:rPr>
        <w:t>γ</w:t>
      </w:r>
      <w:r w:rsidRPr="00E32DF5">
        <w:rPr>
          <w:rFonts w:ascii="Arial" w:hAnsi="Arial" w:cs="Arial"/>
          <w:lang w:val="en-US"/>
        </w:rPr>
        <w:t xml:space="preserve"> = 90°.</w:t>
      </w:r>
    </w:p>
    <w:p w:rsidR="006F0F81" w:rsidRPr="00E32DF5"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E32DF5">
        <w:rPr>
          <w:rFonts w:ascii="Arial" w:hAnsi="Arial" w:cs="Arial"/>
          <w:lang w:val="en-US"/>
        </w:rPr>
        <w:t>Volume</w:t>
      </w:r>
      <w:r w:rsidRPr="00E32DF5">
        <w:rPr>
          <w:rFonts w:ascii="Arial" w:hAnsi="Arial" w:cs="Arial"/>
          <w:lang w:val="en-US"/>
        </w:rPr>
        <w:tab/>
        <w:t>2217.8(3) Å</w:t>
      </w:r>
      <w:r w:rsidR="004227B2" w:rsidRPr="00E32DF5">
        <w:rPr>
          <w:rFonts w:ascii="Arial" w:hAnsi="Arial" w:cs="Arial"/>
          <w:vertAlign w:val="superscript"/>
          <w:lang w:val="en-US"/>
        </w:rPr>
        <w:t>3</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A36CFC">
        <w:rPr>
          <w:rFonts w:ascii="Arial" w:hAnsi="Arial" w:cs="Arial"/>
          <w:i/>
          <w:lang w:val="en-US"/>
        </w:rPr>
        <w:t>Z</w:t>
      </w:r>
      <w:r w:rsidRPr="006F0F81">
        <w:rPr>
          <w:rFonts w:ascii="Arial" w:hAnsi="Arial" w:cs="Arial"/>
          <w:lang w:val="en-US"/>
        </w:rPr>
        <w:tab/>
        <w:t>4</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Density (calculated)</w:t>
      </w:r>
      <w:r w:rsidRPr="006F0F81">
        <w:rPr>
          <w:rFonts w:ascii="Arial" w:hAnsi="Arial" w:cs="Arial"/>
          <w:lang w:val="en-US"/>
        </w:rPr>
        <w:tab/>
        <w:t>1.642 Mg/m</w:t>
      </w:r>
      <w:r w:rsidR="004227B2" w:rsidRPr="004227B2">
        <w:rPr>
          <w:rFonts w:ascii="Arial" w:hAnsi="Arial" w:cs="Arial"/>
          <w:vertAlign w:val="superscript"/>
          <w:lang w:val="en-US"/>
        </w:rPr>
        <w:t>3</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Absorption coefficient</w:t>
      </w:r>
      <w:r w:rsidRPr="006F0F81">
        <w:rPr>
          <w:rFonts w:ascii="Arial" w:hAnsi="Arial" w:cs="Arial"/>
          <w:lang w:val="en-US"/>
        </w:rPr>
        <w:tab/>
        <w:t>1.321 mm</w:t>
      </w:r>
      <w:r w:rsidR="00A36CFC" w:rsidRPr="00A36CFC">
        <w:rPr>
          <w:rFonts w:ascii="Arial" w:hAnsi="Arial" w:cs="Arial"/>
          <w:vertAlign w:val="superscript"/>
          <w:lang w:val="en-US"/>
        </w:rPr>
        <w:t>-1</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F(000)</w:t>
      </w:r>
      <w:r w:rsidRPr="006F0F81">
        <w:rPr>
          <w:rFonts w:ascii="Arial" w:hAnsi="Arial" w:cs="Arial"/>
          <w:lang w:val="en-US"/>
        </w:rPr>
        <w:tab/>
        <w:t>1104</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Theta range for data collection</w:t>
      </w:r>
      <w:r w:rsidRPr="006F0F81">
        <w:rPr>
          <w:rFonts w:ascii="Arial" w:hAnsi="Arial" w:cs="Arial"/>
          <w:lang w:val="en-US"/>
        </w:rPr>
        <w:tab/>
        <w:t>2.12 to 25.90°.</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Index ranges</w:t>
      </w:r>
      <w:r w:rsidRPr="006F0F81">
        <w:rPr>
          <w:rFonts w:ascii="Arial" w:hAnsi="Arial" w:cs="Arial"/>
          <w:lang w:val="en-US"/>
        </w:rPr>
        <w:tab/>
        <w:t>-13&lt;=h&lt;=13, -21&lt;=k&lt;=21, -13&lt;=l&lt;=14</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Reflections collected</w:t>
      </w:r>
      <w:r w:rsidRPr="006F0F81">
        <w:rPr>
          <w:rFonts w:ascii="Arial" w:hAnsi="Arial" w:cs="Arial"/>
          <w:lang w:val="en-US"/>
        </w:rPr>
        <w:tab/>
        <w:t>15846</w:t>
      </w:r>
    </w:p>
    <w:p w:rsid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Independent reflections</w:t>
      </w:r>
      <w:r w:rsidRPr="006F0F81">
        <w:rPr>
          <w:rFonts w:ascii="Arial" w:hAnsi="Arial" w:cs="Arial"/>
          <w:lang w:val="en-US"/>
        </w:rPr>
        <w:tab/>
        <w:t>4207 [R(int) = 0.0877]</w:t>
      </w:r>
    </w:p>
    <w:p w:rsidR="00A36CFC" w:rsidRPr="006F0F81" w:rsidRDefault="00A36CFC"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Pr>
          <w:rFonts w:ascii="Arial" w:hAnsi="Arial" w:cs="Arial"/>
          <w:lang w:val="en-US"/>
        </w:rPr>
        <w:t xml:space="preserve">Observed reflections </w:t>
      </w:r>
      <w:r w:rsidRPr="006F0F81">
        <w:rPr>
          <w:rFonts w:ascii="Arial" w:hAnsi="Arial" w:cs="Arial"/>
          <w:lang w:val="en-US"/>
        </w:rPr>
        <w:t>[I&gt;2sigma(I)]</w:t>
      </w:r>
      <w:r>
        <w:rPr>
          <w:rFonts w:ascii="Arial" w:hAnsi="Arial" w:cs="Arial"/>
          <w:lang w:val="en-US"/>
        </w:rPr>
        <w:tab/>
        <w:t>2686</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Comp</w:t>
      </w:r>
      <w:r w:rsidR="009B09EA">
        <w:rPr>
          <w:rFonts w:ascii="Arial" w:hAnsi="Arial" w:cs="Arial"/>
          <w:lang w:val="en-US"/>
        </w:rPr>
        <w:t>leteness to theta = 25.90°</w:t>
      </w:r>
      <w:r w:rsidR="009B09EA">
        <w:rPr>
          <w:rFonts w:ascii="Arial" w:hAnsi="Arial" w:cs="Arial"/>
          <w:lang w:val="en-US"/>
        </w:rPr>
        <w:tab/>
        <w:t>97.4</w:t>
      </w:r>
      <w:r w:rsidRPr="006F0F81">
        <w:rPr>
          <w:rFonts w:ascii="Arial" w:hAnsi="Arial" w:cs="Arial"/>
          <w:lang w:val="en-US"/>
        </w:rPr>
        <w:t xml:space="preserve">% </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Refinement method</w:t>
      </w:r>
      <w:r w:rsidRPr="006F0F81">
        <w:rPr>
          <w:rFonts w:ascii="Arial" w:hAnsi="Arial" w:cs="Arial"/>
          <w:lang w:val="en-US"/>
        </w:rPr>
        <w:tab/>
        <w:t>Full-matrix least-squares on F</w:t>
      </w:r>
      <w:r w:rsidR="004227B2" w:rsidRPr="004227B2">
        <w:rPr>
          <w:rFonts w:ascii="Arial" w:hAnsi="Arial" w:cs="Arial"/>
          <w:vertAlign w:val="superscript"/>
          <w:lang w:val="en-US"/>
        </w:rPr>
        <w:t>2</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Data / restraints / parameters</w:t>
      </w:r>
      <w:r w:rsidRPr="006F0F81">
        <w:rPr>
          <w:rFonts w:ascii="Arial" w:hAnsi="Arial" w:cs="Arial"/>
          <w:lang w:val="en-US"/>
        </w:rPr>
        <w:tab/>
        <w:t>4207 / 0 / 274</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Goodness-of-fit on F</w:t>
      </w:r>
      <w:r w:rsidR="00A36CFC" w:rsidRPr="00A36CFC">
        <w:rPr>
          <w:rFonts w:ascii="Arial" w:hAnsi="Arial" w:cs="Arial"/>
          <w:vertAlign w:val="superscript"/>
          <w:lang w:val="en-US"/>
        </w:rPr>
        <w:t>2</w:t>
      </w:r>
      <w:r w:rsidRPr="006F0F81">
        <w:rPr>
          <w:rFonts w:ascii="Arial" w:hAnsi="Arial" w:cs="Arial"/>
          <w:lang w:val="en-US"/>
        </w:rPr>
        <w:tab/>
        <w:t>1.261</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Final R indices [I&gt;2sigma(I)]</w:t>
      </w:r>
      <w:r w:rsidRPr="006F0F81">
        <w:rPr>
          <w:rFonts w:ascii="Arial" w:hAnsi="Arial" w:cs="Arial"/>
          <w:lang w:val="en-US"/>
        </w:rPr>
        <w:tab/>
      </w:r>
      <w:r w:rsidRPr="00A36CFC">
        <w:rPr>
          <w:rFonts w:ascii="Arial" w:hAnsi="Arial" w:cs="Arial"/>
          <w:i/>
          <w:lang w:val="en-US"/>
        </w:rPr>
        <w:t>R1</w:t>
      </w:r>
      <w:r w:rsidRPr="006F0F81">
        <w:rPr>
          <w:rFonts w:ascii="Arial" w:hAnsi="Arial" w:cs="Arial"/>
          <w:lang w:val="en-US"/>
        </w:rPr>
        <w:t xml:space="preserve"> = 0.0410, </w:t>
      </w:r>
      <w:r w:rsidRPr="00A36CFC">
        <w:rPr>
          <w:rFonts w:ascii="Arial" w:hAnsi="Arial" w:cs="Arial"/>
          <w:i/>
          <w:lang w:val="en-US"/>
        </w:rPr>
        <w:t>wR2</w:t>
      </w:r>
      <w:r w:rsidRPr="006F0F81">
        <w:rPr>
          <w:rFonts w:ascii="Arial" w:hAnsi="Arial" w:cs="Arial"/>
          <w:lang w:val="en-US"/>
        </w:rPr>
        <w:t xml:space="preserve"> = 0.0792</w:t>
      </w:r>
    </w:p>
    <w:p w:rsidR="006F0F81" w:rsidRPr="006F0F81" w:rsidRDefault="006F0F81"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F0F81">
        <w:rPr>
          <w:rFonts w:ascii="Arial" w:hAnsi="Arial" w:cs="Arial"/>
          <w:lang w:val="en-US"/>
        </w:rPr>
        <w:t>R indices (all data)</w:t>
      </w:r>
      <w:r w:rsidRPr="006F0F81">
        <w:rPr>
          <w:rFonts w:ascii="Arial" w:hAnsi="Arial" w:cs="Arial"/>
          <w:lang w:val="en-US"/>
        </w:rPr>
        <w:tab/>
      </w:r>
      <w:r w:rsidRPr="00A36CFC">
        <w:rPr>
          <w:rFonts w:ascii="Arial" w:hAnsi="Arial" w:cs="Arial"/>
          <w:i/>
          <w:lang w:val="en-US"/>
        </w:rPr>
        <w:t>R1</w:t>
      </w:r>
      <w:r w:rsidRPr="006F0F81">
        <w:rPr>
          <w:rFonts w:ascii="Arial" w:hAnsi="Arial" w:cs="Arial"/>
          <w:lang w:val="en-US"/>
        </w:rPr>
        <w:t xml:space="preserve"> = 0.0616, </w:t>
      </w:r>
      <w:r w:rsidRPr="00A36CFC">
        <w:rPr>
          <w:rFonts w:ascii="Arial" w:hAnsi="Arial" w:cs="Arial"/>
          <w:i/>
          <w:lang w:val="en-US"/>
        </w:rPr>
        <w:t>wR2</w:t>
      </w:r>
      <w:r w:rsidRPr="006F0F81">
        <w:rPr>
          <w:rFonts w:ascii="Arial" w:hAnsi="Arial" w:cs="Arial"/>
          <w:lang w:val="en-US"/>
        </w:rPr>
        <w:t xml:space="preserve"> = 0.0807</w:t>
      </w:r>
    </w:p>
    <w:p w:rsidR="006F0F81" w:rsidRPr="00A36CFC" w:rsidRDefault="006F0F81"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position w:val="6"/>
          <w:lang w:val="en-US"/>
        </w:rPr>
      </w:pPr>
      <w:r w:rsidRPr="006F0F81">
        <w:rPr>
          <w:rFonts w:ascii="Arial" w:hAnsi="Arial" w:cs="Arial"/>
          <w:lang w:val="en-US"/>
        </w:rPr>
        <w:t>Largest diff. peak and hole</w:t>
      </w:r>
      <w:r w:rsidRPr="006F0F81">
        <w:rPr>
          <w:rFonts w:ascii="Arial" w:hAnsi="Arial" w:cs="Arial"/>
          <w:lang w:val="en-US"/>
        </w:rPr>
        <w:tab/>
        <w:t>0.673 and -0.797 e.Å</w:t>
      </w:r>
      <w:r w:rsidR="00A36CFC" w:rsidRPr="00A36CFC">
        <w:rPr>
          <w:rFonts w:ascii="Arial" w:hAnsi="Arial" w:cs="Arial"/>
          <w:vertAlign w:val="superscript"/>
          <w:lang w:val="en-US"/>
        </w:rPr>
        <w:t>-3</w:t>
      </w:r>
    </w:p>
    <w:p w:rsidR="00B866B0" w:rsidRPr="004227B2" w:rsidRDefault="00B866B0" w:rsidP="00B866B0">
      <w:pPr>
        <w:pStyle w:val="TextDissertation"/>
        <w:rPr>
          <w:lang w:val="en-US"/>
        </w:rPr>
      </w:pPr>
    </w:p>
    <w:p w:rsidR="003D6BB8" w:rsidRDefault="003D6BB8">
      <w:pPr>
        <w:rPr>
          <w:rFonts w:ascii="Arial" w:hAnsi="Arial"/>
          <w:i/>
          <w:szCs w:val="20"/>
          <w:lang w:val="en-US"/>
        </w:rPr>
      </w:pPr>
      <w:r>
        <w:rPr>
          <w:i/>
          <w:lang w:val="en-US"/>
        </w:rPr>
        <w:br w:type="page"/>
      </w:r>
    </w:p>
    <w:p w:rsidR="00B866B0" w:rsidRPr="00F43691" w:rsidRDefault="006F0F81" w:rsidP="00B866B0">
      <w:pPr>
        <w:pStyle w:val="TextDissertation"/>
        <w:rPr>
          <w:lang w:val="en-US"/>
        </w:rPr>
      </w:pPr>
      <w:r w:rsidRPr="00F43691">
        <w:rPr>
          <w:i/>
          <w:lang w:val="en-US"/>
        </w:rPr>
        <w:lastRenderedPageBreak/>
        <w:t>Ruthenium-Komplex</w:t>
      </w:r>
      <w:r w:rsidRPr="00F43691">
        <w:rPr>
          <w:lang w:val="en-US"/>
        </w:rPr>
        <w:t xml:space="preserve"> [Cp*Ru(</w:t>
      </w:r>
      <w:r w:rsidRPr="00F43691">
        <w:rPr>
          <w:i/>
          <w:lang w:val="en-US"/>
        </w:rPr>
        <w:t>meso</w:t>
      </w:r>
      <w:r w:rsidRPr="00F43691">
        <w:rPr>
          <w:lang w:val="en-US"/>
        </w:rPr>
        <w:t>-</w:t>
      </w:r>
      <w:r w:rsidRPr="00F43691">
        <w:rPr>
          <w:b/>
          <w:lang w:val="en-US"/>
        </w:rPr>
        <w:t>3</w:t>
      </w:r>
      <w:r w:rsidR="001E6F77" w:rsidRPr="00F43691">
        <w:rPr>
          <w:b/>
          <w:lang w:val="en-US"/>
        </w:rPr>
        <w:t>4</w:t>
      </w:r>
      <w:r w:rsidRPr="00F43691">
        <w:rPr>
          <w:lang w:val="en-US"/>
        </w:rPr>
        <w:t>)]</w:t>
      </w:r>
      <w:r w:rsidRPr="00F43691">
        <w:rPr>
          <w:vertAlign w:val="subscript"/>
          <w:lang w:val="en-US"/>
        </w:rPr>
        <w:t>2</w:t>
      </w:r>
      <w:r w:rsidRPr="00F43691">
        <w:rPr>
          <w:lang w:val="en-US"/>
        </w:rPr>
        <w:t>FeCl</w:t>
      </w:r>
      <w:r w:rsidRPr="00F43691">
        <w:rPr>
          <w:vertAlign w:val="subscript"/>
          <w:lang w:val="en-US"/>
        </w:rPr>
        <w:t>4</w:t>
      </w:r>
      <w:r w:rsidR="004B0131" w:rsidRPr="00F43691">
        <w:rPr>
          <w:lang w:val="en-US"/>
        </w:rPr>
        <w:t xml:space="preserve"> </w:t>
      </w:r>
      <w:r w:rsidR="004B0131" w:rsidRPr="00F43691">
        <w:rPr>
          <w:rFonts w:eastAsia="MS Mincho"/>
          <w:bCs/>
          <w:lang w:val="en-US" w:eastAsia="ja-JP"/>
        </w:rPr>
        <w:t>· 2 CH</w:t>
      </w:r>
      <w:r w:rsidR="004B0131" w:rsidRPr="00F43691">
        <w:rPr>
          <w:rFonts w:eastAsia="MS Mincho"/>
          <w:bCs/>
          <w:vertAlign w:val="subscript"/>
          <w:lang w:val="en-US" w:eastAsia="ja-JP"/>
        </w:rPr>
        <w:t>2</w:t>
      </w:r>
      <w:r w:rsidR="004B0131" w:rsidRPr="00F43691">
        <w:rPr>
          <w:rFonts w:eastAsia="MS Mincho"/>
          <w:bCs/>
          <w:lang w:val="en-US" w:eastAsia="ja-JP"/>
        </w:rPr>
        <w:t>Cl</w:t>
      </w:r>
      <w:r w:rsidR="004B0131" w:rsidRPr="00F43691">
        <w:rPr>
          <w:rFonts w:eastAsia="MS Mincho"/>
          <w:bCs/>
          <w:vertAlign w:val="subscript"/>
          <w:lang w:val="en-US" w:eastAsia="ja-JP"/>
        </w:rPr>
        <w:t>2</w:t>
      </w:r>
      <w:r w:rsidR="00430AF1" w:rsidRPr="00F43691">
        <w:rPr>
          <w:rFonts w:eastAsia="MS Mincho"/>
          <w:bCs/>
          <w:lang w:val="en-US" w:eastAsia="ja-JP"/>
        </w:rPr>
        <w:t xml:space="preserve"> </w:t>
      </w:r>
      <w:r w:rsidR="004B0131" w:rsidRPr="00F43691">
        <w:rPr>
          <w:rFonts w:eastAsia="MS Mincho"/>
          <w:bCs/>
          <w:lang w:val="en-GB" w:eastAsia="ja-JP"/>
        </w:rPr>
        <w:t>·</w:t>
      </w:r>
      <w:r w:rsidR="00430AF1" w:rsidRPr="00F43691">
        <w:rPr>
          <w:rFonts w:eastAsia="MS Mincho"/>
          <w:bCs/>
          <w:lang w:val="en-GB" w:eastAsia="ja-JP"/>
        </w:rPr>
        <w:t xml:space="preserve"> </w:t>
      </w:r>
      <w:r w:rsidR="004B0131" w:rsidRPr="00F43691">
        <w:rPr>
          <w:rFonts w:eastAsia="MS Mincho"/>
          <w:bCs/>
          <w:lang w:val="en-GB" w:eastAsia="ja-JP"/>
        </w:rPr>
        <w:t>CHCl</w:t>
      </w:r>
      <w:r w:rsidR="004B0131" w:rsidRPr="00F43691">
        <w:rPr>
          <w:rFonts w:eastAsia="MS Mincho"/>
          <w:bCs/>
          <w:vertAlign w:val="subscript"/>
          <w:lang w:val="en-GB" w:eastAsia="ja-JP"/>
        </w:rPr>
        <w:t>3</w:t>
      </w:r>
    </w:p>
    <w:p w:rsidR="00B866B0" w:rsidRPr="00EE5472"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EE5472">
        <w:rPr>
          <w:rFonts w:ascii="Arial" w:hAnsi="Arial" w:cs="Arial"/>
          <w:lang w:val="en-US"/>
        </w:rPr>
        <w:t xml:space="preserve">Empirical formula </w:t>
      </w:r>
      <w:r w:rsidRPr="00EE5472">
        <w:rPr>
          <w:rFonts w:ascii="Arial" w:hAnsi="Arial" w:cs="Arial"/>
          <w:lang w:val="en-US"/>
        </w:rPr>
        <w:tab/>
        <w:t>C</w:t>
      </w:r>
      <w:r w:rsidRPr="00A36CFC">
        <w:rPr>
          <w:rFonts w:ascii="Arial" w:hAnsi="Arial" w:cs="Arial"/>
          <w:vertAlign w:val="subscript"/>
          <w:lang w:val="en-US"/>
        </w:rPr>
        <w:t>77</w:t>
      </w:r>
      <w:r w:rsidRPr="00EE5472">
        <w:rPr>
          <w:rFonts w:ascii="Arial" w:hAnsi="Arial" w:cs="Arial"/>
          <w:lang w:val="en-US"/>
        </w:rPr>
        <w:t xml:space="preserve"> H</w:t>
      </w:r>
      <w:r w:rsidRPr="00A36CFC">
        <w:rPr>
          <w:rFonts w:ascii="Arial" w:hAnsi="Arial" w:cs="Arial"/>
          <w:vertAlign w:val="subscript"/>
          <w:lang w:val="en-US"/>
        </w:rPr>
        <w:t>95</w:t>
      </w:r>
      <w:r w:rsidRPr="00EE5472">
        <w:rPr>
          <w:rFonts w:ascii="Arial" w:hAnsi="Arial" w:cs="Arial"/>
          <w:lang w:val="en-US"/>
        </w:rPr>
        <w:t xml:space="preserve"> Cl</w:t>
      </w:r>
      <w:r w:rsidRPr="00A36CFC">
        <w:rPr>
          <w:rFonts w:ascii="Arial" w:hAnsi="Arial" w:cs="Arial"/>
          <w:vertAlign w:val="subscript"/>
          <w:lang w:val="en-US"/>
        </w:rPr>
        <w:t>11</w:t>
      </w:r>
      <w:r w:rsidRPr="00EE5472">
        <w:rPr>
          <w:rFonts w:ascii="Arial" w:hAnsi="Arial" w:cs="Arial"/>
          <w:lang w:val="en-US"/>
        </w:rPr>
        <w:t xml:space="preserve"> Fe</w:t>
      </w:r>
      <w:r w:rsidRPr="00A36CFC">
        <w:rPr>
          <w:rFonts w:ascii="Arial" w:hAnsi="Arial" w:cs="Arial"/>
          <w:vertAlign w:val="subscript"/>
          <w:lang w:val="en-US"/>
        </w:rPr>
        <w:t>5</w:t>
      </w:r>
      <w:r w:rsidRPr="00EE5472">
        <w:rPr>
          <w:rFonts w:ascii="Arial" w:hAnsi="Arial" w:cs="Arial"/>
          <w:lang w:val="en-US"/>
        </w:rPr>
        <w:t xml:space="preserve"> N</w:t>
      </w:r>
      <w:r w:rsidRPr="00A36CFC">
        <w:rPr>
          <w:rFonts w:ascii="Arial" w:hAnsi="Arial" w:cs="Arial"/>
          <w:vertAlign w:val="subscript"/>
          <w:lang w:val="en-US"/>
        </w:rPr>
        <w:t>4</w:t>
      </w:r>
      <w:r w:rsidRPr="00EE5472">
        <w:rPr>
          <w:rFonts w:ascii="Arial" w:hAnsi="Arial" w:cs="Arial"/>
          <w:lang w:val="en-US"/>
        </w:rPr>
        <w:t xml:space="preserve"> P</w:t>
      </w:r>
      <w:r w:rsidRPr="00A36CFC">
        <w:rPr>
          <w:rFonts w:ascii="Arial" w:hAnsi="Arial" w:cs="Arial"/>
          <w:vertAlign w:val="subscript"/>
          <w:lang w:val="en-US"/>
        </w:rPr>
        <w:t>4</w:t>
      </w:r>
      <w:r w:rsidRPr="00EE5472">
        <w:rPr>
          <w:rFonts w:ascii="Arial" w:hAnsi="Arial" w:cs="Arial"/>
          <w:lang w:val="en-US"/>
        </w:rPr>
        <w:t xml:space="preserve"> Ru</w:t>
      </w:r>
      <w:r w:rsidRPr="00A36CFC">
        <w:rPr>
          <w:rFonts w:ascii="Arial" w:hAnsi="Arial" w:cs="Arial"/>
          <w:vertAlign w:val="subscript"/>
          <w:lang w:val="en-US"/>
        </w:rPr>
        <w:t>2</w:t>
      </w:r>
    </w:p>
    <w:p w:rsidR="00B866B0" w:rsidRPr="00EE5472"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EE5472">
        <w:rPr>
          <w:rFonts w:ascii="Arial" w:hAnsi="Arial" w:cs="Arial"/>
          <w:lang w:val="en-US"/>
        </w:rPr>
        <w:t xml:space="preserve">Formula weight </w:t>
      </w:r>
      <w:r w:rsidRPr="00EE5472">
        <w:rPr>
          <w:rFonts w:ascii="Arial" w:hAnsi="Arial" w:cs="Arial"/>
          <w:lang w:val="en-US"/>
        </w:rPr>
        <w:tab/>
        <w:t>2071.79</w:t>
      </w:r>
    </w:p>
    <w:p w:rsidR="00B866B0" w:rsidRPr="00EE5472"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EE5472">
        <w:rPr>
          <w:rFonts w:ascii="Arial" w:hAnsi="Arial" w:cs="Arial"/>
          <w:lang w:val="en-US"/>
        </w:rPr>
        <w:t xml:space="preserve">Temperature </w:t>
      </w:r>
      <w:r w:rsidRPr="00EE5472">
        <w:rPr>
          <w:rFonts w:ascii="Arial" w:hAnsi="Arial" w:cs="Arial"/>
          <w:lang w:val="en-US"/>
        </w:rPr>
        <w:tab/>
        <w:t>291(2) K</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 xml:space="preserve">Wavelength </w:t>
      </w:r>
      <w:r w:rsidRPr="00B866B0">
        <w:rPr>
          <w:rFonts w:ascii="Arial" w:hAnsi="Arial" w:cs="Arial"/>
          <w:lang w:val="en-US"/>
        </w:rPr>
        <w:tab/>
        <w:t>0.71073 Å</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 xml:space="preserve">Crystal system </w:t>
      </w:r>
      <w:r w:rsidRPr="00B866B0">
        <w:rPr>
          <w:rFonts w:ascii="Arial" w:hAnsi="Arial" w:cs="Arial"/>
          <w:lang w:val="en-US"/>
        </w:rPr>
        <w:tab/>
      </w:r>
      <w:r w:rsidR="006B132C">
        <w:rPr>
          <w:rFonts w:ascii="Arial" w:hAnsi="Arial" w:cs="Arial"/>
          <w:lang w:val="en-US"/>
        </w:rPr>
        <w:t>M</w:t>
      </w:r>
      <w:r w:rsidR="00A36CFC">
        <w:rPr>
          <w:rFonts w:ascii="Arial" w:hAnsi="Arial" w:cs="Arial"/>
          <w:lang w:val="en-US"/>
        </w:rPr>
        <w:t>onoclinic</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 xml:space="preserve">Space group </w:t>
      </w:r>
      <w:r w:rsidRPr="00B866B0">
        <w:rPr>
          <w:rFonts w:ascii="Arial" w:hAnsi="Arial" w:cs="Arial"/>
          <w:lang w:val="en-US"/>
        </w:rPr>
        <w:tab/>
      </w:r>
      <w:r w:rsidR="00A36CFC" w:rsidRPr="008B7D16">
        <w:rPr>
          <w:rFonts w:ascii="Arial" w:hAnsi="Arial" w:cs="Arial"/>
          <w:i/>
          <w:lang w:val="en-US"/>
        </w:rPr>
        <w:t>P</w:t>
      </w:r>
      <w:r w:rsidR="00A36CFC">
        <w:rPr>
          <w:rFonts w:ascii="Arial" w:hAnsi="Arial" w:cs="Arial"/>
          <w:lang w:val="en-US"/>
        </w:rPr>
        <w:t>2</w:t>
      </w:r>
      <w:r w:rsidR="00A36CFC" w:rsidRPr="008B7D16">
        <w:rPr>
          <w:rFonts w:ascii="Arial" w:hAnsi="Arial" w:cs="Arial"/>
          <w:vertAlign w:val="subscript"/>
          <w:lang w:val="en-US"/>
        </w:rPr>
        <w:t>1</w:t>
      </w:r>
      <w:r w:rsidR="00A36CFC">
        <w:rPr>
          <w:rFonts w:ascii="Arial" w:hAnsi="Arial" w:cs="Arial"/>
          <w:lang w:val="en-US"/>
        </w:rPr>
        <w:t>/</w:t>
      </w:r>
      <w:r w:rsidR="00A36CFC" w:rsidRPr="008B7D16">
        <w:rPr>
          <w:rFonts w:ascii="Arial" w:hAnsi="Arial" w:cs="Arial"/>
          <w:i/>
          <w:lang w:val="en-US"/>
        </w:rPr>
        <w:t>n</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Unit cell dimensions</w:t>
      </w:r>
      <w:r w:rsidRPr="00B866B0">
        <w:rPr>
          <w:rFonts w:ascii="Arial" w:hAnsi="Arial" w:cs="Arial"/>
          <w:lang w:val="en-US"/>
        </w:rPr>
        <w:tab/>
      </w:r>
      <w:r w:rsidRPr="00A36CFC">
        <w:rPr>
          <w:rFonts w:ascii="Arial" w:hAnsi="Arial" w:cs="Arial"/>
          <w:i/>
          <w:lang w:val="en-US"/>
        </w:rPr>
        <w:t>a</w:t>
      </w:r>
      <w:r w:rsidRPr="00B866B0">
        <w:rPr>
          <w:rFonts w:ascii="Arial" w:hAnsi="Arial" w:cs="Arial"/>
          <w:lang w:val="en-US"/>
        </w:rPr>
        <w:t xml:space="preserve"> = 20.6545(12) Å</w:t>
      </w:r>
      <w:r w:rsidRPr="00B866B0">
        <w:rPr>
          <w:rFonts w:ascii="Arial" w:hAnsi="Arial" w:cs="Arial"/>
          <w:lang w:val="en-US"/>
        </w:rPr>
        <w:tab/>
      </w:r>
      <w:r w:rsidR="00A36CFC" w:rsidRPr="00A36CFC">
        <w:rPr>
          <w:rFonts w:ascii="Arial" w:hAnsi="Arial" w:cs="Arial"/>
          <w:i/>
          <w:lang w:val="en-US"/>
        </w:rPr>
        <w:t>α</w:t>
      </w:r>
      <w:r w:rsidR="006B132C" w:rsidRPr="006B132C">
        <w:rPr>
          <w:rFonts w:ascii="Arial" w:hAnsi="Arial" w:cs="Arial"/>
          <w:lang w:val="en-US"/>
        </w:rPr>
        <w:t xml:space="preserve"> </w:t>
      </w:r>
      <w:r w:rsidRPr="00B866B0">
        <w:rPr>
          <w:rFonts w:ascii="Arial" w:hAnsi="Arial" w:cs="Arial"/>
          <w:lang w:val="en-US"/>
        </w:rPr>
        <w:t>= 90°.</w:t>
      </w:r>
    </w:p>
    <w:p w:rsidR="00B866B0" w:rsidRPr="006B132C"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ab/>
      </w:r>
      <w:r w:rsidRPr="006B132C">
        <w:rPr>
          <w:rFonts w:ascii="Arial" w:hAnsi="Arial" w:cs="Arial"/>
          <w:i/>
          <w:lang w:val="en-US"/>
        </w:rPr>
        <w:t>b</w:t>
      </w:r>
      <w:r w:rsidRPr="006B132C">
        <w:rPr>
          <w:rFonts w:ascii="Arial" w:hAnsi="Arial" w:cs="Arial"/>
          <w:lang w:val="en-US"/>
        </w:rPr>
        <w:t xml:space="preserve"> = 18.7192(12) Å</w:t>
      </w:r>
      <w:r w:rsidRPr="006B132C">
        <w:rPr>
          <w:rFonts w:ascii="Arial" w:hAnsi="Arial" w:cs="Arial"/>
          <w:lang w:val="en-US"/>
        </w:rPr>
        <w:tab/>
      </w:r>
      <w:r w:rsidR="00A36CFC" w:rsidRPr="00A36CFC">
        <w:rPr>
          <w:rFonts w:ascii="Arial" w:hAnsi="Arial" w:cs="Arial"/>
          <w:i/>
          <w:lang w:val="nl-NL"/>
        </w:rPr>
        <w:t>β</w:t>
      </w:r>
      <w:r w:rsidR="006B132C" w:rsidRPr="006B132C">
        <w:rPr>
          <w:rFonts w:ascii="Arial" w:hAnsi="Arial" w:cs="Arial"/>
          <w:lang w:val="en-US"/>
        </w:rPr>
        <w:t xml:space="preserve"> </w:t>
      </w:r>
      <w:r w:rsidRPr="006B132C">
        <w:rPr>
          <w:rFonts w:ascii="Arial" w:hAnsi="Arial" w:cs="Arial"/>
          <w:lang w:val="en-US"/>
        </w:rPr>
        <w:t>= 97.364(7)°.</w:t>
      </w:r>
    </w:p>
    <w:p w:rsidR="00B866B0" w:rsidRPr="006B132C"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B132C">
        <w:rPr>
          <w:rFonts w:ascii="Arial" w:hAnsi="Arial" w:cs="Arial"/>
          <w:lang w:val="en-US"/>
        </w:rPr>
        <w:tab/>
      </w:r>
      <w:r w:rsidRPr="006B132C">
        <w:rPr>
          <w:rFonts w:ascii="Arial" w:hAnsi="Arial" w:cs="Arial"/>
          <w:i/>
          <w:lang w:val="en-US"/>
        </w:rPr>
        <w:t>c</w:t>
      </w:r>
      <w:r w:rsidRPr="006B132C">
        <w:rPr>
          <w:rFonts w:ascii="Arial" w:hAnsi="Arial" w:cs="Arial"/>
          <w:lang w:val="en-US"/>
        </w:rPr>
        <w:t xml:space="preserve"> = 23.3704(13) Å</w:t>
      </w:r>
      <w:r w:rsidRPr="006B132C">
        <w:rPr>
          <w:rFonts w:ascii="Arial" w:hAnsi="Arial" w:cs="Arial"/>
          <w:lang w:val="en-US"/>
        </w:rPr>
        <w:tab/>
      </w:r>
      <w:r w:rsidR="00A36CFC" w:rsidRPr="00A36CFC">
        <w:rPr>
          <w:rFonts w:ascii="Arial" w:hAnsi="Arial" w:cs="Arial"/>
          <w:i/>
          <w:lang w:val="nl-NL"/>
        </w:rPr>
        <w:t>γ</w:t>
      </w:r>
      <w:r w:rsidRPr="006B132C">
        <w:rPr>
          <w:rFonts w:ascii="Arial" w:hAnsi="Arial" w:cs="Arial"/>
          <w:lang w:val="en-US"/>
        </w:rPr>
        <w:t xml:space="preserve"> = 90°.</w:t>
      </w:r>
    </w:p>
    <w:p w:rsidR="00B866B0" w:rsidRPr="006B132C"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B132C">
        <w:rPr>
          <w:rFonts w:ascii="Arial" w:hAnsi="Arial" w:cs="Arial"/>
          <w:lang w:val="en-US"/>
        </w:rPr>
        <w:t>Volume</w:t>
      </w:r>
      <w:r w:rsidRPr="006B132C">
        <w:rPr>
          <w:rFonts w:ascii="Arial" w:hAnsi="Arial" w:cs="Arial"/>
          <w:lang w:val="en-US"/>
        </w:rPr>
        <w:tab/>
        <w:t>8961.3(9) Å</w:t>
      </w:r>
      <w:r w:rsidR="004227B2" w:rsidRPr="006B132C">
        <w:rPr>
          <w:rFonts w:ascii="Arial" w:hAnsi="Arial" w:cs="Arial"/>
          <w:vertAlign w:val="superscript"/>
          <w:lang w:val="en-US"/>
        </w:rPr>
        <w:t>3</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A36CFC">
        <w:rPr>
          <w:rFonts w:ascii="Arial" w:hAnsi="Arial" w:cs="Arial"/>
          <w:i/>
          <w:lang w:val="en-US"/>
        </w:rPr>
        <w:t>Z</w:t>
      </w:r>
      <w:r w:rsidRPr="00B866B0">
        <w:rPr>
          <w:rFonts w:ascii="Arial" w:hAnsi="Arial" w:cs="Arial"/>
          <w:lang w:val="en-US"/>
        </w:rPr>
        <w:tab/>
        <w:t>4</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Density (calculated)</w:t>
      </w:r>
      <w:r w:rsidRPr="00B866B0">
        <w:rPr>
          <w:rFonts w:ascii="Arial" w:hAnsi="Arial" w:cs="Arial"/>
          <w:lang w:val="en-US"/>
        </w:rPr>
        <w:tab/>
        <w:t>1.536 Mg/m</w:t>
      </w:r>
      <w:r w:rsidR="004227B2" w:rsidRPr="004227B2">
        <w:rPr>
          <w:rFonts w:ascii="Arial" w:hAnsi="Arial" w:cs="Arial"/>
          <w:vertAlign w:val="superscript"/>
          <w:lang w:val="en-US"/>
        </w:rPr>
        <w:t>3</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Absorption coefficient</w:t>
      </w:r>
      <w:r w:rsidRPr="00B866B0">
        <w:rPr>
          <w:rFonts w:ascii="Arial" w:hAnsi="Arial" w:cs="Arial"/>
          <w:lang w:val="en-US"/>
        </w:rPr>
        <w:tab/>
        <w:t>1.556 mm</w:t>
      </w:r>
      <w:r w:rsidR="00A36CFC" w:rsidRPr="00A36CFC">
        <w:rPr>
          <w:rFonts w:ascii="Arial" w:hAnsi="Arial" w:cs="Arial"/>
          <w:vertAlign w:val="superscript"/>
          <w:lang w:val="en-US"/>
        </w:rPr>
        <w:t>-1</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F(000)</w:t>
      </w:r>
      <w:r w:rsidRPr="00B866B0">
        <w:rPr>
          <w:rFonts w:ascii="Arial" w:hAnsi="Arial" w:cs="Arial"/>
          <w:lang w:val="en-US"/>
        </w:rPr>
        <w:tab/>
        <w:t>4200</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Theta range for data collection</w:t>
      </w:r>
      <w:r w:rsidRPr="00B866B0">
        <w:rPr>
          <w:rFonts w:ascii="Arial" w:hAnsi="Arial" w:cs="Arial"/>
          <w:lang w:val="en-US"/>
        </w:rPr>
        <w:tab/>
        <w:t>1.99 to 26.10°.</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Index ranges</w:t>
      </w:r>
      <w:r w:rsidRPr="00B866B0">
        <w:rPr>
          <w:rFonts w:ascii="Arial" w:hAnsi="Arial" w:cs="Arial"/>
          <w:lang w:val="en-US"/>
        </w:rPr>
        <w:tab/>
        <w:t>-25&lt;=h&lt;=25, -23&lt;=k&lt;=23, -28&lt;=l&lt;=28</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Reflections collected</w:t>
      </w:r>
      <w:r w:rsidRPr="00B866B0">
        <w:rPr>
          <w:rFonts w:ascii="Arial" w:hAnsi="Arial" w:cs="Arial"/>
          <w:lang w:val="en-US"/>
        </w:rPr>
        <w:tab/>
        <w:t>127936</w:t>
      </w:r>
    </w:p>
    <w:p w:rsid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Independent reflections</w:t>
      </w:r>
      <w:r w:rsidRPr="00B866B0">
        <w:rPr>
          <w:rFonts w:ascii="Arial" w:hAnsi="Arial" w:cs="Arial"/>
          <w:lang w:val="en-US"/>
        </w:rPr>
        <w:tab/>
        <w:t>17629 [R(int) = 0.2239]</w:t>
      </w:r>
    </w:p>
    <w:p w:rsidR="006B132C" w:rsidRPr="00B866B0" w:rsidRDefault="006B132C"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Pr>
          <w:rFonts w:ascii="Arial" w:hAnsi="Arial" w:cs="Arial"/>
          <w:lang w:val="en-US"/>
        </w:rPr>
        <w:t xml:space="preserve">Observed reflections </w:t>
      </w:r>
      <w:r w:rsidRPr="006F0F81">
        <w:rPr>
          <w:rFonts w:ascii="Arial" w:hAnsi="Arial" w:cs="Arial"/>
          <w:lang w:val="en-US"/>
        </w:rPr>
        <w:t>[I&gt;2sigma(I)]</w:t>
      </w:r>
      <w:r>
        <w:rPr>
          <w:rFonts w:ascii="Arial" w:hAnsi="Arial" w:cs="Arial"/>
          <w:lang w:val="en-US"/>
        </w:rPr>
        <w:tab/>
        <w:t>4195</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Comp</w:t>
      </w:r>
      <w:r w:rsidR="009B09EA">
        <w:rPr>
          <w:rFonts w:ascii="Arial" w:hAnsi="Arial" w:cs="Arial"/>
          <w:lang w:val="en-US"/>
        </w:rPr>
        <w:t>leteness to theta = 26.10°</w:t>
      </w:r>
      <w:r w:rsidR="009B09EA">
        <w:rPr>
          <w:rFonts w:ascii="Arial" w:hAnsi="Arial" w:cs="Arial"/>
          <w:lang w:val="en-US"/>
        </w:rPr>
        <w:tab/>
        <w:t>99.0</w:t>
      </w:r>
      <w:r w:rsidRPr="00B866B0">
        <w:rPr>
          <w:rFonts w:ascii="Arial" w:hAnsi="Arial" w:cs="Arial"/>
          <w:lang w:val="en-US"/>
        </w:rPr>
        <w:t xml:space="preserve">% </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Refinement method</w:t>
      </w:r>
      <w:r w:rsidRPr="00B866B0">
        <w:rPr>
          <w:rFonts w:ascii="Arial" w:hAnsi="Arial" w:cs="Arial"/>
          <w:lang w:val="en-US"/>
        </w:rPr>
        <w:tab/>
        <w:t>Full-matrix least-squares on F</w:t>
      </w:r>
      <w:r w:rsidR="004227B2" w:rsidRPr="004227B2">
        <w:rPr>
          <w:rFonts w:ascii="Arial" w:hAnsi="Arial" w:cs="Arial"/>
          <w:vertAlign w:val="superscript"/>
          <w:lang w:val="en-US"/>
        </w:rPr>
        <w:t>2</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Data / restraints / parameters</w:t>
      </w:r>
      <w:r w:rsidRPr="00B866B0">
        <w:rPr>
          <w:rFonts w:ascii="Arial" w:hAnsi="Arial" w:cs="Arial"/>
          <w:lang w:val="en-US"/>
        </w:rPr>
        <w:tab/>
        <w:t>17629 / 474 / 946</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Goodness-of-fit on F</w:t>
      </w:r>
      <w:r w:rsidR="00A36CFC" w:rsidRPr="00A36CFC">
        <w:rPr>
          <w:rFonts w:ascii="Arial" w:hAnsi="Arial" w:cs="Arial"/>
          <w:vertAlign w:val="superscript"/>
          <w:lang w:val="en-US"/>
        </w:rPr>
        <w:t>2</w:t>
      </w:r>
      <w:r w:rsidRPr="00B866B0">
        <w:rPr>
          <w:rFonts w:ascii="Arial" w:hAnsi="Arial" w:cs="Arial"/>
          <w:lang w:val="en-US"/>
        </w:rPr>
        <w:tab/>
        <w:t>0.844</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Final R indices [I&gt;2sigma(I)]</w:t>
      </w:r>
      <w:r w:rsidRPr="00B866B0">
        <w:rPr>
          <w:rFonts w:ascii="Arial" w:hAnsi="Arial" w:cs="Arial"/>
          <w:lang w:val="en-US"/>
        </w:rPr>
        <w:tab/>
      </w:r>
      <w:r w:rsidRPr="00A36CFC">
        <w:rPr>
          <w:rFonts w:ascii="Arial" w:hAnsi="Arial" w:cs="Arial"/>
          <w:i/>
          <w:lang w:val="en-US"/>
        </w:rPr>
        <w:t>R1</w:t>
      </w:r>
      <w:r w:rsidRPr="00B866B0">
        <w:rPr>
          <w:rFonts w:ascii="Arial" w:hAnsi="Arial" w:cs="Arial"/>
          <w:lang w:val="en-US"/>
        </w:rPr>
        <w:t xml:space="preserve"> = 0.0646, </w:t>
      </w:r>
      <w:r w:rsidRPr="00A36CFC">
        <w:rPr>
          <w:rFonts w:ascii="Arial" w:hAnsi="Arial" w:cs="Arial"/>
          <w:i/>
          <w:lang w:val="en-US"/>
        </w:rPr>
        <w:t>wR2</w:t>
      </w:r>
      <w:r w:rsidRPr="00B866B0">
        <w:rPr>
          <w:rFonts w:ascii="Arial" w:hAnsi="Arial" w:cs="Arial"/>
          <w:lang w:val="en-US"/>
        </w:rPr>
        <w:t xml:space="preserve"> = 0.1270</w:t>
      </w:r>
    </w:p>
    <w:p w:rsidR="00B866B0" w:rsidRPr="00B866B0" w:rsidRDefault="00B866B0" w:rsidP="00B866B0">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R indices (all data)</w:t>
      </w:r>
      <w:r w:rsidRPr="00B866B0">
        <w:rPr>
          <w:rFonts w:ascii="Arial" w:hAnsi="Arial" w:cs="Arial"/>
          <w:lang w:val="en-US"/>
        </w:rPr>
        <w:tab/>
      </w:r>
      <w:r w:rsidRPr="00A36CFC">
        <w:rPr>
          <w:rFonts w:ascii="Arial" w:hAnsi="Arial" w:cs="Arial"/>
          <w:i/>
          <w:lang w:val="en-US"/>
        </w:rPr>
        <w:t>R1</w:t>
      </w:r>
      <w:r w:rsidRPr="00B866B0">
        <w:rPr>
          <w:rFonts w:ascii="Arial" w:hAnsi="Arial" w:cs="Arial"/>
          <w:lang w:val="en-US"/>
        </w:rPr>
        <w:t xml:space="preserve"> = 0.2142, </w:t>
      </w:r>
      <w:r w:rsidRPr="00A36CFC">
        <w:rPr>
          <w:rFonts w:ascii="Arial" w:hAnsi="Arial" w:cs="Arial"/>
          <w:i/>
          <w:lang w:val="en-US"/>
        </w:rPr>
        <w:t>wR2</w:t>
      </w:r>
      <w:r w:rsidRPr="00B866B0">
        <w:rPr>
          <w:rFonts w:ascii="Arial" w:hAnsi="Arial" w:cs="Arial"/>
          <w:lang w:val="en-US"/>
        </w:rPr>
        <w:t xml:space="preserve"> = 0.1373</w:t>
      </w:r>
    </w:p>
    <w:p w:rsidR="00B866B0" w:rsidRPr="00B866B0" w:rsidRDefault="00B866B0" w:rsidP="006F0F81">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866B0">
        <w:rPr>
          <w:rFonts w:ascii="Arial" w:hAnsi="Arial" w:cs="Arial"/>
          <w:lang w:val="en-US"/>
        </w:rPr>
        <w:t>Largest diff. peak and hole</w:t>
      </w:r>
      <w:r w:rsidRPr="00B866B0">
        <w:rPr>
          <w:rFonts w:ascii="Arial" w:hAnsi="Arial" w:cs="Arial"/>
          <w:lang w:val="en-US"/>
        </w:rPr>
        <w:tab/>
        <w:t>1.919 and -0.816 e.Å</w:t>
      </w:r>
      <w:r w:rsidR="004227B2" w:rsidRPr="004227B2">
        <w:rPr>
          <w:rFonts w:ascii="Arial" w:hAnsi="Arial" w:cs="Arial"/>
          <w:vertAlign w:val="superscript"/>
          <w:lang w:val="en-US"/>
        </w:rPr>
        <w:t>-3</w:t>
      </w:r>
    </w:p>
    <w:p w:rsidR="00B866B0" w:rsidRDefault="00B866B0" w:rsidP="00B866B0">
      <w:pPr>
        <w:pStyle w:val="TextDissertation"/>
        <w:rPr>
          <w:lang w:val="en-US"/>
        </w:rPr>
      </w:pPr>
    </w:p>
    <w:p w:rsidR="003D6BB8" w:rsidRDefault="003D6BB8">
      <w:pPr>
        <w:rPr>
          <w:rFonts w:ascii="Arial" w:hAnsi="Arial"/>
          <w:i/>
          <w:szCs w:val="20"/>
          <w:lang w:val="en-US"/>
        </w:rPr>
      </w:pPr>
      <w:r>
        <w:rPr>
          <w:i/>
          <w:lang w:val="en-US"/>
        </w:rPr>
        <w:br w:type="page"/>
      </w:r>
    </w:p>
    <w:p w:rsidR="00B866B0" w:rsidRPr="00EE5472" w:rsidRDefault="00B866B0" w:rsidP="00B866B0">
      <w:pPr>
        <w:pStyle w:val="TextDissertation"/>
        <w:rPr>
          <w:lang w:val="en-US"/>
        </w:rPr>
      </w:pPr>
      <w:r w:rsidRPr="00EE5472">
        <w:rPr>
          <w:i/>
          <w:lang w:val="en-US"/>
        </w:rPr>
        <w:lastRenderedPageBreak/>
        <w:t>Palladium-Komplex</w:t>
      </w:r>
      <w:r w:rsidRPr="00EE5472">
        <w:rPr>
          <w:lang w:val="en-US"/>
        </w:rPr>
        <w:t xml:space="preserve"> </w:t>
      </w:r>
      <w:r w:rsidRPr="00EE5472">
        <w:rPr>
          <w:b/>
          <w:lang w:val="en-US"/>
        </w:rPr>
        <w:t>5</w:t>
      </w:r>
      <w:r w:rsidR="001E6F77">
        <w:rPr>
          <w:b/>
          <w:lang w:val="en-US"/>
        </w:rPr>
        <w:t>5</w:t>
      </w:r>
      <w:r w:rsidR="004B0131" w:rsidRPr="00EE5472">
        <w:rPr>
          <w:b/>
          <w:lang w:val="en-US"/>
        </w:rPr>
        <w:t xml:space="preserve"> </w:t>
      </w:r>
      <w:r w:rsidR="004B0131" w:rsidRPr="00162224">
        <w:rPr>
          <w:rFonts w:eastAsia="MS Mincho"/>
          <w:bCs/>
          <w:lang w:val="en-GB" w:eastAsia="ja-JP"/>
        </w:rPr>
        <w:t>·</w:t>
      </w:r>
      <w:r w:rsidR="004B0131">
        <w:rPr>
          <w:rFonts w:eastAsia="MS Mincho"/>
          <w:bCs/>
          <w:lang w:val="en-GB" w:eastAsia="ja-JP"/>
        </w:rPr>
        <w:t xml:space="preserve"> CH</w:t>
      </w:r>
      <w:r w:rsidR="004B0131" w:rsidRPr="004B0131">
        <w:rPr>
          <w:rFonts w:eastAsia="MS Mincho"/>
          <w:bCs/>
          <w:vertAlign w:val="subscript"/>
          <w:lang w:val="en-GB" w:eastAsia="ja-JP"/>
        </w:rPr>
        <w:t>2</w:t>
      </w:r>
      <w:r w:rsidR="004B0131">
        <w:rPr>
          <w:rFonts w:eastAsia="MS Mincho"/>
          <w:bCs/>
          <w:lang w:val="en-GB" w:eastAsia="ja-JP"/>
        </w:rPr>
        <w:t>Cl</w:t>
      </w:r>
      <w:r w:rsidR="004B0131" w:rsidRPr="004B0131">
        <w:rPr>
          <w:rFonts w:eastAsia="MS Mincho"/>
          <w:bCs/>
          <w:vertAlign w:val="subscript"/>
          <w:lang w:val="en-GB" w:eastAsia="ja-JP"/>
        </w:rPr>
        <w:t>2</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 xml:space="preserve">Empirical formula </w:t>
      </w:r>
      <w:r w:rsidRPr="00A36CFC">
        <w:rPr>
          <w:rFonts w:ascii="Arial" w:hAnsi="Arial" w:cs="Arial"/>
          <w:lang w:val="en-GB"/>
        </w:rPr>
        <w:tab/>
        <w:t>C</w:t>
      </w:r>
      <w:r w:rsidRPr="00A36CFC">
        <w:rPr>
          <w:rFonts w:ascii="Arial" w:hAnsi="Arial" w:cs="Arial"/>
          <w:vertAlign w:val="subscript"/>
          <w:lang w:val="en-GB"/>
        </w:rPr>
        <w:t>33</w:t>
      </w:r>
      <w:r w:rsidRPr="00A36CFC">
        <w:rPr>
          <w:rFonts w:ascii="Arial" w:hAnsi="Arial" w:cs="Arial"/>
          <w:lang w:val="en-GB"/>
        </w:rPr>
        <w:t xml:space="preserve"> H</w:t>
      </w:r>
      <w:r w:rsidRPr="00A36CFC">
        <w:rPr>
          <w:rFonts w:ascii="Arial" w:hAnsi="Arial" w:cs="Arial"/>
          <w:vertAlign w:val="subscript"/>
          <w:lang w:val="en-GB"/>
        </w:rPr>
        <w:t>40</w:t>
      </w:r>
      <w:r w:rsidRPr="00A36CFC">
        <w:rPr>
          <w:rFonts w:ascii="Arial" w:hAnsi="Arial" w:cs="Arial"/>
          <w:lang w:val="en-GB"/>
        </w:rPr>
        <w:t xml:space="preserve"> Cl</w:t>
      </w:r>
      <w:r w:rsidRPr="00A36CFC">
        <w:rPr>
          <w:rFonts w:ascii="Arial" w:hAnsi="Arial" w:cs="Arial"/>
          <w:vertAlign w:val="subscript"/>
          <w:lang w:val="en-GB"/>
        </w:rPr>
        <w:t>2</w:t>
      </w:r>
      <w:r w:rsidRPr="00A36CFC">
        <w:rPr>
          <w:rFonts w:ascii="Arial" w:hAnsi="Arial" w:cs="Arial"/>
          <w:lang w:val="en-GB"/>
        </w:rPr>
        <w:t xml:space="preserve"> Fe</w:t>
      </w:r>
      <w:r w:rsidRPr="00A36CFC">
        <w:rPr>
          <w:rFonts w:ascii="Arial" w:hAnsi="Arial" w:cs="Arial"/>
          <w:vertAlign w:val="subscript"/>
          <w:lang w:val="en-GB"/>
        </w:rPr>
        <w:t>2</w:t>
      </w:r>
      <w:r w:rsidRPr="00A36CFC">
        <w:rPr>
          <w:rFonts w:ascii="Arial" w:hAnsi="Arial" w:cs="Arial"/>
          <w:lang w:val="en-GB"/>
        </w:rPr>
        <w:t xml:space="preserve"> I</w:t>
      </w:r>
      <w:r w:rsidRPr="00A36CFC">
        <w:rPr>
          <w:rFonts w:ascii="Arial" w:hAnsi="Arial" w:cs="Arial"/>
          <w:vertAlign w:val="subscript"/>
          <w:lang w:val="en-GB"/>
        </w:rPr>
        <w:t>2</w:t>
      </w:r>
      <w:r w:rsidRPr="00A36CFC">
        <w:rPr>
          <w:rFonts w:ascii="Arial" w:hAnsi="Arial" w:cs="Arial"/>
          <w:lang w:val="en-GB"/>
        </w:rPr>
        <w:t xml:space="preserve"> N</w:t>
      </w:r>
      <w:r w:rsidRPr="00A36CFC">
        <w:rPr>
          <w:rFonts w:ascii="Arial" w:hAnsi="Arial" w:cs="Arial"/>
          <w:vertAlign w:val="subscript"/>
          <w:lang w:val="en-GB"/>
        </w:rPr>
        <w:t>4</w:t>
      </w:r>
      <w:r w:rsidRPr="00A36CFC">
        <w:rPr>
          <w:rFonts w:ascii="Arial" w:hAnsi="Arial" w:cs="Arial"/>
          <w:lang w:val="en-GB"/>
        </w:rPr>
        <w:t xml:space="preserve"> P</w:t>
      </w:r>
      <w:r w:rsidRPr="00A36CFC">
        <w:rPr>
          <w:rFonts w:ascii="Arial" w:hAnsi="Arial" w:cs="Arial"/>
          <w:vertAlign w:val="subscript"/>
          <w:lang w:val="en-GB"/>
        </w:rPr>
        <w:t>2</w:t>
      </w:r>
      <w:r w:rsidRPr="00A36CFC">
        <w:rPr>
          <w:rFonts w:ascii="Arial" w:hAnsi="Arial" w:cs="Arial"/>
          <w:lang w:val="en-GB"/>
        </w:rPr>
        <w:t xml:space="preserve"> Pd</w:t>
      </w:r>
      <w:r w:rsidRPr="00A36CFC">
        <w:rPr>
          <w:rFonts w:ascii="Arial" w:hAnsi="Arial" w:cs="Arial"/>
          <w:vertAlign w:val="subscript"/>
          <w:lang w:val="en-GB"/>
        </w:rPr>
        <w:t>2</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 xml:space="preserve">Formula weight </w:t>
      </w:r>
      <w:r w:rsidRPr="00A36CFC">
        <w:rPr>
          <w:rFonts w:ascii="Arial" w:hAnsi="Arial" w:cs="Arial"/>
          <w:lang w:val="en-GB"/>
        </w:rPr>
        <w:tab/>
        <w:t>1203.83</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 xml:space="preserve">Temperature </w:t>
      </w:r>
      <w:r w:rsidRPr="00A36CFC">
        <w:rPr>
          <w:rFonts w:ascii="Arial" w:hAnsi="Arial" w:cs="Arial"/>
          <w:lang w:val="en-GB"/>
        </w:rPr>
        <w:tab/>
        <w:t>293(2) K</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 xml:space="preserve">Wavelength </w:t>
      </w:r>
      <w:r w:rsidRPr="00A36CFC">
        <w:rPr>
          <w:rFonts w:ascii="Arial" w:hAnsi="Arial" w:cs="Arial"/>
          <w:lang w:val="en-GB"/>
        </w:rPr>
        <w:tab/>
        <w:t>0.71073 Å</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 xml:space="preserve">Crystal system </w:t>
      </w:r>
      <w:r w:rsidRPr="00A36CFC">
        <w:rPr>
          <w:rFonts w:ascii="Arial" w:hAnsi="Arial" w:cs="Arial"/>
          <w:lang w:val="en-GB"/>
        </w:rPr>
        <w:tab/>
        <w:t>Triclinic</w:t>
      </w:r>
    </w:p>
    <w:p w:rsidR="00A36CFC" w:rsidRPr="00A36CFC" w:rsidRDefault="006B132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Pr>
          <w:rFonts w:ascii="Arial" w:hAnsi="Arial" w:cs="Arial"/>
          <w:lang w:val="en-GB"/>
        </w:rPr>
        <w:t xml:space="preserve">Space group </w:t>
      </w:r>
      <w:r>
        <w:rPr>
          <w:rFonts w:ascii="Arial" w:hAnsi="Arial" w:cs="Arial"/>
          <w:lang w:val="en-GB"/>
        </w:rPr>
        <w:tab/>
        <w:t>P–</w:t>
      </w:r>
      <w:r w:rsidR="00A36CFC" w:rsidRPr="00A36CFC">
        <w:rPr>
          <w:rFonts w:ascii="Arial" w:hAnsi="Arial" w:cs="Arial"/>
          <w:lang w:val="en-GB"/>
        </w:rPr>
        <w:t>1</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Unit cell dimensions</w:t>
      </w:r>
      <w:r w:rsidRPr="00A36CFC">
        <w:rPr>
          <w:rFonts w:ascii="Arial" w:hAnsi="Arial" w:cs="Arial"/>
          <w:lang w:val="en-GB"/>
        </w:rPr>
        <w:tab/>
      </w:r>
      <w:r w:rsidRPr="006B132C">
        <w:rPr>
          <w:rFonts w:ascii="Arial" w:hAnsi="Arial" w:cs="Arial"/>
          <w:i/>
          <w:lang w:val="en-GB"/>
        </w:rPr>
        <w:t>a</w:t>
      </w:r>
      <w:r w:rsidRPr="00A36CFC">
        <w:rPr>
          <w:rFonts w:ascii="Arial" w:hAnsi="Arial" w:cs="Arial"/>
          <w:lang w:val="en-GB"/>
        </w:rPr>
        <w:t xml:space="preserve"> = 8.3285(7) Å</w:t>
      </w:r>
      <w:r w:rsidRPr="00A36CFC">
        <w:rPr>
          <w:rFonts w:ascii="Arial" w:hAnsi="Arial" w:cs="Arial"/>
          <w:lang w:val="en-GB"/>
        </w:rPr>
        <w:tab/>
      </w:r>
      <w:r w:rsidR="006B132C" w:rsidRPr="006B132C">
        <w:rPr>
          <w:rFonts w:ascii="Arial" w:hAnsi="Arial" w:cs="Arial"/>
          <w:i/>
        </w:rPr>
        <w:t>α</w:t>
      </w:r>
      <w:r w:rsidR="006B132C" w:rsidRPr="006B132C">
        <w:rPr>
          <w:rFonts w:ascii="Arial" w:hAnsi="Arial" w:cs="Arial"/>
          <w:lang w:val="en-US"/>
        </w:rPr>
        <w:t xml:space="preserve"> </w:t>
      </w:r>
      <w:r w:rsidRPr="00A36CFC">
        <w:rPr>
          <w:rFonts w:ascii="Arial" w:hAnsi="Arial" w:cs="Arial"/>
          <w:lang w:val="en-GB"/>
        </w:rPr>
        <w:t>= 93.302(11)°.</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ab/>
      </w:r>
      <w:r w:rsidRPr="006B132C">
        <w:rPr>
          <w:rFonts w:ascii="Arial" w:hAnsi="Arial" w:cs="Arial"/>
          <w:i/>
          <w:lang w:val="en-GB"/>
        </w:rPr>
        <w:t>b</w:t>
      </w:r>
      <w:r w:rsidRPr="00A36CFC">
        <w:rPr>
          <w:rFonts w:ascii="Arial" w:hAnsi="Arial" w:cs="Arial"/>
          <w:lang w:val="en-GB"/>
        </w:rPr>
        <w:t xml:space="preserve"> = 11.3400(10) Å</w:t>
      </w:r>
      <w:r w:rsidRPr="00A36CFC">
        <w:rPr>
          <w:rFonts w:ascii="Arial" w:hAnsi="Arial" w:cs="Arial"/>
          <w:lang w:val="en-GB"/>
        </w:rPr>
        <w:tab/>
      </w:r>
      <w:r w:rsidR="006B132C" w:rsidRPr="006B132C">
        <w:rPr>
          <w:rFonts w:ascii="Arial" w:hAnsi="Arial" w:cs="Arial"/>
          <w:i/>
          <w:lang w:val="en-GB"/>
        </w:rPr>
        <w:t>β</w:t>
      </w:r>
      <w:r w:rsidR="006B132C">
        <w:rPr>
          <w:rFonts w:ascii="Arial" w:hAnsi="Arial" w:cs="Arial"/>
          <w:lang w:val="en-GB"/>
        </w:rPr>
        <w:t xml:space="preserve"> </w:t>
      </w:r>
      <w:r w:rsidRPr="00A36CFC">
        <w:rPr>
          <w:rFonts w:ascii="Arial" w:hAnsi="Arial" w:cs="Arial"/>
          <w:lang w:val="en-GB"/>
        </w:rPr>
        <w:t>= 96.469(11)°.</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ab/>
      </w:r>
      <w:r w:rsidRPr="006B132C">
        <w:rPr>
          <w:rFonts w:ascii="Arial" w:hAnsi="Arial" w:cs="Arial"/>
          <w:i/>
          <w:lang w:val="en-GB"/>
        </w:rPr>
        <w:t>c</w:t>
      </w:r>
      <w:r w:rsidRPr="00A36CFC">
        <w:rPr>
          <w:rFonts w:ascii="Arial" w:hAnsi="Arial" w:cs="Arial"/>
          <w:lang w:val="en-GB"/>
        </w:rPr>
        <w:t xml:space="preserve"> = 21.7835(19) Å</w:t>
      </w:r>
      <w:r w:rsidRPr="00A36CFC">
        <w:rPr>
          <w:rFonts w:ascii="Arial" w:hAnsi="Arial" w:cs="Arial"/>
          <w:lang w:val="en-GB"/>
        </w:rPr>
        <w:tab/>
      </w:r>
      <w:r w:rsidR="006B132C" w:rsidRPr="006B132C">
        <w:rPr>
          <w:rFonts w:ascii="Arial" w:hAnsi="Arial" w:cs="Arial"/>
          <w:i/>
        </w:rPr>
        <w:t>γ</w:t>
      </w:r>
      <w:r w:rsidRPr="00A36CFC">
        <w:rPr>
          <w:rFonts w:ascii="Arial" w:hAnsi="Arial" w:cs="Arial"/>
          <w:lang w:val="en-GB"/>
        </w:rPr>
        <w:t xml:space="preserve"> = 97.497(11)°.</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Volume</w:t>
      </w:r>
      <w:r w:rsidRPr="00A36CFC">
        <w:rPr>
          <w:rFonts w:ascii="Arial" w:hAnsi="Arial" w:cs="Arial"/>
          <w:lang w:val="en-GB"/>
        </w:rPr>
        <w:tab/>
        <w:t>2021.3(3) Å</w:t>
      </w:r>
      <w:r w:rsidR="006B132C" w:rsidRPr="006B132C">
        <w:rPr>
          <w:rFonts w:ascii="Arial" w:hAnsi="Arial" w:cs="Arial"/>
          <w:vertAlign w:val="superscript"/>
          <w:lang w:val="en-GB"/>
        </w:rPr>
        <w:t>3</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6B132C">
        <w:rPr>
          <w:rFonts w:ascii="Arial" w:hAnsi="Arial" w:cs="Arial"/>
          <w:i/>
          <w:lang w:val="en-GB"/>
        </w:rPr>
        <w:t>Z</w:t>
      </w:r>
      <w:r w:rsidRPr="00A36CFC">
        <w:rPr>
          <w:rFonts w:ascii="Arial" w:hAnsi="Arial" w:cs="Arial"/>
          <w:lang w:val="en-GB"/>
        </w:rPr>
        <w:tab/>
        <w:t>2</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Density (calculated)</w:t>
      </w:r>
      <w:r w:rsidRPr="00A36CFC">
        <w:rPr>
          <w:rFonts w:ascii="Arial" w:hAnsi="Arial" w:cs="Arial"/>
          <w:lang w:val="en-GB"/>
        </w:rPr>
        <w:tab/>
        <w:t>1.978 Mg/m</w:t>
      </w:r>
      <w:r w:rsidR="006B132C" w:rsidRPr="006B132C">
        <w:rPr>
          <w:rFonts w:ascii="Arial" w:hAnsi="Arial" w:cs="Arial"/>
          <w:vertAlign w:val="superscript"/>
          <w:lang w:val="en-GB"/>
        </w:rPr>
        <w:t>3</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Absorption coefficient</w:t>
      </w:r>
      <w:r w:rsidRPr="00A36CFC">
        <w:rPr>
          <w:rFonts w:ascii="Arial" w:hAnsi="Arial" w:cs="Arial"/>
          <w:lang w:val="en-GB"/>
        </w:rPr>
        <w:tab/>
        <w:t>3.346 mm</w:t>
      </w:r>
      <w:r w:rsidR="006B132C" w:rsidRPr="006B132C">
        <w:rPr>
          <w:rFonts w:ascii="Arial" w:hAnsi="Arial" w:cs="Arial"/>
          <w:vertAlign w:val="superscript"/>
          <w:lang w:val="en-GB"/>
        </w:rPr>
        <w:t>-1</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F(000)</w:t>
      </w:r>
      <w:r w:rsidRPr="00A36CFC">
        <w:rPr>
          <w:rFonts w:ascii="Arial" w:hAnsi="Arial" w:cs="Arial"/>
          <w:lang w:val="en-GB"/>
        </w:rPr>
        <w:tab/>
        <w:t>1160</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Crystal size</w:t>
      </w:r>
      <w:r w:rsidRPr="00A36CFC">
        <w:rPr>
          <w:rFonts w:ascii="Arial" w:hAnsi="Arial" w:cs="Arial"/>
          <w:lang w:val="en-GB"/>
        </w:rPr>
        <w:tab/>
        <w:t>0.52 x 0.49 x 0.32 mm</w:t>
      </w:r>
      <w:r w:rsidR="006B132C" w:rsidRPr="006B132C">
        <w:rPr>
          <w:rFonts w:ascii="Arial" w:hAnsi="Arial" w:cs="Arial"/>
          <w:vertAlign w:val="superscript"/>
          <w:lang w:val="en-GB"/>
        </w:rPr>
        <w:t>3</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Theta range for data collection</w:t>
      </w:r>
      <w:r w:rsidRPr="00A36CFC">
        <w:rPr>
          <w:rFonts w:ascii="Arial" w:hAnsi="Arial" w:cs="Arial"/>
          <w:lang w:val="en-GB"/>
        </w:rPr>
        <w:tab/>
        <w:t>2.52 to 25.00°.</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Index ranges</w:t>
      </w:r>
      <w:r w:rsidRPr="00A36CFC">
        <w:rPr>
          <w:rFonts w:ascii="Arial" w:hAnsi="Arial" w:cs="Arial"/>
          <w:lang w:val="en-GB"/>
        </w:rPr>
        <w:tab/>
        <w:t>-9&lt;=h&lt;=9, -13&lt;=k&lt;=13, -25&lt;=l&lt;=25</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Reflections collected</w:t>
      </w:r>
      <w:r w:rsidRPr="00A36CFC">
        <w:rPr>
          <w:rFonts w:ascii="Arial" w:hAnsi="Arial" w:cs="Arial"/>
          <w:lang w:val="en-GB"/>
        </w:rPr>
        <w:tab/>
        <w:t>26586</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Independent reflections</w:t>
      </w:r>
      <w:r w:rsidRPr="00A36CFC">
        <w:rPr>
          <w:rFonts w:ascii="Arial" w:hAnsi="Arial" w:cs="Arial"/>
          <w:lang w:val="en-GB"/>
        </w:rPr>
        <w:tab/>
        <w:t>6721 [R(int) = 0.0912]</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Comp</w:t>
      </w:r>
      <w:r w:rsidR="009B09EA">
        <w:rPr>
          <w:rFonts w:ascii="Arial" w:hAnsi="Arial" w:cs="Arial"/>
          <w:lang w:val="en-GB"/>
        </w:rPr>
        <w:t>leteness to theta = 25.00°</w:t>
      </w:r>
      <w:r w:rsidR="009B09EA">
        <w:rPr>
          <w:rFonts w:ascii="Arial" w:hAnsi="Arial" w:cs="Arial"/>
          <w:lang w:val="en-GB"/>
        </w:rPr>
        <w:tab/>
        <w:t>94.4</w:t>
      </w:r>
      <w:r w:rsidRPr="00A36CFC">
        <w:rPr>
          <w:rFonts w:ascii="Arial" w:hAnsi="Arial" w:cs="Arial"/>
          <w:lang w:val="en-GB"/>
        </w:rPr>
        <w:t xml:space="preserve">% </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Absorption correction</w:t>
      </w:r>
      <w:r w:rsidRPr="00A36CFC">
        <w:rPr>
          <w:rFonts w:ascii="Arial" w:hAnsi="Arial" w:cs="Arial"/>
          <w:lang w:val="en-GB"/>
        </w:rPr>
        <w:tab/>
        <w:t>Semi-empirical from equivalents</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Max. and min. transmission</w:t>
      </w:r>
      <w:r w:rsidRPr="00A36CFC">
        <w:rPr>
          <w:rFonts w:ascii="Arial" w:hAnsi="Arial" w:cs="Arial"/>
          <w:lang w:val="en-GB"/>
        </w:rPr>
        <w:tab/>
        <w:t>0.342 and 0.238</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Refinement method</w:t>
      </w:r>
      <w:r w:rsidRPr="00A36CFC">
        <w:rPr>
          <w:rFonts w:ascii="Arial" w:hAnsi="Arial" w:cs="Arial"/>
          <w:lang w:val="en-GB"/>
        </w:rPr>
        <w:tab/>
        <w:t>Full-matrix least-squares on F</w:t>
      </w:r>
      <w:r w:rsidR="006B132C" w:rsidRPr="006B132C">
        <w:rPr>
          <w:rFonts w:ascii="Arial" w:hAnsi="Arial" w:cs="Arial"/>
          <w:vertAlign w:val="superscript"/>
          <w:lang w:val="en-GB"/>
        </w:rPr>
        <w:t>2</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Data / restraints / parameters</w:t>
      </w:r>
      <w:r w:rsidRPr="00A36CFC">
        <w:rPr>
          <w:rFonts w:ascii="Arial" w:hAnsi="Arial" w:cs="Arial"/>
          <w:lang w:val="en-GB"/>
        </w:rPr>
        <w:tab/>
        <w:t>6721 / 6 / 427</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Goodness-of-fit on F</w:t>
      </w:r>
      <w:r w:rsidR="006B132C" w:rsidRPr="006B132C">
        <w:rPr>
          <w:rFonts w:ascii="Arial" w:hAnsi="Arial" w:cs="Arial"/>
          <w:vertAlign w:val="superscript"/>
          <w:lang w:val="en-GB"/>
        </w:rPr>
        <w:t>2</w:t>
      </w:r>
      <w:r w:rsidRPr="00A36CFC">
        <w:rPr>
          <w:rFonts w:ascii="Arial" w:hAnsi="Arial" w:cs="Arial"/>
          <w:lang w:val="en-GB"/>
        </w:rPr>
        <w:tab/>
        <w:t>1.022</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Final R indices [I&gt;2sigma(I)]</w:t>
      </w:r>
      <w:r w:rsidRPr="00A36CFC">
        <w:rPr>
          <w:rFonts w:ascii="Arial" w:hAnsi="Arial" w:cs="Arial"/>
          <w:lang w:val="en-GB"/>
        </w:rPr>
        <w:tab/>
      </w:r>
      <w:r w:rsidRPr="006B132C">
        <w:rPr>
          <w:rFonts w:ascii="Arial" w:hAnsi="Arial" w:cs="Arial"/>
          <w:i/>
          <w:lang w:val="en-GB"/>
        </w:rPr>
        <w:t>R1</w:t>
      </w:r>
      <w:r w:rsidRPr="00A36CFC">
        <w:rPr>
          <w:rFonts w:ascii="Arial" w:hAnsi="Arial" w:cs="Arial"/>
          <w:lang w:val="en-GB"/>
        </w:rPr>
        <w:t xml:space="preserve"> = 0.0528, </w:t>
      </w:r>
      <w:r w:rsidRPr="006B132C">
        <w:rPr>
          <w:rFonts w:ascii="Arial" w:hAnsi="Arial" w:cs="Arial"/>
          <w:i/>
          <w:lang w:val="en-GB"/>
        </w:rPr>
        <w:t>wR2</w:t>
      </w:r>
      <w:r w:rsidRPr="00A36CFC">
        <w:rPr>
          <w:rFonts w:ascii="Arial" w:hAnsi="Arial" w:cs="Arial"/>
          <w:lang w:val="en-GB"/>
        </w:rPr>
        <w:t xml:space="preserve"> = 0.1290</w:t>
      </w:r>
    </w:p>
    <w:p w:rsidR="00A36CFC" w:rsidRP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R indices (all data)</w:t>
      </w:r>
      <w:r w:rsidRPr="00A36CFC">
        <w:rPr>
          <w:rFonts w:ascii="Arial" w:hAnsi="Arial" w:cs="Arial"/>
          <w:lang w:val="en-GB"/>
        </w:rPr>
        <w:tab/>
      </w:r>
      <w:r w:rsidRPr="006B132C">
        <w:rPr>
          <w:rFonts w:ascii="Arial" w:hAnsi="Arial" w:cs="Arial"/>
          <w:i/>
          <w:lang w:val="en-GB"/>
        </w:rPr>
        <w:t>R1</w:t>
      </w:r>
      <w:r w:rsidRPr="00A36CFC">
        <w:rPr>
          <w:rFonts w:ascii="Arial" w:hAnsi="Arial" w:cs="Arial"/>
          <w:lang w:val="en-GB"/>
        </w:rPr>
        <w:t xml:space="preserve"> = 0.0671, </w:t>
      </w:r>
      <w:r w:rsidRPr="006B132C">
        <w:rPr>
          <w:rFonts w:ascii="Arial" w:hAnsi="Arial" w:cs="Arial"/>
          <w:i/>
          <w:lang w:val="en-GB"/>
        </w:rPr>
        <w:t>wR2</w:t>
      </w:r>
      <w:r w:rsidRPr="00A36CFC">
        <w:rPr>
          <w:rFonts w:ascii="Arial" w:hAnsi="Arial" w:cs="Arial"/>
          <w:lang w:val="en-GB"/>
        </w:rPr>
        <w:t xml:space="preserve"> = 0.1319</w:t>
      </w:r>
    </w:p>
    <w:p w:rsidR="00A36CFC" w:rsidRDefault="00A36CFC" w:rsidP="00A36CFC">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A36CFC">
        <w:rPr>
          <w:rFonts w:ascii="Arial" w:hAnsi="Arial" w:cs="Arial"/>
          <w:lang w:val="en-GB"/>
        </w:rPr>
        <w:t>Largest diff. peak and hole</w:t>
      </w:r>
      <w:r w:rsidRPr="00A36CFC">
        <w:rPr>
          <w:rFonts w:ascii="Arial" w:hAnsi="Arial" w:cs="Arial"/>
          <w:lang w:val="en-GB"/>
        </w:rPr>
        <w:tab/>
        <w:t>1.447 and -0.708 e.Å</w:t>
      </w:r>
      <w:r w:rsidR="006B132C" w:rsidRPr="006B132C">
        <w:rPr>
          <w:rFonts w:ascii="Arial" w:hAnsi="Arial" w:cs="Arial"/>
          <w:vertAlign w:val="superscript"/>
          <w:lang w:val="en-GB"/>
        </w:rPr>
        <w:t>-3</w:t>
      </w:r>
    </w:p>
    <w:p w:rsidR="006B132C" w:rsidRPr="006B132C" w:rsidRDefault="006B132C" w:rsidP="006B132C">
      <w:pPr>
        <w:pStyle w:val="TextDissertation"/>
        <w:rPr>
          <w:lang w:val="en-GB"/>
        </w:rPr>
      </w:pPr>
    </w:p>
    <w:p w:rsidR="003D6BB8" w:rsidRPr="00F43691" w:rsidRDefault="003D6BB8">
      <w:pPr>
        <w:rPr>
          <w:rFonts w:ascii="Arial" w:hAnsi="Arial"/>
          <w:i/>
          <w:szCs w:val="20"/>
          <w:lang w:val="en-US"/>
        </w:rPr>
      </w:pPr>
      <w:r w:rsidRPr="00F43691">
        <w:rPr>
          <w:i/>
          <w:lang w:val="en-US"/>
        </w:rPr>
        <w:br w:type="page"/>
      </w:r>
    </w:p>
    <w:p w:rsidR="00B866B0" w:rsidRPr="00F43691" w:rsidRDefault="00B866B0" w:rsidP="00B866B0">
      <w:pPr>
        <w:pStyle w:val="TextDissertation"/>
        <w:jc w:val="left"/>
      </w:pPr>
      <w:r w:rsidRPr="00F43691">
        <w:rPr>
          <w:i/>
        </w:rPr>
        <w:lastRenderedPageBreak/>
        <w:t>Ruthenium-Komplex</w:t>
      </w:r>
      <w:r w:rsidRPr="00F43691">
        <w:t xml:space="preserve"> [Cp*Ru(</w:t>
      </w:r>
      <w:r w:rsidRPr="00F43691">
        <w:rPr>
          <w:b/>
        </w:rPr>
        <w:t>3</w:t>
      </w:r>
      <w:r w:rsidR="001E6F77" w:rsidRPr="00F43691">
        <w:rPr>
          <w:b/>
        </w:rPr>
        <w:t>6</w:t>
      </w:r>
      <w:r w:rsidRPr="00F43691">
        <w:rPr>
          <w:b/>
        </w:rPr>
        <w:t>b</w:t>
      </w:r>
      <w:r w:rsidRPr="00F43691">
        <w:t>)</w:t>
      </w:r>
      <w:r w:rsidRPr="00F43691">
        <w:rPr>
          <w:vertAlign w:val="subscript"/>
        </w:rPr>
        <w:t>2</w:t>
      </w:r>
      <w:r w:rsidRPr="00F43691">
        <w:t>FeCl</w:t>
      </w:r>
      <w:r w:rsidRPr="00F43691">
        <w:rPr>
          <w:vertAlign w:val="subscript"/>
        </w:rPr>
        <w:t>3</w:t>
      </w:r>
      <w:r w:rsidRPr="00F43691">
        <w:t>]</w:t>
      </w:r>
      <w:r w:rsidR="004B0131" w:rsidRPr="00F43691">
        <w:rPr>
          <w:rFonts w:eastAsia="MS Mincho"/>
          <w:bCs/>
          <w:lang w:eastAsia="ja-JP"/>
        </w:rPr>
        <w:t xml:space="preserve"> · CH</w:t>
      </w:r>
      <w:r w:rsidR="004B0131" w:rsidRPr="00F43691">
        <w:rPr>
          <w:rFonts w:eastAsia="MS Mincho"/>
          <w:bCs/>
          <w:vertAlign w:val="subscript"/>
          <w:lang w:eastAsia="ja-JP"/>
        </w:rPr>
        <w:t>2</w:t>
      </w:r>
      <w:r w:rsidR="004B0131" w:rsidRPr="00F43691">
        <w:rPr>
          <w:rFonts w:eastAsia="MS Mincho"/>
          <w:bCs/>
          <w:lang w:eastAsia="ja-JP"/>
        </w:rPr>
        <w:t>Cl</w:t>
      </w:r>
      <w:r w:rsidR="004B0131" w:rsidRPr="00F43691">
        <w:rPr>
          <w:rFonts w:eastAsia="MS Mincho"/>
          <w:bCs/>
          <w:vertAlign w:val="subscript"/>
          <w:lang w:eastAsia="ja-JP"/>
        </w:rPr>
        <w:t>2</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 xml:space="preserve">Empirical formula </w:t>
      </w:r>
      <w:r w:rsidRPr="00097A7A">
        <w:rPr>
          <w:rFonts w:ascii="Arial" w:hAnsi="Arial" w:cs="Arial"/>
          <w:lang w:val="en-US"/>
        </w:rPr>
        <w:tab/>
        <w:t>C</w:t>
      </w:r>
      <w:r w:rsidRPr="00097A7A">
        <w:rPr>
          <w:rFonts w:ascii="Arial" w:hAnsi="Arial" w:cs="Arial"/>
          <w:vertAlign w:val="subscript"/>
          <w:lang w:val="en-US"/>
        </w:rPr>
        <w:t>43</w:t>
      </w:r>
      <w:r w:rsidRPr="00097A7A">
        <w:rPr>
          <w:rFonts w:ascii="Arial" w:hAnsi="Arial" w:cs="Arial"/>
          <w:lang w:val="en-US"/>
        </w:rPr>
        <w:t xml:space="preserve"> H</w:t>
      </w:r>
      <w:r w:rsidRPr="00097A7A">
        <w:rPr>
          <w:rFonts w:ascii="Arial" w:hAnsi="Arial" w:cs="Arial"/>
          <w:vertAlign w:val="subscript"/>
          <w:lang w:val="en-US"/>
        </w:rPr>
        <w:t>55</w:t>
      </w:r>
      <w:r w:rsidRPr="00097A7A">
        <w:rPr>
          <w:rFonts w:ascii="Arial" w:hAnsi="Arial" w:cs="Arial"/>
          <w:lang w:val="en-US"/>
        </w:rPr>
        <w:t xml:space="preserve"> Cl</w:t>
      </w:r>
      <w:r w:rsidRPr="00097A7A">
        <w:rPr>
          <w:rFonts w:ascii="Arial" w:hAnsi="Arial" w:cs="Arial"/>
          <w:vertAlign w:val="subscript"/>
          <w:lang w:val="en-US"/>
        </w:rPr>
        <w:t>5</w:t>
      </w:r>
      <w:r w:rsidRPr="00097A7A">
        <w:rPr>
          <w:rFonts w:ascii="Arial" w:hAnsi="Arial" w:cs="Arial"/>
          <w:lang w:val="en-US"/>
        </w:rPr>
        <w:t xml:space="preserve"> Fe</w:t>
      </w:r>
      <w:r w:rsidRPr="00097A7A">
        <w:rPr>
          <w:rFonts w:ascii="Arial" w:hAnsi="Arial" w:cs="Arial"/>
          <w:vertAlign w:val="subscript"/>
          <w:lang w:val="en-US"/>
        </w:rPr>
        <w:t>3</w:t>
      </w:r>
      <w:r w:rsidRPr="00097A7A">
        <w:rPr>
          <w:rFonts w:ascii="Arial" w:hAnsi="Arial" w:cs="Arial"/>
          <w:lang w:val="en-US"/>
        </w:rPr>
        <w:t xml:space="preserve"> N</w:t>
      </w:r>
      <w:r w:rsidRPr="00097A7A">
        <w:rPr>
          <w:rFonts w:ascii="Arial" w:hAnsi="Arial" w:cs="Arial"/>
          <w:vertAlign w:val="subscript"/>
          <w:lang w:val="en-US"/>
        </w:rPr>
        <w:t>4</w:t>
      </w:r>
      <w:r w:rsidRPr="00097A7A">
        <w:rPr>
          <w:rFonts w:ascii="Arial" w:hAnsi="Arial" w:cs="Arial"/>
          <w:lang w:val="en-US"/>
        </w:rPr>
        <w:t xml:space="preserve"> P</w:t>
      </w:r>
      <w:r w:rsidRPr="00097A7A">
        <w:rPr>
          <w:rFonts w:ascii="Arial" w:hAnsi="Arial" w:cs="Arial"/>
          <w:vertAlign w:val="subscript"/>
          <w:lang w:val="en-US"/>
        </w:rPr>
        <w:t>2</w:t>
      </w:r>
      <w:r w:rsidRPr="00097A7A">
        <w:rPr>
          <w:rFonts w:ascii="Arial" w:hAnsi="Arial" w:cs="Arial"/>
          <w:lang w:val="en-US"/>
        </w:rPr>
        <w:t xml:space="preserve"> Ru</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 xml:space="preserve">Formula weight </w:t>
      </w:r>
      <w:r w:rsidRPr="00097A7A">
        <w:rPr>
          <w:rFonts w:ascii="Arial" w:hAnsi="Arial" w:cs="Arial"/>
          <w:lang w:val="en-US"/>
        </w:rPr>
        <w:tab/>
        <w:t>1135.72</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 xml:space="preserve">Temperature </w:t>
      </w:r>
      <w:r w:rsidRPr="00097A7A">
        <w:rPr>
          <w:rFonts w:ascii="Arial" w:hAnsi="Arial" w:cs="Arial"/>
          <w:lang w:val="en-US"/>
        </w:rPr>
        <w:tab/>
        <w:t>291(2) K</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 xml:space="preserve">Wavelength </w:t>
      </w:r>
      <w:r w:rsidRPr="00097A7A">
        <w:rPr>
          <w:rFonts w:ascii="Arial" w:hAnsi="Arial" w:cs="Arial"/>
          <w:lang w:val="en-US"/>
        </w:rPr>
        <w:tab/>
        <w:t>0.71073 Å</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 xml:space="preserve">Crystal system </w:t>
      </w:r>
      <w:r w:rsidRPr="00097A7A">
        <w:rPr>
          <w:rFonts w:ascii="Arial" w:hAnsi="Arial" w:cs="Arial"/>
          <w:lang w:val="en-US"/>
        </w:rPr>
        <w:tab/>
        <w:t>Monoclinic</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Pr>
          <w:rFonts w:ascii="Arial" w:hAnsi="Arial" w:cs="Arial"/>
          <w:lang w:val="en-US"/>
        </w:rPr>
        <w:t xml:space="preserve">Space group </w:t>
      </w:r>
      <w:r>
        <w:rPr>
          <w:rFonts w:ascii="Arial" w:hAnsi="Arial" w:cs="Arial"/>
          <w:lang w:val="en-US"/>
        </w:rPr>
        <w:tab/>
      </w:r>
      <w:r w:rsidRPr="00097A7A">
        <w:rPr>
          <w:rFonts w:ascii="Arial" w:hAnsi="Arial" w:cs="Arial"/>
          <w:i/>
          <w:lang w:val="en-US"/>
        </w:rPr>
        <w:t>P</w:t>
      </w:r>
      <w:r w:rsidRPr="00097A7A">
        <w:rPr>
          <w:rFonts w:ascii="Arial" w:hAnsi="Arial" w:cs="Arial"/>
          <w:lang w:val="en-US"/>
        </w:rPr>
        <w:t>2</w:t>
      </w:r>
      <w:r w:rsidRPr="00097A7A">
        <w:rPr>
          <w:rFonts w:ascii="Arial" w:hAnsi="Arial" w:cs="Arial"/>
          <w:vertAlign w:val="subscript"/>
          <w:lang w:val="en-US"/>
        </w:rPr>
        <w:t>1</w:t>
      </w:r>
      <w:r w:rsidRPr="00097A7A">
        <w:rPr>
          <w:rFonts w:ascii="Arial" w:hAnsi="Arial" w:cs="Arial"/>
          <w:lang w:val="en-US"/>
        </w:rPr>
        <w:t>/</w:t>
      </w:r>
      <w:r w:rsidRPr="00097A7A">
        <w:rPr>
          <w:rFonts w:ascii="Arial" w:hAnsi="Arial" w:cs="Arial"/>
          <w:i/>
          <w:lang w:val="en-US"/>
        </w:rPr>
        <w:t>n</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Unit cell dimensions</w:t>
      </w:r>
      <w:r w:rsidRPr="00097A7A">
        <w:rPr>
          <w:rFonts w:ascii="Arial" w:hAnsi="Arial" w:cs="Arial"/>
          <w:lang w:val="en-US"/>
        </w:rPr>
        <w:tab/>
      </w:r>
      <w:r w:rsidRPr="00852756">
        <w:rPr>
          <w:rFonts w:ascii="Arial" w:hAnsi="Arial" w:cs="Arial"/>
          <w:i/>
          <w:lang w:val="en-US"/>
        </w:rPr>
        <w:t>a</w:t>
      </w:r>
      <w:r w:rsidRPr="00097A7A">
        <w:rPr>
          <w:rFonts w:ascii="Arial" w:hAnsi="Arial" w:cs="Arial"/>
          <w:lang w:val="en-US"/>
        </w:rPr>
        <w:t xml:space="preserve"> = 10.6217(7) Å</w:t>
      </w:r>
      <w:r w:rsidRPr="00097A7A">
        <w:rPr>
          <w:rFonts w:ascii="Arial" w:hAnsi="Arial" w:cs="Arial"/>
          <w:lang w:val="en-US"/>
        </w:rPr>
        <w:tab/>
      </w:r>
      <w:r w:rsidRPr="00097A7A">
        <w:rPr>
          <w:rFonts w:ascii="Arial" w:hAnsi="Arial" w:cs="Arial"/>
          <w:i/>
        </w:rPr>
        <w:t>α</w:t>
      </w:r>
      <w:r w:rsidRPr="00B10495">
        <w:rPr>
          <w:rFonts w:ascii="Arial" w:hAnsi="Arial" w:cs="Arial"/>
          <w:lang w:val="en-US"/>
        </w:rPr>
        <w:t xml:space="preserve"> </w:t>
      </w:r>
      <w:r w:rsidRPr="00097A7A">
        <w:rPr>
          <w:rFonts w:ascii="Arial" w:hAnsi="Arial" w:cs="Arial"/>
          <w:lang w:val="en-US"/>
        </w:rPr>
        <w:t>= 90°.</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ab/>
      </w:r>
      <w:r w:rsidRPr="00852756">
        <w:rPr>
          <w:rFonts w:ascii="Arial" w:hAnsi="Arial" w:cs="Arial"/>
          <w:i/>
          <w:lang w:val="en-US"/>
        </w:rPr>
        <w:t>b</w:t>
      </w:r>
      <w:r w:rsidRPr="00097A7A">
        <w:rPr>
          <w:rFonts w:ascii="Arial" w:hAnsi="Arial" w:cs="Arial"/>
          <w:lang w:val="en-US"/>
        </w:rPr>
        <w:t xml:space="preserve"> = 30.3377(19) Å</w:t>
      </w:r>
      <w:r w:rsidRPr="00097A7A">
        <w:rPr>
          <w:rFonts w:ascii="Arial" w:hAnsi="Arial" w:cs="Arial"/>
          <w:lang w:val="en-US"/>
        </w:rPr>
        <w:tab/>
      </w:r>
      <w:r w:rsidRPr="00097A7A">
        <w:rPr>
          <w:rFonts w:ascii="Arial" w:hAnsi="Arial" w:cs="Arial"/>
          <w:i/>
        </w:rPr>
        <w:t>β</w:t>
      </w:r>
      <w:r w:rsidRPr="00B10495">
        <w:rPr>
          <w:rFonts w:ascii="Arial" w:hAnsi="Arial" w:cs="Arial"/>
          <w:lang w:val="en-US"/>
        </w:rPr>
        <w:t xml:space="preserve"> </w:t>
      </w:r>
      <w:r w:rsidRPr="00097A7A">
        <w:rPr>
          <w:rFonts w:ascii="Arial" w:hAnsi="Arial" w:cs="Arial"/>
          <w:lang w:val="en-US"/>
        </w:rPr>
        <w:t>= 97.290(8)°.</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ab/>
      </w:r>
      <w:r w:rsidRPr="00852756">
        <w:rPr>
          <w:rFonts w:ascii="Arial" w:hAnsi="Arial" w:cs="Arial"/>
          <w:i/>
          <w:lang w:val="en-US"/>
        </w:rPr>
        <w:t>c</w:t>
      </w:r>
      <w:r w:rsidRPr="00097A7A">
        <w:rPr>
          <w:rFonts w:ascii="Arial" w:hAnsi="Arial" w:cs="Arial"/>
          <w:lang w:val="en-US"/>
        </w:rPr>
        <w:t xml:space="preserve"> = 15.2301(9) Å</w:t>
      </w:r>
      <w:r w:rsidRPr="00097A7A">
        <w:rPr>
          <w:rFonts w:ascii="Arial" w:hAnsi="Arial" w:cs="Arial"/>
          <w:lang w:val="en-US"/>
        </w:rPr>
        <w:tab/>
      </w:r>
      <w:r w:rsidRPr="00097A7A">
        <w:rPr>
          <w:rFonts w:ascii="Arial" w:hAnsi="Arial" w:cs="Arial"/>
          <w:i/>
        </w:rPr>
        <w:t>γ</w:t>
      </w:r>
      <w:r w:rsidRPr="00097A7A">
        <w:rPr>
          <w:rFonts w:ascii="Arial" w:hAnsi="Arial" w:cs="Arial"/>
          <w:lang w:val="en-US"/>
        </w:rPr>
        <w:t xml:space="preserve"> = 90°.</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Volume</w:t>
      </w:r>
      <w:r w:rsidRPr="00097A7A">
        <w:rPr>
          <w:rFonts w:ascii="Arial" w:hAnsi="Arial" w:cs="Arial"/>
          <w:lang w:val="en-US"/>
        </w:rPr>
        <w:tab/>
        <w:t>4868.1(5) Å</w:t>
      </w:r>
      <w:r w:rsidRPr="00097A7A">
        <w:rPr>
          <w:rFonts w:ascii="Arial" w:hAnsi="Arial" w:cs="Arial"/>
          <w:vertAlign w:val="superscript"/>
          <w:lang w:val="en-US"/>
        </w:rPr>
        <w:t>3</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i/>
          <w:lang w:val="en-US"/>
        </w:rPr>
        <w:t>Z</w:t>
      </w:r>
      <w:r w:rsidRPr="00097A7A">
        <w:rPr>
          <w:rFonts w:ascii="Arial" w:hAnsi="Arial" w:cs="Arial"/>
          <w:lang w:val="en-US"/>
        </w:rPr>
        <w:tab/>
        <w:t>4</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Density (calculated)</w:t>
      </w:r>
      <w:r w:rsidRPr="00097A7A">
        <w:rPr>
          <w:rFonts w:ascii="Arial" w:hAnsi="Arial" w:cs="Arial"/>
          <w:lang w:val="en-US"/>
        </w:rPr>
        <w:tab/>
        <w:t>1.550 Mg/m</w:t>
      </w:r>
      <w:r w:rsidRPr="00097A7A">
        <w:rPr>
          <w:rFonts w:ascii="Arial" w:hAnsi="Arial" w:cs="Arial"/>
          <w:vertAlign w:val="superscript"/>
          <w:lang w:val="en-US"/>
        </w:rPr>
        <w:t>3</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Absorption coefficient</w:t>
      </w:r>
      <w:r w:rsidRPr="00097A7A">
        <w:rPr>
          <w:rFonts w:ascii="Arial" w:hAnsi="Arial" w:cs="Arial"/>
          <w:lang w:val="en-US"/>
        </w:rPr>
        <w:tab/>
        <w:t>1.555 mm</w:t>
      </w:r>
      <w:r w:rsidRPr="00097A7A">
        <w:rPr>
          <w:rFonts w:ascii="Arial" w:hAnsi="Arial" w:cs="Arial"/>
          <w:vertAlign w:val="superscript"/>
          <w:lang w:val="en-US"/>
        </w:rPr>
        <w:t>-1</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F(000)</w:t>
      </w:r>
      <w:r w:rsidRPr="00097A7A">
        <w:rPr>
          <w:rFonts w:ascii="Arial" w:hAnsi="Arial" w:cs="Arial"/>
          <w:lang w:val="en-US"/>
        </w:rPr>
        <w:tab/>
        <w:t>2312</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Crystal size</w:t>
      </w:r>
      <w:r w:rsidRPr="00097A7A">
        <w:rPr>
          <w:rFonts w:ascii="Arial" w:hAnsi="Arial" w:cs="Arial"/>
          <w:lang w:val="en-US"/>
        </w:rPr>
        <w:tab/>
        <w:t>0.28 x 0.28 x 0.25 mm</w:t>
      </w:r>
      <w:r w:rsidRPr="00097A7A">
        <w:rPr>
          <w:rFonts w:ascii="Arial" w:hAnsi="Arial" w:cs="Arial"/>
          <w:vertAlign w:val="superscript"/>
          <w:lang w:val="en-US"/>
        </w:rPr>
        <w:t>3</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Theta range for data collection</w:t>
      </w:r>
      <w:r w:rsidRPr="00097A7A">
        <w:rPr>
          <w:rFonts w:ascii="Arial" w:hAnsi="Arial" w:cs="Arial"/>
          <w:lang w:val="en-US"/>
        </w:rPr>
        <w:tab/>
        <w:t>1.90 to 25.00°.</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Index ranges</w:t>
      </w:r>
      <w:r w:rsidRPr="00097A7A">
        <w:rPr>
          <w:rFonts w:ascii="Arial" w:hAnsi="Arial" w:cs="Arial"/>
          <w:lang w:val="en-US"/>
        </w:rPr>
        <w:tab/>
        <w:t>-12&lt;=h&lt;=12, -36&lt;=k&lt;=36, -18&lt;=l&lt;=18</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Reflections collected</w:t>
      </w:r>
      <w:r w:rsidRPr="00097A7A">
        <w:rPr>
          <w:rFonts w:ascii="Arial" w:hAnsi="Arial" w:cs="Arial"/>
          <w:lang w:val="en-US"/>
        </w:rPr>
        <w:tab/>
        <w:t>35167</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Independent reflections</w:t>
      </w:r>
      <w:r w:rsidRPr="00097A7A">
        <w:rPr>
          <w:rFonts w:ascii="Arial" w:hAnsi="Arial" w:cs="Arial"/>
          <w:lang w:val="en-US"/>
        </w:rPr>
        <w:tab/>
        <w:t>8202 [R(int) = 0.0622]</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Comp</w:t>
      </w:r>
      <w:r w:rsidR="009B09EA">
        <w:rPr>
          <w:rFonts w:ascii="Arial" w:hAnsi="Arial" w:cs="Arial"/>
          <w:lang w:val="en-US"/>
        </w:rPr>
        <w:t>leteness to theta = 25.00°</w:t>
      </w:r>
      <w:r w:rsidR="009B09EA">
        <w:rPr>
          <w:rFonts w:ascii="Arial" w:hAnsi="Arial" w:cs="Arial"/>
          <w:lang w:val="en-US"/>
        </w:rPr>
        <w:tab/>
        <w:t>95.7</w:t>
      </w:r>
      <w:r w:rsidRPr="00097A7A">
        <w:rPr>
          <w:rFonts w:ascii="Arial" w:hAnsi="Arial" w:cs="Arial"/>
          <w:lang w:val="en-US"/>
        </w:rPr>
        <w:t xml:space="preserve">% </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Absorption correction</w:t>
      </w:r>
      <w:r w:rsidRPr="00097A7A">
        <w:rPr>
          <w:rFonts w:ascii="Arial" w:hAnsi="Arial" w:cs="Arial"/>
          <w:lang w:val="en-US"/>
        </w:rPr>
        <w:tab/>
        <w:t>None</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Refinement method</w:t>
      </w:r>
      <w:r w:rsidRPr="00097A7A">
        <w:rPr>
          <w:rFonts w:ascii="Arial" w:hAnsi="Arial" w:cs="Arial"/>
          <w:lang w:val="en-US"/>
        </w:rPr>
        <w:tab/>
        <w:t>Full-matrix least-squares on F</w:t>
      </w:r>
      <w:r w:rsidRPr="00097A7A">
        <w:rPr>
          <w:rFonts w:ascii="Arial" w:hAnsi="Arial" w:cs="Arial"/>
          <w:vertAlign w:val="superscript"/>
          <w:lang w:val="en-US"/>
        </w:rPr>
        <w:t>2</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Data / restraints / parameters</w:t>
      </w:r>
      <w:r w:rsidRPr="00097A7A">
        <w:rPr>
          <w:rFonts w:ascii="Arial" w:hAnsi="Arial" w:cs="Arial"/>
          <w:lang w:val="en-US"/>
        </w:rPr>
        <w:tab/>
        <w:t>8202 / 0 / 532</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Goodness-of-fit on F</w:t>
      </w:r>
      <w:r w:rsidRPr="00097A7A">
        <w:rPr>
          <w:rFonts w:ascii="Arial" w:hAnsi="Arial" w:cs="Arial"/>
          <w:vertAlign w:val="superscript"/>
          <w:lang w:val="en-US"/>
        </w:rPr>
        <w:t>2</w:t>
      </w:r>
      <w:r w:rsidRPr="00097A7A">
        <w:rPr>
          <w:rFonts w:ascii="Arial" w:hAnsi="Arial" w:cs="Arial"/>
          <w:lang w:val="en-US"/>
        </w:rPr>
        <w:tab/>
        <w:t>1.035</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Final R indices [I&gt;2sigma(I)]</w:t>
      </w:r>
      <w:r w:rsidRPr="00097A7A">
        <w:rPr>
          <w:rFonts w:ascii="Arial" w:hAnsi="Arial" w:cs="Arial"/>
          <w:lang w:val="en-US"/>
        </w:rPr>
        <w:tab/>
      </w:r>
      <w:r w:rsidRPr="00097A7A">
        <w:rPr>
          <w:rFonts w:ascii="Arial" w:hAnsi="Arial" w:cs="Arial"/>
          <w:i/>
          <w:lang w:val="en-US"/>
        </w:rPr>
        <w:t>R1</w:t>
      </w:r>
      <w:r w:rsidRPr="00097A7A">
        <w:rPr>
          <w:rFonts w:ascii="Arial" w:hAnsi="Arial" w:cs="Arial"/>
          <w:lang w:val="en-US"/>
        </w:rPr>
        <w:t xml:space="preserve"> = 0.0427, </w:t>
      </w:r>
      <w:r w:rsidRPr="00097A7A">
        <w:rPr>
          <w:rFonts w:ascii="Arial" w:hAnsi="Arial" w:cs="Arial"/>
          <w:i/>
          <w:lang w:val="en-US"/>
        </w:rPr>
        <w:t>wR2</w:t>
      </w:r>
      <w:r w:rsidRPr="00097A7A">
        <w:rPr>
          <w:rFonts w:ascii="Arial" w:hAnsi="Arial" w:cs="Arial"/>
          <w:lang w:val="en-US"/>
        </w:rPr>
        <w:t xml:space="preserve"> = 0.0965</w:t>
      </w:r>
    </w:p>
    <w:p w:rsidR="00097A7A" w:rsidRP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R indices (all data)</w:t>
      </w:r>
      <w:r w:rsidRPr="00097A7A">
        <w:rPr>
          <w:rFonts w:ascii="Arial" w:hAnsi="Arial" w:cs="Arial"/>
          <w:lang w:val="en-US"/>
        </w:rPr>
        <w:tab/>
      </w:r>
      <w:r w:rsidRPr="00097A7A">
        <w:rPr>
          <w:rFonts w:ascii="Arial" w:hAnsi="Arial" w:cs="Arial"/>
          <w:i/>
          <w:lang w:val="en-US"/>
        </w:rPr>
        <w:t>R1</w:t>
      </w:r>
      <w:r w:rsidRPr="00097A7A">
        <w:rPr>
          <w:rFonts w:ascii="Arial" w:hAnsi="Arial" w:cs="Arial"/>
          <w:lang w:val="en-US"/>
        </w:rPr>
        <w:t xml:space="preserve"> = 0.0666, </w:t>
      </w:r>
      <w:r w:rsidRPr="00097A7A">
        <w:rPr>
          <w:rFonts w:ascii="Arial" w:hAnsi="Arial" w:cs="Arial"/>
          <w:i/>
          <w:lang w:val="en-US"/>
        </w:rPr>
        <w:t>wR2</w:t>
      </w:r>
      <w:r w:rsidRPr="00097A7A">
        <w:rPr>
          <w:rFonts w:ascii="Arial" w:hAnsi="Arial" w:cs="Arial"/>
          <w:lang w:val="en-US"/>
        </w:rPr>
        <w:t xml:space="preserve"> = 0.0993</w:t>
      </w:r>
    </w:p>
    <w:p w:rsidR="00097A7A" w:rsidRDefault="00097A7A" w:rsidP="00097A7A">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Largest diff. peak and hole</w:t>
      </w:r>
      <w:r w:rsidRPr="00097A7A">
        <w:rPr>
          <w:rFonts w:ascii="Arial" w:hAnsi="Arial" w:cs="Arial"/>
          <w:lang w:val="en-US"/>
        </w:rPr>
        <w:tab/>
        <w:t>0.718 and -0.730 e.Å</w:t>
      </w:r>
      <w:r w:rsidRPr="00097A7A">
        <w:rPr>
          <w:rFonts w:ascii="Arial" w:hAnsi="Arial" w:cs="Arial"/>
          <w:vertAlign w:val="superscript"/>
          <w:lang w:val="en-US"/>
        </w:rPr>
        <w:t>-3</w:t>
      </w:r>
    </w:p>
    <w:p w:rsidR="00A71849" w:rsidRPr="00A71849" w:rsidRDefault="00A71849" w:rsidP="00A71849">
      <w:pPr>
        <w:pStyle w:val="TextDissertation"/>
        <w:rPr>
          <w:lang w:val="en-US"/>
        </w:rPr>
      </w:pPr>
    </w:p>
    <w:p w:rsidR="003D6BB8" w:rsidRDefault="003D6BB8">
      <w:pPr>
        <w:rPr>
          <w:rFonts w:ascii="Arial" w:hAnsi="Arial"/>
          <w:i/>
          <w:szCs w:val="20"/>
          <w:lang w:val="en-US"/>
        </w:rPr>
      </w:pPr>
      <w:r>
        <w:rPr>
          <w:i/>
          <w:lang w:val="en-US"/>
        </w:rPr>
        <w:br w:type="page"/>
      </w:r>
    </w:p>
    <w:p w:rsidR="00B866B0" w:rsidRPr="00084CE6" w:rsidRDefault="00B866B0" w:rsidP="00097A7A">
      <w:pPr>
        <w:pStyle w:val="TextDissertation"/>
        <w:jc w:val="left"/>
        <w:rPr>
          <w:rFonts w:cs="Arial"/>
          <w:lang w:val="en-US"/>
        </w:rPr>
      </w:pPr>
      <w:r w:rsidRPr="007167A8">
        <w:rPr>
          <w:i/>
          <w:lang w:val="en-US"/>
        </w:rPr>
        <w:lastRenderedPageBreak/>
        <w:t>Iridiumkomplex</w:t>
      </w:r>
      <w:r w:rsidRPr="007167A8">
        <w:rPr>
          <w:lang w:val="en-US"/>
        </w:rPr>
        <w:t xml:space="preserve"> </w:t>
      </w:r>
      <w:r w:rsidRPr="007167A8">
        <w:rPr>
          <w:b/>
          <w:lang w:val="en-US"/>
        </w:rPr>
        <w:t>9</w:t>
      </w:r>
      <w:r w:rsidR="000E70AA" w:rsidRPr="007167A8">
        <w:rPr>
          <w:b/>
          <w:lang w:val="en-US"/>
        </w:rPr>
        <w:t>5</w:t>
      </w:r>
      <w:r w:rsidRPr="007167A8">
        <w:rPr>
          <w:b/>
          <w:lang w:val="en-US"/>
        </w:rPr>
        <w:t>a</w:t>
      </w:r>
      <w:r w:rsidR="00084CE6">
        <w:rPr>
          <w:lang w:val="en-US"/>
        </w:rPr>
        <w:t>PF</w:t>
      </w:r>
      <w:r w:rsidR="00084CE6" w:rsidRPr="00084CE6">
        <w:rPr>
          <w:vertAlign w:val="subscript"/>
          <w:lang w:val="en-US"/>
        </w:rPr>
        <w:t>6</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 xml:space="preserve">Empirical formula </w:t>
      </w:r>
      <w:r w:rsidRPr="007167A8">
        <w:rPr>
          <w:rFonts w:ascii="Arial" w:hAnsi="Arial" w:cs="Arial"/>
          <w:lang w:val="en-GB"/>
        </w:rPr>
        <w:tab/>
        <w:t>C</w:t>
      </w:r>
      <w:r w:rsidRPr="007167A8">
        <w:rPr>
          <w:rFonts w:ascii="Arial" w:hAnsi="Arial" w:cs="Arial"/>
          <w:vertAlign w:val="subscript"/>
          <w:lang w:val="en-GB"/>
        </w:rPr>
        <w:t>25</w:t>
      </w:r>
      <w:r w:rsidRPr="007167A8">
        <w:rPr>
          <w:rFonts w:ascii="Arial" w:hAnsi="Arial" w:cs="Arial"/>
          <w:lang w:val="en-GB"/>
        </w:rPr>
        <w:t xml:space="preserve"> H</w:t>
      </w:r>
      <w:r w:rsidRPr="007167A8">
        <w:rPr>
          <w:rFonts w:ascii="Arial" w:hAnsi="Arial" w:cs="Arial"/>
          <w:vertAlign w:val="subscript"/>
          <w:lang w:val="en-GB"/>
        </w:rPr>
        <w:t>32</w:t>
      </w:r>
      <w:r w:rsidRPr="007167A8">
        <w:rPr>
          <w:rFonts w:ascii="Arial" w:hAnsi="Arial" w:cs="Arial"/>
          <w:lang w:val="en-GB"/>
        </w:rPr>
        <w:t xml:space="preserve"> Cl F</w:t>
      </w:r>
      <w:r w:rsidRPr="007167A8">
        <w:rPr>
          <w:rFonts w:ascii="Arial" w:hAnsi="Arial" w:cs="Arial"/>
          <w:vertAlign w:val="subscript"/>
          <w:lang w:val="en-GB"/>
        </w:rPr>
        <w:t>6</w:t>
      </w:r>
      <w:r w:rsidRPr="007167A8">
        <w:rPr>
          <w:rFonts w:ascii="Arial" w:hAnsi="Arial" w:cs="Arial"/>
          <w:lang w:val="en-GB"/>
        </w:rPr>
        <w:t xml:space="preserve"> Fe Ir N</w:t>
      </w:r>
      <w:r w:rsidRPr="007167A8">
        <w:rPr>
          <w:rFonts w:ascii="Arial" w:hAnsi="Arial" w:cs="Arial"/>
          <w:vertAlign w:val="subscript"/>
          <w:lang w:val="en-GB"/>
        </w:rPr>
        <w:t>2</w:t>
      </w:r>
      <w:r w:rsidRPr="007167A8">
        <w:rPr>
          <w:rFonts w:ascii="Arial" w:hAnsi="Arial" w:cs="Arial"/>
          <w:lang w:val="en-GB"/>
        </w:rPr>
        <w:t xml:space="preserve"> P</w:t>
      </w:r>
      <w:r w:rsidRPr="007167A8">
        <w:rPr>
          <w:rFonts w:ascii="Arial" w:hAnsi="Arial" w:cs="Arial"/>
          <w:vertAlign w:val="subscript"/>
          <w:lang w:val="en-GB"/>
        </w:rPr>
        <w:t>2</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 xml:space="preserve">Formula weight </w:t>
      </w:r>
      <w:r w:rsidRPr="007167A8">
        <w:rPr>
          <w:rFonts w:ascii="Arial" w:hAnsi="Arial" w:cs="Arial"/>
          <w:lang w:val="en-GB"/>
        </w:rPr>
        <w:tab/>
        <w:t>819.99</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 xml:space="preserve">Temperature </w:t>
      </w:r>
      <w:r w:rsidRPr="007167A8">
        <w:rPr>
          <w:rFonts w:ascii="Arial" w:hAnsi="Arial" w:cs="Arial"/>
          <w:lang w:val="en-GB"/>
        </w:rPr>
        <w:tab/>
        <w:t>291(2) K</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 xml:space="preserve">Wavelength </w:t>
      </w:r>
      <w:r w:rsidRPr="007167A8">
        <w:rPr>
          <w:rFonts w:ascii="Arial" w:hAnsi="Arial" w:cs="Arial"/>
          <w:lang w:val="en-GB"/>
        </w:rPr>
        <w:tab/>
        <w:t>0.71073 Å</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 xml:space="preserve">Crystal system </w:t>
      </w:r>
      <w:r w:rsidRPr="007167A8">
        <w:rPr>
          <w:rFonts w:ascii="Arial" w:hAnsi="Arial" w:cs="Arial"/>
          <w:lang w:val="en-GB"/>
        </w:rPr>
        <w:tab/>
        <w:t>Monoclinic</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 xml:space="preserve">Space group </w:t>
      </w:r>
      <w:r w:rsidRPr="007167A8">
        <w:rPr>
          <w:rFonts w:ascii="Arial" w:hAnsi="Arial" w:cs="Arial"/>
          <w:lang w:val="en-GB"/>
        </w:rPr>
        <w:tab/>
        <w:t>P 2</w:t>
      </w:r>
      <w:r w:rsidRPr="007167A8">
        <w:rPr>
          <w:rFonts w:ascii="Arial" w:hAnsi="Arial" w:cs="Arial"/>
          <w:vertAlign w:val="subscript"/>
          <w:lang w:val="en-GB"/>
        </w:rPr>
        <w:t>1</w:t>
      </w:r>
      <w:r w:rsidRPr="007167A8">
        <w:rPr>
          <w:rFonts w:ascii="Arial" w:hAnsi="Arial" w:cs="Arial"/>
          <w:lang w:val="en-GB"/>
        </w:rPr>
        <w:t>/c</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Unit cell dimensions</w:t>
      </w:r>
      <w:r w:rsidRPr="007167A8">
        <w:rPr>
          <w:rFonts w:ascii="Arial" w:hAnsi="Arial" w:cs="Arial"/>
          <w:lang w:val="en-GB"/>
        </w:rPr>
        <w:tab/>
      </w:r>
      <w:r w:rsidRPr="00852756">
        <w:rPr>
          <w:rFonts w:ascii="Arial" w:hAnsi="Arial" w:cs="Arial"/>
          <w:i/>
          <w:lang w:val="en-GB"/>
        </w:rPr>
        <w:t>a</w:t>
      </w:r>
      <w:r w:rsidRPr="007167A8">
        <w:rPr>
          <w:rFonts w:ascii="Arial" w:hAnsi="Arial" w:cs="Arial"/>
          <w:lang w:val="en-GB"/>
        </w:rPr>
        <w:t xml:space="preserve"> = 12.9425(6) Å</w:t>
      </w:r>
      <w:r w:rsidRPr="007167A8">
        <w:rPr>
          <w:rFonts w:ascii="Arial" w:hAnsi="Arial" w:cs="Arial"/>
          <w:lang w:val="en-GB"/>
        </w:rPr>
        <w:tab/>
      </w:r>
      <w:r w:rsidRPr="007167A8">
        <w:rPr>
          <w:rFonts w:ascii="Arial" w:hAnsi="Arial" w:cs="Arial"/>
          <w:i/>
        </w:rPr>
        <w:t>α</w:t>
      </w:r>
      <w:r w:rsidRPr="00781FC3">
        <w:rPr>
          <w:rFonts w:ascii="Arial" w:hAnsi="Arial" w:cs="Arial"/>
          <w:lang w:val="en-US"/>
        </w:rPr>
        <w:t xml:space="preserve"> </w:t>
      </w:r>
      <w:r w:rsidRPr="007167A8">
        <w:rPr>
          <w:rFonts w:ascii="Arial" w:hAnsi="Arial" w:cs="Arial"/>
          <w:lang w:val="en-GB"/>
        </w:rPr>
        <w:t>= 90°.</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ab/>
      </w:r>
      <w:r w:rsidRPr="00852756">
        <w:rPr>
          <w:rFonts w:ascii="Arial" w:hAnsi="Arial" w:cs="Arial"/>
          <w:i/>
          <w:lang w:val="en-GB"/>
        </w:rPr>
        <w:t>b</w:t>
      </w:r>
      <w:r w:rsidRPr="007167A8">
        <w:rPr>
          <w:rFonts w:ascii="Arial" w:hAnsi="Arial" w:cs="Arial"/>
          <w:lang w:val="en-GB"/>
        </w:rPr>
        <w:t xml:space="preserve"> = 11.4293(8) Å</w:t>
      </w:r>
      <w:r w:rsidRPr="007167A8">
        <w:rPr>
          <w:rFonts w:ascii="Arial" w:hAnsi="Arial" w:cs="Arial"/>
          <w:lang w:val="en-GB"/>
        </w:rPr>
        <w:tab/>
      </w:r>
      <w:r w:rsidRPr="007167A8">
        <w:rPr>
          <w:rFonts w:ascii="Arial" w:hAnsi="Arial" w:cs="Arial"/>
          <w:i/>
        </w:rPr>
        <w:t>β</w:t>
      </w:r>
      <w:r w:rsidRPr="00781FC3">
        <w:rPr>
          <w:rFonts w:ascii="Arial" w:hAnsi="Arial" w:cs="Arial"/>
          <w:lang w:val="en-US"/>
        </w:rPr>
        <w:t xml:space="preserve"> </w:t>
      </w:r>
      <w:r w:rsidRPr="007167A8">
        <w:rPr>
          <w:rFonts w:ascii="Arial" w:hAnsi="Arial" w:cs="Arial"/>
          <w:lang w:val="en-GB"/>
        </w:rPr>
        <w:t>= 95.002(6)°.</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ab/>
      </w:r>
      <w:r w:rsidRPr="00852756">
        <w:rPr>
          <w:rFonts w:ascii="Arial" w:hAnsi="Arial" w:cs="Arial"/>
          <w:i/>
          <w:lang w:val="en-GB"/>
        </w:rPr>
        <w:t>c</w:t>
      </w:r>
      <w:r w:rsidRPr="007167A8">
        <w:rPr>
          <w:rFonts w:ascii="Arial" w:hAnsi="Arial" w:cs="Arial"/>
          <w:lang w:val="en-GB"/>
        </w:rPr>
        <w:t xml:space="preserve"> = 19.3059(9) Å</w:t>
      </w:r>
      <w:r w:rsidRPr="007167A8">
        <w:rPr>
          <w:rFonts w:ascii="Arial" w:hAnsi="Arial" w:cs="Arial"/>
          <w:lang w:val="en-GB"/>
        </w:rPr>
        <w:tab/>
      </w:r>
      <w:r w:rsidRPr="007167A8">
        <w:rPr>
          <w:rFonts w:ascii="Arial" w:hAnsi="Arial" w:cs="Arial"/>
          <w:i/>
        </w:rPr>
        <w:t>γ</w:t>
      </w:r>
      <w:r w:rsidRPr="007167A8">
        <w:rPr>
          <w:rFonts w:ascii="Arial" w:hAnsi="Arial" w:cs="Arial"/>
          <w:lang w:val="en-GB"/>
        </w:rPr>
        <w:t xml:space="preserve"> = 90°.</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Volume</w:t>
      </w:r>
      <w:r w:rsidRPr="007167A8">
        <w:rPr>
          <w:rFonts w:ascii="Arial" w:hAnsi="Arial" w:cs="Arial"/>
          <w:lang w:val="en-GB"/>
        </w:rPr>
        <w:tab/>
        <w:t>2844.9(3) Å</w:t>
      </w:r>
      <w:r w:rsidRPr="007167A8">
        <w:rPr>
          <w:rFonts w:ascii="Arial" w:hAnsi="Arial" w:cs="Arial"/>
          <w:vertAlign w:val="superscript"/>
          <w:lang w:val="en-GB"/>
        </w:rPr>
        <w:t>3</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i/>
          <w:lang w:val="en-GB"/>
        </w:rPr>
        <w:t>Z</w:t>
      </w:r>
      <w:r w:rsidRPr="007167A8">
        <w:rPr>
          <w:rFonts w:ascii="Arial" w:hAnsi="Arial" w:cs="Arial"/>
          <w:lang w:val="en-GB"/>
        </w:rPr>
        <w:tab/>
        <w:t>4</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Density (calculated)</w:t>
      </w:r>
      <w:r w:rsidRPr="007167A8">
        <w:rPr>
          <w:rFonts w:ascii="Arial" w:hAnsi="Arial" w:cs="Arial"/>
          <w:lang w:val="en-GB"/>
        </w:rPr>
        <w:tab/>
        <w:t>1.914 Mg/m</w:t>
      </w:r>
      <w:r w:rsidRPr="007167A8">
        <w:rPr>
          <w:rFonts w:ascii="Arial" w:hAnsi="Arial" w:cs="Arial"/>
          <w:vertAlign w:val="superscript"/>
          <w:lang w:val="en-GB"/>
        </w:rPr>
        <w:t>3</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Absorption coefficient</w:t>
      </w:r>
      <w:r w:rsidRPr="007167A8">
        <w:rPr>
          <w:rFonts w:ascii="Arial" w:hAnsi="Arial" w:cs="Arial"/>
          <w:lang w:val="en-GB"/>
        </w:rPr>
        <w:tab/>
        <w:t>5.447 mm</w:t>
      </w:r>
      <w:r w:rsidRPr="007167A8">
        <w:rPr>
          <w:rFonts w:ascii="Arial" w:hAnsi="Arial" w:cs="Arial"/>
          <w:vertAlign w:val="superscript"/>
          <w:lang w:val="en-GB"/>
        </w:rPr>
        <w:t>-1</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F(000)</w:t>
      </w:r>
      <w:r w:rsidRPr="007167A8">
        <w:rPr>
          <w:rFonts w:ascii="Arial" w:hAnsi="Arial" w:cs="Arial"/>
          <w:lang w:val="en-GB"/>
        </w:rPr>
        <w:tab/>
        <w:t>1600</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Crystal size</w:t>
      </w:r>
      <w:r w:rsidRPr="007167A8">
        <w:rPr>
          <w:rFonts w:ascii="Arial" w:hAnsi="Arial" w:cs="Arial"/>
          <w:lang w:val="en-GB"/>
        </w:rPr>
        <w:tab/>
        <w:t>0.52 x 0.50 x 0.33 mm</w:t>
      </w:r>
      <w:r w:rsidRPr="007167A8">
        <w:rPr>
          <w:rFonts w:ascii="Arial" w:hAnsi="Arial" w:cs="Arial"/>
          <w:vertAlign w:val="superscript"/>
          <w:lang w:val="en-GB"/>
        </w:rPr>
        <w:t>3</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Theta range for data collection</w:t>
      </w:r>
      <w:r w:rsidRPr="007167A8">
        <w:rPr>
          <w:rFonts w:ascii="Arial" w:hAnsi="Arial" w:cs="Arial"/>
          <w:lang w:val="en-GB"/>
        </w:rPr>
        <w:tab/>
        <w:t>2.07 to 25.00°.</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Index ranges</w:t>
      </w:r>
      <w:r w:rsidRPr="007167A8">
        <w:rPr>
          <w:rFonts w:ascii="Arial" w:hAnsi="Arial" w:cs="Arial"/>
          <w:lang w:val="en-GB"/>
        </w:rPr>
        <w:tab/>
        <w:t>-15&lt;=h&lt;=15, -13&lt;=k&lt;=13, -22&lt;=l&lt;=22</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Reflections collected</w:t>
      </w:r>
      <w:r w:rsidRPr="007167A8">
        <w:rPr>
          <w:rFonts w:ascii="Arial" w:hAnsi="Arial" w:cs="Arial"/>
          <w:lang w:val="en-GB"/>
        </w:rPr>
        <w:tab/>
        <w:t>25833</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Independent reflections</w:t>
      </w:r>
      <w:r w:rsidRPr="007167A8">
        <w:rPr>
          <w:rFonts w:ascii="Arial" w:hAnsi="Arial" w:cs="Arial"/>
          <w:lang w:val="en-GB"/>
        </w:rPr>
        <w:tab/>
        <w:t>4831 [R(int) = 0.0504]</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Comp</w:t>
      </w:r>
      <w:r w:rsidR="009B09EA">
        <w:rPr>
          <w:rFonts w:ascii="Arial" w:hAnsi="Arial" w:cs="Arial"/>
          <w:lang w:val="en-GB"/>
        </w:rPr>
        <w:t>leteness to theta = 25.00°</w:t>
      </w:r>
      <w:r w:rsidR="009B09EA">
        <w:rPr>
          <w:rFonts w:ascii="Arial" w:hAnsi="Arial" w:cs="Arial"/>
          <w:lang w:val="en-GB"/>
        </w:rPr>
        <w:tab/>
        <w:t>96.3</w:t>
      </w:r>
      <w:r w:rsidRPr="007167A8">
        <w:rPr>
          <w:rFonts w:ascii="Arial" w:hAnsi="Arial" w:cs="Arial"/>
          <w:lang w:val="en-GB"/>
        </w:rPr>
        <w:t xml:space="preserve">% </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Absorption correction</w:t>
      </w:r>
      <w:r w:rsidRPr="007167A8">
        <w:rPr>
          <w:rFonts w:ascii="Arial" w:hAnsi="Arial" w:cs="Arial"/>
          <w:lang w:val="en-GB"/>
        </w:rPr>
        <w:tab/>
        <w:t>Semi-empirical from equivalents</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Max. and min. transmission</w:t>
      </w:r>
      <w:r w:rsidRPr="007167A8">
        <w:rPr>
          <w:rFonts w:ascii="Arial" w:hAnsi="Arial" w:cs="Arial"/>
          <w:lang w:val="en-GB"/>
        </w:rPr>
        <w:tab/>
        <w:t>0.099 and 0.047</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Refinement method</w:t>
      </w:r>
      <w:r w:rsidRPr="007167A8">
        <w:rPr>
          <w:rFonts w:ascii="Arial" w:hAnsi="Arial" w:cs="Arial"/>
          <w:lang w:val="en-GB"/>
        </w:rPr>
        <w:tab/>
        <w:t>Full-matrix least-squares on F</w:t>
      </w:r>
      <w:r w:rsidRPr="007167A8">
        <w:rPr>
          <w:rFonts w:ascii="Arial" w:hAnsi="Arial" w:cs="Arial"/>
          <w:vertAlign w:val="superscript"/>
          <w:lang w:val="en-GB"/>
        </w:rPr>
        <w:t>2</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Data / restraints / parameters</w:t>
      </w:r>
      <w:r w:rsidRPr="007167A8">
        <w:rPr>
          <w:rFonts w:ascii="Arial" w:hAnsi="Arial" w:cs="Arial"/>
          <w:lang w:val="en-GB"/>
        </w:rPr>
        <w:tab/>
        <w:t>4831 / 0 / 350</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Goodness-of-fit on F</w:t>
      </w:r>
      <w:r w:rsidRPr="007167A8">
        <w:rPr>
          <w:rFonts w:ascii="Arial" w:hAnsi="Arial" w:cs="Arial"/>
          <w:vertAlign w:val="superscript"/>
          <w:lang w:val="en-GB"/>
        </w:rPr>
        <w:t>2</w:t>
      </w:r>
      <w:r w:rsidRPr="007167A8">
        <w:rPr>
          <w:rFonts w:ascii="Arial" w:hAnsi="Arial" w:cs="Arial"/>
          <w:lang w:val="en-GB"/>
        </w:rPr>
        <w:tab/>
        <w:t>1.063</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Final R indices [I&gt;2sigma(I)]</w:t>
      </w:r>
      <w:r w:rsidRPr="007167A8">
        <w:rPr>
          <w:rFonts w:ascii="Arial" w:hAnsi="Arial" w:cs="Arial"/>
          <w:lang w:val="en-GB"/>
        </w:rPr>
        <w:tab/>
      </w:r>
      <w:r w:rsidRPr="007167A8">
        <w:rPr>
          <w:rFonts w:ascii="Arial" w:hAnsi="Arial" w:cs="Arial"/>
          <w:i/>
          <w:lang w:val="en-GB"/>
        </w:rPr>
        <w:t>R1</w:t>
      </w:r>
      <w:r w:rsidRPr="007167A8">
        <w:rPr>
          <w:rFonts w:ascii="Arial" w:hAnsi="Arial" w:cs="Arial"/>
          <w:lang w:val="en-GB"/>
        </w:rPr>
        <w:t xml:space="preserve"> = 0.0275, </w:t>
      </w:r>
      <w:r w:rsidRPr="007167A8">
        <w:rPr>
          <w:rFonts w:ascii="Arial" w:hAnsi="Arial" w:cs="Arial"/>
          <w:i/>
          <w:lang w:val="en-GB"/>
        </w:rPr>
        <w:t>wR2</w:t>
      </w:r>
      <w:r w:rsidRPr="007167A8">
        <w:rPr>
          <w:rFonts w:ascii="Arial" w:hAnsi="Arial" w:cs="Arial"/>
          <w:lang w:val="en-GB"/>
        </w:rPr>
        <w:t xml:space="preserve"> = 0.0725</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R indices (all data)</w:t>
      </w:r>
      <w:r w:rsidRPr="007167A8">
        <w:rPr>
          <w:rFonts w:ascii="Arial" w:hAnsi="Arial" w:cs="Arial"/>
          <w:lang w:val="en-GB"/>
        </w:rPr>
        <w:tab/>
      </w:r>
      <w:r w:rsidRPr="007167A8">
        <w:rPr>
          <w:rFonts w:ascii="Arial" w:hAnsi="Arial" w:cs="Arial"/>
          <w:i/>
          <w:lang w:val="en-GB"/>
        </w:rPr>
        <w:t>R1</w:t>
      </w:r>
      <w:r w:rsidRPr="007167A8">
        <w:rPr>
          <w:rFonts w:ascii="Arial" w:hAnsi="Arial" w:cs="Arial"/>
          <w:lang w:val="en-GB"/>
        </w:rPr>
        <w:t xml:space="preserve"> = 0.0308, </w:t>
      </w:r>
      <w:r w:rsidRPr="007167A8">
        <w:rPr>
          <w:rFonts w:ascii="Arial" w:hAnsi="Arial" w:cs="Arial"/>
          <w:i/>
          <w:lang w:val="en-GB"/>
        </w:rPr>
        <w:t>wR2</w:t>
      </w:r>
      <w:r w:rsidRPr="007167A8">
        <w:rPr>
          <w:rFonts w:ascii="Arial" w:hAnsi="Arial" w:cs="Arial"/>
          <w:lang w:val="en-GB"/>
        </w:rPr>
        <w:t xml:space="preserve"> = 0.0763</w:t>
      </w:r>
    </w:p>
    <w:p w:rsidR="007167A8" w:rsidRPr="007167A8"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GB"/>
        </w:rPr>
      </w:pPr>
      <w:r w:rsidRPr="007167A8">
        <w:rPr>
          <w:rFonts w:ascii="Arial" w:hAnsi="Arial" w:cs="Arial"/>
          <w:lang w:val="en-GB"/>
        </w:rPr>
        <w:t>Largest diff. peak and hole</w:t>
      </w:r>
      <w:r w:rsidRPr="007167A8">
        <w:rPr>
          <w:rFonts w:ascii="Arial" w:hAnsi="Arial" w:cs="Arial"/>
          <w:lang w:val="en-GB"/>
        </w:rPr>
        <w:tab/>
        <w:t>1.065 and -0.792 e.Å</w:t>
      </w:r>
      <w:r w:rsidRPr="007167A8">
        <w:rPr>
          <w:rFonts w:ascii="Arial" w:hAnsi="Arial" w:cs="Arial"/>
          <w:vertAlign w:val="superscript"/>
          <w:lang w:val="en-GB"/>
        </w:rPr>
        <w:t>-3</w:t>
      </w:r>
    </w:p>
    <w:p w:rsidR="007167A8" w:rsidRPr="007167A8" w:rsidRDefault="007167A8" w:rsidP="007167A8">
      <w:pPr>
        <w:pStyle w:val="TextDissertation"/>
        <w:jc w:val="left"/>
        <w:rPr>
          <w:lang w:val="en-US"/>
        </w:rPr>
      </w:pPr>
    </w:p>
    <w:p w:rsidR="003D6BB8" w:rsidRDefault="003D6BB8">
      <w:pPr>
        <w:rPr>
          <w:rFonts w:ascii="Arial" w:hAnsi="Arial"/>
          <w:i/>
          <w:szCs w:val="20"/>
          <w:lang w:val="en-US"/>
        </w:rPr>
      </w:pPr>
      <w:r>
        <w:rPr>
          <w:i/>
          <w:lang w:val="en-US"/>
        </w:rPr>
        <w:br w:type="page"/>
      </w:r>
    </w:p>
    <w:p w:rsidR="007167A8" w:rsidRPr="004B0131" w:rsidRDefault="007167A8" w:rsidP="007167A8">
      <w:pPr>
        <w:pStyle w:val="TextDissertation"/>
        <w:jc w:val="left"/>
        <w:rPr>
          <w:lang w:val="en-US"/>
        </w:rPr>
      </w:pPr>
      <w:r w:rsidRPr="004B0131">
        <w:rPr>
          <w:i/>
          <w:lang w:val="en-US"/>
        </w:rPr>
        <w:lastRenderedPageBreak/>
        <w:t>Palladium-Komplex</w:t>
      </w:r>
      <w:r w:rsidRPr="004B0131">
        <w:rPr>
          <w:lang w:val="en-US"/>
        </w:rPr>
        <w:t xml:space="preserve"> </w:t>
      </w:r>
      <w:r w:rsidRPr="004B0131">
        <w:rPr>
          <w:b/>
          <w:lang w:val="en-US"/>
        </w:rPr>
        <w:t>9</w:t>
      </w:r>
      <w:r w:rsidR="00084CE6">
        <w:rPr>
          <w:b/>
          <w:lang w:val="en-US"/>
        </w:rPr>
        <w:t>7</w:t>
      </w:r>
      <w:r w:rsidRPr="004B0131">
        <w:rPr>
          <w:lang w:val="en-US"/>
        </w:rPr>
        <w:t>BF</w:t>
      </w:r>
      <w:r w:rsidRPr="004B0131">
        <w:rPr>
          <w:vertAlign w:val="subscript"/>
          <w:lang w:val="en-US"/>
        </w:rPr>
        <w:t>4</w:t>
      </w:r>
      <w:r w:rsidRPr="004B0131">
        <w:rPr>
          <w:lang w:val="en-US"/>
        </w:rPr>
        <w:t xml:space="preserve"> </w:t>
      </w:r>
      <w:r w:rsidRPr="00162224">
        <w:rPr>
          <w:rFonts w:eastAsia="MS Mincho"/>
          <w:bCs/>
          <w:lang w:val="en-GB" w:eastAsia="ja-JP"/>
        </w:rPr>
        <w:t>·</w:t>
      </w:r>
      <w:r>
        <w:rPr>
          <w:rFonts w:eastAsia="MS Mincho"/>
          <w:bCs/>
          <w:lang w:val="en-GB" w:eastAsia="ja-JP"/>
        </w:rPr>
        <w:t xml:space="preserve"> 3 (CH</w:t>
      </w:r>
      <w:r w:rsidRPr="004B0131">
        <w:rPr>
          <w:rFonts w:eastAsia="MS Mincho"/>
          <w:bCs/>
          <w:vertAlign w:val="subscript"/>
          <w:lang w:val="en-GB" w:eastAsia="ja-JP"/>
        </w:rPr>
        <w:t>3</w:t>
      </w:r>
      <w:r>
        <w:rPr>
          <w:rFonts w:eastAsia="MS Mincho"/>
          <w:bCs/>
          <w:lang w:val="en-GB" w:eastAsia="ja-JP"/>
        </w:rPr>
        <w:t>)</w:t>
      </w:r>
      <w:r w:rsidRPr="004B0131">
        <w:rPr>
          <w:rFonts w:eastAsia="MS Mincho"/>
          <w:bCs/>
          <w:vertAlign w:val="subscript"/>
          <w:lang w:val="en-GB" w:eastAsia="ja-JP"/>
        </w:rPr>
        <w:t>2</w:t>
      </w:r>
      <w:r>
        <w:rPr>
          <w:rFonts w:eastAsia="MS Mincho"/>
          <w:bCs/>
          <w:lang w:val="en-GB" w:eastAsia="ja-JP"/>
        </w:rPr>
        <w:t>CO</w:t>
      </w:r>
    </w:p>
    <w:p w:rsidR="007167A8" w:rsidRPr="00B10495"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B10495">
        <w:rPr>
          <w:rFonts w:ascii="Arial" w:hAnsi="Arial" w:cs="Arial"/>
          <w:lang w:val="en-US"/>
        </w:rPr>
        <w:t xml:space="preserve">Empirical formula </w:t>
      </w:r>
      <w:r w:rsidRPr="00B10495">
        <w:rPr>
          <w:rFonts w:ascii="Arial" w:hAnsi="Arial" w:cs="Arial"/>
          <w:lang w:val="en-US"/>
        </w:rPr>
        <w:tab/>
        <w:t>C</w:t>
      </w:r>
      <w:r w:rsidRPr="00B10495">
        <w:rPr>
          <w:rFonts w:ascii="Arial" w:hAnsi="Arial" w:cs="Arial"/>
          <w:vertAlign w:val="subscript"/>
          <w:lang w:val="en-US"/>
        </w:rPr>
        <w:t>69</w:t>
      </w:r>
      <w:r w:rsidRPr="00B10495">
        <w:rPr>
          <w:rFonts w:ascii="Arial" w:hAnsi="Arial" w:cs="Arial"/>
          <w:lang w:val="en-US"/>
        </w:rPr>
        <w:t xml:space="preserve"> H</w:t>
      </w:r>
      <w:r w:rsidRPr="00B10495">
        <w:rPr>
          <w:rFonts w:ascii="Arial" w:hAnsi="Arial" w:cs="Arial"/>
          <w:vertAlign w:val="subscript"/>
          <w:lang w:val="en-US"/>
        </w:rPr>
        <w:t>86</w:t>
      </w:r>
      <w:r w:rsidRPr="00B10495">
        <w:rPr>
          <w:rFonts w:ascii="Arial" w:hAnsi="Arial" w:cs="Arial"/>
          <w:lang w:val="en-US"/>
        </w:rPr>
        <w:t xml:space="preserve"> B Cl</w:t>
      </w:r>
      <w:r w:rsidRPr="00B10495">
        <w:rPr>
          <w:rFonts w:ascii="Arial" w:hAnsi="Arial" w:cs="Arial"/>
          <w:vertAlign w:val="subscript"/>
          <w:lang w:val="en-US"/>
        </w:rPr>
        <w:t>3</w:t>
      </w:r>
      <w:r w:rsidRPr="00B10495">
        <w:rPr>
          <w:rFonts w:ascii="Arial" w:hAnsi="Arial" w:cs="Arial"/>
          <w:lang w:val="en-US"/>
        </w:rPr>
        <w:t xml:space="preserve"> F</w:t>
      </w:r>
      <w:r w:rsidRPr="00B10495">
        <w:rPr>
          <w:rFonts w:ascii="Arial" w:hAnsi="Arial" w:cs="Arial"/>
          <w:vertAlign w:val="subscript"/>
          <w:lang w:val="en-US"/>
        </w:rPr>
        <w:t>4</w:t>
      </w:r>
      <w:r w:rsidRPr="00B10495">
        <w:rPr>
          <w:rFonts w:ascii="Arial" w:hAnsi="Arial" w:cs="Arial"/>
          <w:lang w:val="en-US"/>
        </w:rPr>
        <w:t xml:space="preserve"> Fe</w:t>
      </w:r>
      <w:r w:rsidRPr="00B10495">
        <w:rPr>
          <w:rFonts w:ascii="Arial" w:hAnsi="Arial" w:cs="Arial"/>
          <w:vertAlign w:val="subscript"/>
          <w:lang w:val="en-US"/>
        </w:rPr>
        <w:t>4</w:t>
      </w:r>
      <w:r w:rsidRPr="00B10495">
        <w:rPr>
          <w:rFonts w:ascii="Arial" w:hAnsi="Arial" w:cs="Arial"/>
          <w:lang w:val="en-US"/>
        </w:rPr>
        <w:t xml:space="preserve"> N</w:t>
      </w:r>
      <w:r w:rsidRPr="00B10495">
        <w:rPr>
          <w:rFonts w:ascii="Arial" w:hAnsi="Arial" w:cs="Arial"/>
          <w:vertAlign w:val="subscript"/>
          <w:lang w:val="en-US"/>
        </w:rPr>
        <w:t>8</w:t>
      </w:r>
      <w:r w:rsidRPr="00B10495">
        <w:rPr>
          <w:rFonts w:ascii="Arial" w:hAnsi="Arial" w:cs="Arial"/>
          <w:lang w:val="en-US"/>
        </w:rPr>
        <w:t xml:space="preserve"> O</w:t>
      </w:r>
      <w:r w:rsidRPr="00B10495">
        <w:rPr>
          <w:rFonts w:ascii="Arial" w:hAnsi="Arial" w:cs="Arial"/>
          <w:vertAlign w:val="subscript"/>
          <w:lang w:val="en-US"/>
        </w:rPr>
        <w:t>3</w:t>
      </w:r>
      <w:r w:rsidRPr="00B10495">
        <w:rPr>
          <w:rFonts w:ascii="Arial" w:hAnsi="Arial" w:cs="Arial"/>
          <w:lang w:val="en-US"/>
        </w:rPr>
        <w:t xml:space="preserve"> P</w:t>
      </w:r>
      <w:r w:rsidRPr="00B10495">
        <w:rPr>
          <w:rFonts w:ascii="Arial" w:hAnsi="Arial" w:cs="Arial"/>
          <w:vertAlign w:val="subscript"/>
          <w:lang w:val="en-US"/>
        </w:rPr>
        <w:t>4</w:t>
      </w:r>
      <w:r w:rsidRPr="00B10495">
        <w:rPr>
          <w:rFonts w:ascii="Arial" w:hAnsi="Arial" w:cs="Arial"/>
          <w:lang w:val="en-US"/>
        </w:rPr>
        <w:t xml:space="preserve"> Pd</w:t>
      </w:r>
      <w:r w:rsidRPr="00B10495">
        <w:rPr>
          <w:rFonts w:ascii="Arial" w:hAnsi="Arial" w:cs="Arial"/>
          <w:vertAlign w:val="subscript"/>
          <w:lang w:val="en-US"/>
        </w:rPr>
        <w:t>4</w:t>
      </w:r>
    </w:p>
    <w:p w:rsidR="007167A8" w:rsidRPr="00097A7A"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 xml:space="preserve">Formula weight </w:t>
      </w:r>
      <w:r w:rsidRPr="00097A7A">
        <w:rPr>
          <w:rFonts w:ascii="Arial" w:hAnsi="Arial" w:cs="Arial"/>
          <w:lang w:val="en-US"/>
        </w:rPr>
        <w:tab/>
        <w:t>2041.50</w:t>
      </w:r>
    </w:p>
    <w:p w:rsidR="007167A8" w:rsidRPr="00097A7A"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 xml:space="preserve">Temperature </w:t>
      </w:r>
      <w:r w:rsidRPr="00097A7A">
        <w:rPr>
          <w:rFonts w:ascii="Arial" w:hAnsi="Arial" w:cs="Arial"/>
          <w:lang w:val="en-US"/>
        </w:rPr>
        <w:tab/>
        <w:t>294(2) K</w:t>
      </w:r>
    </w:p>
    <w:p w:rsidR="007167A8" w:rsidRPr="00097A7A"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 xml:space="preserve">Wavelength </w:t>
      </w:r>
      <w:r w:rsidRPr="00097A7A">
        <w:rPr>
          <w:rFonts w:ascii="Arial" w:hAnsi="Arial" w:cs="Arial"/>
          <w:lang w:val="en-US"/>
        </w:rPr>
        <w:tab/>
        <w:t>0.71073 Å</w:t>
      </w:r>
    </w:p>
    <w:p w:rsidR="007167A8" w:rsidRPr="00097A7A"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 xml:space="preserve">Crystal system </w:t>
      </w:r>
      <w:r w:rsidRPr="00097A7A">
        <w:rPr>
          <w:rFonts w:ascii="Arial" w:hAnsi="Arial" w:cs="Arial"/>
          <w:lang w:val="en-US"/>
        </w:rPr>
        <w:tab/>
        <w:t>Monoclinic</w:t>
      </w:r>
    </w:p>
    <w:p w:rsidR="007167A8" w:rsidRPr="00097A7A"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Pr>
          <w:rFonts w:ascii="Arial" w:hAnsi="Arial" w:cs="Arial"/>
          <w:lang w:val="en-US"/>
        </w:rPr>
        <w:t xml:space="preserve">Space group </w:t>
      </w:r>
      <w:r>
        <w:rPr>
          <w:rFonts w:ascii="Arial" w:hAnsi="Arial" w:cs="Arial"/>
          <w:lang w:val="en-US"/>
        </w:rPr>
        <w:tab/>
      </w:r>
      <w:r w:rsidRPr="00097A7A">
        <w:rPr>
          <w:rFonts w:ascii="Arial" w:hAnsi="Arial" w:cs="Arial"/>
          <w:i/>
          <w:lang w:val="en-US"/>
        </w:rPr>
        <w:t>P</w:t>
      </w:r>
      <w:r w:rsidRPr="00097A7A">
        <w:rPr>
          <w:rFonts w:ascii="Arial" w:hAnsi="Arial" w:cs="Arial"/>
          <w:lang w:val="en-US"/>
        </w:rPr>
        <w:t>2</w:t>
      </w:r>
      <w:r w:rsidRPr="00097A7A">
        <w:rPr>
          <w:rFonts w:ascii="Arial" w:hAnsi="Arial" w:cs="Arial"/>
          <w:vertAlign w:val="subscript"/>
          <w:lang w:val="en-US"/>
        </w:rPr>
        <w:t>1</w:t>
      </w:r>
      <w:r w:rsidRPr="00097A7A">
        <w:rPr>
          <w:rFonts w:ascii="Arial" w:hAnsi="Arial" w:cs="Arial"/>
          <w:lang w:val="en-US"/>
        </w:rPr>
        <w:t>/</w:t>
      </w:r>
      <w:r w:rsidRPr="00097A7A">
        <w:rPr>
          <w:rFonts w:ascii="Arial" w:hAnsi="Arial" w:cs="Arial"/>
          <w:i/>
          <w:lang w:val="en-US"/>
        </w:rPr>
        <w:t>n</w:t>
      </w:r>
    </w:p>
    <w:p w:rsidR="007167A8" w:rsidRPr="00097A7A"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Unit cell dimensions</w:t>
      </w:r>
      <w:r w:rsidRPr="00097A7A">
        <w:rPr>
          <w:rFonts w:ascii="Arial" w:hAnsi="Arial" w:cs="Arial"/>
          <w:lang w:val="en-US"/>
        </w:rPr>
        <w:tab/>
      </w:r>
      <w:r w:rsidRPr="00852756">
        <w:rPr>
          <w:rFonts w:ascii="Arial" w:hAnsi="Arial" w:cs="Arial"/>
          <w:i/>
          <w:lang w:val="en-US"/>
        </w:rPr>
        <w:t>a</w:t>
      </w:r>
      <w:r w:rsidRPr="00097A7A">
        <w:rPr>
          <w:rFonts w:ascii="Arial" w:hAnsi="Arial" w:cs="Arial"/>
          <w:lang w:val="en-US"/>
        </w:rPr>
        <w:t xml:space="preserve"> = 12.7190(7) Å</w:t>
      </w:r>
      <w:r w:rsidRPr="00097A7A">
        <w:rPr>
          <w:rFonts w:ascii="Arial" w:hAnsi="Arial" w:cs="Arial"/>
          <w:lang w:val="en-US"/>
        </w:rPr>
        <w:tab/>
      </w:r>
      <w:r w:rsidRPr="00097A7A">
        <w:rPr>
          <w:rFonts w:ascii="Arial" w:hAnsi="Arial" w:cs="Arial"/>
          <w:i/>
        </w:rPr>
        <w:t>α</w:t>
      </w:r>
      <w:r w:rsidRPr="00B10495">
        <w:rPr>
          <w:rFonts w:ascii="Arial" w:hAnsi="Arial" w:cs="Arial"/>
          <w:lang w:val="en-US"/>
        </w:rPr>
        <w:t xml:space="preserve"> </w:t>
      </w:r>
      <w:r w:rsidRPr="00097A7A">
        <w:rPr>
          <w:rFonts w:ascii="Arial" w:hAnsi="Arial" w:cs="Arial"/>
          <w:lang w:val="en-US"/>
        </w:rPr>
        <w:t>= 90°.</w:t>
      </w:r>
    </w:p>
    <w:p w:rsidR="007167A8" w:rsidRPr="00097A7A"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ab/>
      </w:r>
      <w:r w:rsidRPr="00852756">
        <w:rPr>
          <w:rFonts w:ascii="Arial" w:hAnsi="Arial" w:cs="Arial"/>
          <w:i/>
          <w:lang w:val="en-US"/>
        </w:rPr>
        <w:t>b</w:t>
      </w:r>
      <w:r w:rsidRPr="00097A7A">
        <w:rPr>
          <w:rFonts w:ascii="Arial" w:hAnsi="Arial" w:cs="Arial"/>
          <w:lang w:val="en-US"/>
        </w:rPr>
        <w:t xml:space="preserve"> = 40.852(3) Å</w:t>
      </w:r>
      <w:r w:rsidRPr="00097A7A">
        <w:rPr>
          <w:rFonts w:ascii="Arial" w:hAnsi="Arial" w:cs="Arial"/>
          <w:lang w:val="en-US"/>
        </w:rPr>
        <w:tab/>
      </w:r>
      <w:r w:rsidRPr="00097A7A">
        <w:rPr>
          <w:rFonts w:ascii="Arial" w:hAnsi="Arial" w:cs="Arial"/>
          <w:i/>
        </w:rPr>
        <w:t>β</w:t>
      </w:r>
      <w:r w:rsidRPr="00B10495">
        <w:rPr>
          <w:rFonts w:ascii="Arial" w:hAnsi="Arial" w:cs="Arial"/>
          <w:lang w:val="en-US"/>
        </w:rPr>
        <w:t xml:space="preserve"> </w:t>
      </w:r>
      <w:r w:rsidRPr="00097A7A">
        <w:rPr>
          <w:rFonts w:ascii="Arial" w:hAnsi="Arial" w:cs="Arial"/>
          <w:lang w:val="en-US"/>
        </w:rPr>
        <w:t>= 90.774(7)°.</w:t>
      </w:r>
    </w:p>
    <w:p w:rsidR="007167A8" w:rsidRPr="00097A7A" w:rsidRDefault="007167A8" w:rsidP="007167A8">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ab/>
      </w:r>
      <w:r w:rsidRPr="00852756">
        <w:rPr>
          <w:rFonts w:ascii="Arial" w:hAnsi="Arial" w:cs="Arial"/>
          <w:i/>
          <w:lang w:val="en-US"/>
        </w:rPr>
        <w:t>c</w:t>
      </w:r>
      <w:r w:rsidRPr="00097A7A">
        <w:rPr>
          <w:rFonts w:ascii="Arial" w:hAnsi="Arial" w:cs="Arial"/>
          <w:lang w:val="en-US"/>
        </w:rPr>
        <w:t xml:space="preserve"> = 15.2655(8) Å</w:t>
      </w:r>
      <w:r w:rsidRPr="00097A7A">
        <w:rPr>
          <w:rFonts w:ascii="Arial" w:hAnsi="Arial" w:cs="Arial"/>
          <w:lang w:val="en-US"/>
        </w:rPr>
        <w:tab/>
      </w:r>
      <w:r w:rsidRPr="00097A7A">
        <w:rPr>
          <w:rFonts w:ascii="Arial" w:hAnsi="Arial" w:cs="Arial"/>
          <w:i/>
        </w:rPr>
        <w:t>γ</w:t>
      </w:r>
      <w:r w:rsidRPr="00097A7A">
        <w:rPr>
          <w:rFonts w:ascii="Arial" w:hAnsi="Arial" w:cs="Arial"/>
          <w:lang w:val="en-US"/>
        </w:rPr>
        <w:t xml:space="preserve"> = 90°.</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Volume</w:t>
      </w:r>
      <w:r w:rsidRPr="00097A7A">
        <w:rPr>
          <w:rFonts w:ascii="Arial" w:hAnsi="Arial" w:cs="Arial"/>
          <w:lang w:val="en-US"/>
        </w:rPr>
        <w:tab/>
        <w:t>7931.2(8) Å</w:t>
      </w:r>
      <w:r w:rsidRPr="00663784">
        <w:rPr>
          <w:rFonts w:ascii="Arial" w:hAnsi="Arial" w:cs="Arial"/>
          <w:vertAlign w:val="superscript"/>
          <w:lang w:val="en-US"/>
        </w:rPr>
        <w:t>3</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i/>
          <w:lang w:val="en-US"/>
        </w:rPr>
        <w:t>Z</w:t>
      </w:r>
      <w:r w:rsidRPr="00097A7A">
        <w:rPr>
          <w:rFonts w:ascii="Arial" w:hAnsi="Arial" w:cs="Arial"/>
          <w:lang w:val="en-US"/>
        </w:rPr>
        <w:tab/>
        <w:t>4</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Density (calculated)</w:t>
      </w:r>
      <w:r w:rsidRPr="00097A7A">
        <w:rPr>
          <w:rFonts w:ascii="Arial" w:hAnsi="Arial" w:cs="Arial"/>
          <w:lang w:val="en-US"/>
        </w:rPr>
        <w:tab/>
        <w:t>1.710 Mg/m</w:t>
      </w:r>
      <w:r w:rsidRPr="00663784">
        <w:rPr>
          <w:rFonts w:ascii="Arial" w:hAnsi="Arial" w:cs="Arial"/>
          <w:vertAlign w:val="superscript"/>
          <w:lang w:val="en-US"/>
        </w:rPr>
        <w:t>3</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Absorption coefficient</w:t>
      </w:r>
      <w:r w:rsidRPr="00097A7A">
        <w:rPr>
          <w:rFonts w:ascii="Arial" w:hAnsi="Arial" w:cs="Arial"/>
          <w:lang w:val="en-US"/>
        </w:rPr>
        <w:tab/>
        <w:t>1.835 mm</w:t>
      </w:r>
      <w:r w:rsidRPr="00663784">
        <w:rPr>
          <w:rFonts w:ascii="Arial" w:hAnsi="Arial" w:cs="Arial"/>
          <w:vertAlign w:val="superscript"/>
          <w:lang w:val="en-US"/>
        </w:rPr>
        <w:t>-1</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F(000)</w:t>
      </w:r>
      <w:r w:rsidRPr="00097A7A">
        <w:rPr>
          <w:rFonts w:ascii="Arial" w:hAnsi="Arial" w:cs="Arial"/>
          <w:lang w:val="en-US"/>
        </w:rPr>
        <w:tab/>
        <w:t>4080</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Crystal size</w:t>
      </w:r>
      <w:r w:rsidRPr="00097A7A">
        <w:rPr>
          <w:rFonts w:ascii="Arial" w:hAnsi="Arial" w:cs="Arial"/>
          <w:lang w:val="en-US"/>
        </w:rPr>
        <w:tab/>
        <w:t>0.30 x 0.30 x 0.30 mm</w:t>
      </w:r>
      <w:r w:rsidRPr="00663784">
        <w:rPr>
          <w:rFonts w:ascii="Arial" w:hAnsi="Arial" w:cs="Arial"/>
          <w:vertAlign w:val="superscript"/>
          <w:lang w:val="en-US"/>
        </w:rPr>
        <w:t>3</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Theta range for data collection</w:t>
      </w:r>
      <w:r w:rsidRPr="00097A7A">
        <w:rPr>
          <w:rFonts w:ascii="Arial" w:hAnsi="Arial" w:cs="Arial"/>
          <w:lang w:val="en-US"/>
        </w:rPr>
        <w:tab/>
        <w:t>2.00 to 26.14°.</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Index ranges</w:t>
      </w:r>
      <w:r w:rsidRPr="00097A7A">
        <w:rPr>
          <w:rFonts w:ascii="Arial" w:hAnsi="Arial" w:cs="Arial"/>
          <w:lang w:val="en-US"/>
        </w:rPr>
        <w:tab/>
        <w:t>-15&lt;=h&lt;=15, -50&lt;=k&lt;=50, -18&lt;=l&lt;=18</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Reflections collected</w:t>
      </w:r>
      <w:r w:rsidRPr="00097A7A">
        <w:rPr>
          <w:rFonts w:ascii="Arial" w:hAnsi="Arial" w:cs="Arial"/>
          <w:lang w:val="en-US"/>
        </w:rPr>
        <w:tab/>
        <w:t>114385</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Independent reflections</w:t>
      </w:r>
      <w:r w:rsidRPr="00097A7A">
        <w:rPr>
          <w:rFonts w:ascii="Arial" w:hAnsi="Arial" w:cs="Arial"/>
          <w:lang w:val="en-US"/>
        </w:rPr>
        <w:tab/>
        <w:t>15616 [R(int) = 0.0997]</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Comp</w:t>
      </w:r>
      <w:r w:rsidR="009B09EA">
        <w:rPr>
          <w:rFonts w:ascii="Arial" w:hAnsi="Arial" w:cs="Arial"/>
          <w:lang w:val="en-US"/>
        </w:rPr>
        <w:t>leteness to theta = 26.14°</w:t>
      </w:r>
      <w:r w:rsidR="009B09EA">
        <w:rPr>
          <w:rFonts w:ascii="Arial" w:hAnsi="Arial" w:cs="Arial"/>
          <w:lang w:val="en-US"/>
        </w:rPr>
        <w:tab/>
        <w:t>98.8</w:t>
      </w:r>
      <w:r w:rsidRPr="00097A7A">
        <w:rPr>
          <w:rFonts w:ascii="Arial" w:hAnsi="Arial" w:cs="Arial"/>
          <w:lang w:val="en-US"/>
        </w:rPr>
        <w:t xml:space="preserve">% </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Absorption correction</w:t>
      </w:r>
      <w:r w:rsidRPr="00097A7A">
        <w:rPr>
          <w:rFonts w:ascii="Arial" w:hAnsi="Arial" w:cs="Arial"/>
          <w:lang w:val="en-US"/>
        </w:rPr>
        <w:tab/>
        <w:t>None</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Refinement method</w:t>
      </w:r>
      <w:r w:rsidRPr="00097A7A">
        <w:rPr>
          <w:rFonts w:ascii="Arial" w:hAnsi="Arial" w:cs="Arial"/>
          <w:lang w:val="en-US"/>
        </w:rPr>
        <w:tab/>
        <w:t>Full-matrix least-squares on F</w:t>
      </w:r>
      <w:r w:rsidRPr="00663784">
        <w:rPr>
          <w:rFonts w:ascii="Arial" w:hAnsi="Arial" w:cs="Arial"/>
          <w:vertAlign w:val="superscript"/>
          <w:lang w:val="en-US"/>
        </w:rPr>
        <w:t>2</w:t>
      </w:r>
    </w:p>
    <w:p w:rsidR="007167A8" w:rsidRPr="00663784"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663784">
        <w:rPr>
          <w:rFonts w:ascii="Arial" w:hAnsi="Arial" w:cs="Arial"/>
          <w:lang w:val="en-US"/>
        </w:rPr>
        <w:t>Data / restraints / parameters</w:t>
      </w:r>
      <w:r w:rsidRPr="00663784">
        <w:rPr>
          <w:rFonts w:ascii="Arial" w:hAnsi="Arial" w:cs="Arial"/>
          <w:lang w:val="en-US"/>
        </w:rPr>
        <w:tab/>
        <w:t>15616 / 0 / 826</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Goodness-of-fit on F</w:t>
      </w:r>
      <w:r w:rsidRPr="00663784">
        <w:rPr>
          <w:rFonts w:ascii="Arial" w:hAnsi="Arial" w:cs="Arial"/>
          <w:vertAlign w:val="superscript"/>
          <w:lang w:val="en-US"/>
        </w:rPr>
        <w:t>2</w:t>
      </w:r>
      <w:r w:rsidRPr="00097A7A">
        <w:rPr>
          <w:rFonts w:ascii="Arial" w:hAnsi="Arial" w:cs="Arial"/>
          <w:lang w:val="en-US"/>
        </w:rPr>
        <w:tab/>
        <w:t>1.086</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Final R indices [I&gt;2sigma(I)]</w:t>
      </w:r>
      <w:r w:rsidRPr="00097A7A">
        <w:rPr>
          <w:rFonts w:ascii="Arial" w:hAnsi="Arial" w:cs="Arial"/>
          <w:lang w:val="en-US"/>
        </w:rPr>
        <w:tab/>
      </w:r>
      <w:r w:rsidRPr="00663784">
        <w:rPr>
          <w:rFonts w:ascii="Arial" w:hAnsi="Arial" w:cs="Arial"/>
          <w:i/>
          <w:lang w:val="en-US"/>
        </w:rPr>
        <w:t>R1</w:t>
      </w:r>
      <w:r w:rsidRPr="00097A7A">
        <w:rPr>
          <w:rFonts w:ascii="Arial" w:hAnsi="Arial" w:cs="Arial"/>
          <w:lang w:val="en-US"/>
        </w:rPr>
        <w:t xml:space="preserve"> = 0.0446, </w:t>
      </w:r>
      <w:r w:rsidRPr="00663784">
        <w:rPr>
          <w:rFonts w:ascii="Arial" w:hAnsi="Arial" w:cs="Arial"/>
          <w:i/>
          <w:lang w:val="en-US"/>
        </w:rPr>
        <w:t>wR2</w:t>
      </w:r>
      <w:r w:rsidRPr="00097A7A">
        <w:rPr>
          <w:rFonts w:ascii="Arial" w:hAnsi="Arial" w:cs="Arial"/>
          <w:lang w:val="en-US"/>
        </w:rPr>
        <w:t xml:space="preserve"> = 0.0850</w:t>
      </w:r>
    </w:p>
    <w:p w:rsidR="007167A8" w:rsidRPr="00097A7A"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lang w:val="en-US"/>
        </w:rPr>
      </w:pPr>
      <w:r w:rsidRPr="00097A7A">
        <w:rPr>
          <w:rFonts w:ascii="Arial" w:hAnsi="Arial" w:cs="Arial"/>
          <w:lang w:val="en-US"/>
        </w:rPr>
        <w:t>R indices (all data)</w:t>
      </w:r>
      <w:r w:rsidRPr="00097A7A">
        <w:rPr>
          <w:rFonts w:ascii="Arial" w:hAnsi="Arial" w:cs="Arial"/>
          <w:lang w:val="en-US"/>
        </w:rPr>
        <w:tab/>
      </w:r>
      <w:r w:rsidRPr="00663784">
        <w:rPr>
          <w:rFonts w:ascii="Arial" w:hAnsi="Arial" w:cs="Arial"/>
          <w:i/>
          <w:lang w:val="en-US"/>
        </w:rPr>
        <w:t>R1</w:t>
      </w:r>
      <w:r w:rsidRPr="00097A7A">
        <w:rPr>
          <w:rFonts w:ascii="Arial" w:hAnsi="Arial" w:cs="Arial"/>
          <w:lang w:val="en-US"/>
        </w:rPr>
        <w:t xml:space="preserve"> = 0.1059, </w:t>
      </w:r>
      <w:r w:rsidRPr="00663784">
        <w:rPr>
          <w:rFonts w:ascii="Arial" w:hAnsi="Arial" w:cs="Arial"/>
          <w:i/>
          <w:lang w:val="en-US"/>
        </w:rPr>
        <w:t>wR2</w:t>
      </w:r>
      <w:r w:rsidRPr="00097A7A">
        <w:rPr>
          <w:rFonts w:ascii="Arial" w:hAnsi="Arial" w:cs="Arial"/>
          <w:lang w:val="en-US"/>
        </w:rPr>
        <w:t xml:space="preserve"> = 0.0879</w:t>
      </w:r>
    </w:p>
    <w:p w:rsidR="001D467F" w:rsidRPr="001D467F" w:rsidRDefault="007167A8" w:rsidP="001D467F">
      <w:pPr>
        <w:widowControl w:val="0"/>
        <w:tabs>
          <w:tab w:val="left" w:pos="4240"/>
          <w:tab w:val="left" w:pos="6800"/>
          <w:tab w:val="left" w:pos="8500"/>
          <w:tab w:val="left" w:pos="10200"/>
          <w:tab w:val="left" w:pos="11900"/>
        </w:tabs>
        <w:autoSpaceDE w:val="0"/>
        <w:autoSpaceDN w:val="0"/>
        <w:adjustRightInd w:val="0"/>
        <w:spacing w:line="360" w:lineRule="atLeast"/>
        <w:rPr>
          <w:rFonts w:ascii="Arial" w:hAnsi="Arial" w:cs="Arial"/>
          <w:vertAlign w:val="superscript"/>
          <w:lang w:val="en-US"/>
        </w:rPr>
      </w:pPr>
      <w:r w:rsidRPr="00097A7A">
        <w:rPr>
          <w:rFonts w:ascii="Arial" w:hAnsi="Arial" w:cs="Arial"/>
          <w:lang w:val="en-US"/>
        </w:rPr>
        <w:t>Largest diff. peak and hole</w:t>
      </w:r>
      <w:r w:rsidRPr="00097A7A">
        <w:rPr>
          <w:rFonts w:ascii="Arial" w:hAnsi="Arial" w:cs="Arial"/>
          <w:lang w:val="en-US"/>
        </w:rPr>
        <w:tab/>
        <w:t>0.895 and -0.577 e.</w:t>
      </w:r>
      <w:r w:rsidR="009B09EA" w:rsidRPr="006F0F81">
        <w:rPr>
          <w:rFonts w:ascii="Arial" w:hAnsi="Arial" w:cs="Arial"/>
          <w:lang w:val="en-US"/>
        </w:rPr>
        <w:t>Å</w:t>
      </w:r>
      <w:r w:rsidR="009B09EA" w:rsidRPr="00A36CFC">
        <w:rPr>
          <w:rFonts w:ascii="Arial" w:hAnsi="Arial" w:cs="Arial"/>
          <w:vertAlign w:val="superscript"/>
          <w:lang w:val="en-US"/>
        </w:rPr>
        <w:t>-3</w:t>
      </w:r>
    </w:p>
    <w:p w:rsidR="001D467F" w:rsidRDefault="001D467F" w:rsidP="001D467F">
      <w:pPr>
        <w:rPr>
          <w:rFonts w:ascii="Arial" w:hAnsi="Arial" w:cs="Arial"/>
          <w:lang w:val="en-US"/>
        </w:rPr>
      </w:pPr>
    </w:p>
    <w:p w:rsidR="0015387E" w:rsidRPr="001D467F" w:rsidRDefault="0015387E" w:rsidP="001D467F">
      <w:pPr>
        <w:rPr>
          <w:rFonts w:ascii="Arial" w:hAnsi="Arial" w:cs="Arial"/>
          <w:lang w:val="en-US"/>
        </w:rPr>
        <w:sectPr w:rsidR="0015387E" w:rsidRPr="001D467F" w:rsidSect="00765E98">
          <w:pgSz w:w="11906" w:h="16838"/>
          <w:pgMar w:top="1417" w:right="1417" w:bottom="1134" w:left="1417" w:header="708" w:footer="708" w:gutter="0"/>
          <w:cols w:space="708"/>
          <w:docGrid w:linePitch="360"/>
        </w:sectPr>
      </w:pPr>
    </w:p>
    <w:p w:rsidR="00483EBC" w:rsidRPr="00483EBC" w:rsidRDefault="00483EBC" w:rsidP="001D467F">
      <w:pPr>
        <w:pStyle w:val="berschrift1"/>
        <w:spacing w:before="240"/>
      </w:pPr>
      <w:bookmarkStart w:id="302" w:name="_Toc225060066"/>
      <w:r>
        <w:lastRenderedPageBreak/>
        <w:t>Literaturverzeichnis</w:t>
      </w:r>
      <w:bookmarkEnd w:id="302"/>
    </w:p>
    <w:p w:rsidR="00B77FA1" w:rsidRPr="00B77FA1" w:rsidRDefault="00A15EF7" w:rsidP="00205099">
      <w:pPr>
        <w:pStyle w:val="Text"/>
        <w:spacing w:before="120" w:after="0" w:line="240" w:lineRule="auto"/>
        <w:ind w:left="720" w:hanging="720"/>
        <w:rPr>
          <w:rFonts w:cs="Arial"/>
        </w:rPr>
      </w:pPr>
      <w:r>
        <w:fldChar w:fldCharType="begin"/>
      </w:r>
      <w:r w:rsidR="001242C5">
        <w:instrText xml:space="preserve"> ADDIN EN.REFLIST </w:instrText>
      </w:r>
      <w:r>
        <w:fldChar w:fldCharType="separate"/>
      </w:r>
      <w:r w:rsidR="00B77FA1" w:rsidRPr="00B77FA1">
        <w:rPr>
          <w:rFonts w:cs="Arial"/>
        </w:rPr>
        <w:t>[1]</w:t>
      </w:r>
      <w:r w:rsidR="00B77FA1" w:rsidRPr="00B77FA1">
        <w:rPr>
          <w:rFonts w:cs="Arial"/>
        </w:rPr>
        <w:tab/>
        <w:t xml:space="preserve">Positionspapier von DECHEMA, GDCh, DBG, DGMK, VDI-GVC und VCI, "Energieversorgung der Zukunft – der Beitrag der Chemie –" </w:t>
      </w:r>
      <w:r w:rsidR="00B77FA1" w:rsidRPr="00B77FA1">
        <w:rPr>
          <w:rFonts w:cs="Arial"/>
          <w:b/>
        </w:rPr>
        <w:t>2007</w:t>
      </w:r>
      <w:r w:rsidR="00B77FA1" w:rsidRPr="00B77FA1">
        <w:rPr>
          <w:rFonts w:cs="Arial"/>
        </w:rPr>
        <w:t>.</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[2]</w:t>
      </w:r>
      <w:r w:rsidRPr="00C0152D">
        <w:rPr>
          <w:rFonts w:cs="Arial"/>
          <w:lang w:val="en-US"/>
        </w:rPr>
        <w:tab/>
        <w:t xml:space="preserve">M. Poliakoff, J. M. Fitzpatrick, T. R. Farren, P. T. Anastas, </w:t>
      </w:r>
      <w:r w:rsidRPr="00C0152D">
        <w:rPr>
          <w:rFonts w:cs="Arial"/>
          <w:i/>
          <w:lang w:val="en-US"/>
        </w:rPr>
        <w:t xml:space="preserve">Science </w:t>
      </w:r>
      <w:r w:rsidRPr="00C0152D">
        <w:rPr>
          <w:rFonts w:cs="Arial"/>
          <w:b/>
          <w:lang w:val="en-US"/>
        </w:rPr>
        <w:t>2002</w:t>
      </w:r>
      <w:r w:rsidRPr="00C0152D">
        <w:rPr>
          <w:rFonts w:cs="Arial"/>
          <w:lang w:val="en-US"/>
        </w:rPr>
        <w:t xml:space="preserve">, </w:t>
      </w:r>
      <w:r w:rsidRPr="00C0152D">
        <w:rPr>
          <w:rFonts w:cs="Arial"/>
          <w:i/>
          <w:lang w:val="en-US"/>
        </w:rPr>
        <w:t>297</w:t>
      </w:r>
      <w:r w:rsidRPr="00C0152D">
        <w:rPr>
          <w:rFonts w:cs="Arial"/>
          <w:lang w:val="en-US"/>
        </w:rPr>
        <w:t>, 807.</w:t>
      </w:r>
    </w:p>
    <w:p w:rsidR="00B77FA1" w:rsidRPr="00B77FA1" w:rsidRDefault="00B77FA1" w:rsidP="00205099">
      <w:pPr>
        <w:pStyle w:val="Text"/>
        <w:spacing w:before="120" w:after="0" w:line="240" w:lineRule="auto"/>
        <w:ind w:left="720" w:hanging="720"/>
        <w:rPr>
          <w:rFonts w:cs="Arial"/>
        </w:rPr>
      </w:pPr>
      <w:r w:rsidRPr="00C0152D">
        <w:rPr>
          <w:rFonts w:cs="Arial"/>
          <w:lang w:val="en-US"/>
        </w:rPr>
        <w:t>[3]</w:t>
      </w:r>
      <w:r w:rsidRPr="00C0152D">
        <w:rPr>
          <w:rFonts w:cs="Arial"/>
          <w:lang w:val="en-US"/>
        </w:rPr>
        <w:tab/>
        <w:t xml:space="preserve">R. A. Sheldon, </w:t>
      </w:r>
      <w:r w:rsidRPr="00C0152D">
        <w:rPr>
          <w:rFonts w:cs="Arial"/>
          <w:i/>
          <w:lang w:val="en-US"/>
        </w:rPr>
        <w:t xml:space="preserve">Chem. Commun. </w:t>
      </w:r>
      <w:r w:rsidRPr="00B77FA1">
        <w:rPr>
          <w:rFonts w:cs="Arial"/>
          <w:b/>
        </w:rPr>
        <w:t>2008</w:t>
      </w:r>
      <w:r w:rsidRPr="00B77FA1">
        <w:rPr>
          <w:rFonts w:cs="Arial"/>
        </w:rPr>
        <w:t>, 3352.</w:t>
      </w:r>
    </w:p>
    <w:p w:rsidR="00B77FA1" w:rsidRPr="00B77FA1" w:rsidRDefault="00B77FA1" w:rsidP="00205099">
      <w:pPr>
        <w:pStyle w:val="Text"/>
        <w:spacing w:before="120" w:after="0" w:line="240" w:lineRule="auto"/>
        <w:ind w:left="720" w:hanging="720"/>
        <w:rPr>
          <w:rFonts w:cs="Arial"/>
        </w:rPr>
      </w:pPr>
      <w:r w:rsidRPr="00B77FA1">
        <w:rPr>
          <w:rFonts w:cs="Arial"/>
        </w:rPr>
        <w:t>[4]</w:t>
      </w:r>
      <w:r w:rsidRPr="00B77FA1">
        <w:rPr>
          <w:rFonts w:cs="Arial"/>
        </w:rPr>
        <w:tab/>
        <w:t xml:space="preserve">Thieme Chemistry (Hrsg.), in </w:t>
      </w:r>
      <w:r w:rsidRPr="00B77FA1">
        <w:rPr>
          <w:rFonts w:cs="Arial"/>
          <w:i/>
        </w:rPr>
        <w:t>RÖMPP Online - Version 3.3.</w:t>
      </w:r>
      <w:r w:rsidRPr="00B77FA1">
        <w:rPr>
          <w:rFonts w:cs="Arial"/>
        </w:rPr>
        <w:t xml:space="preserve">, Georg Thieme Verlag KG, Stuttgart </w:t>
      </w:r>
      <w:r w:rsidRPr="00B77FA1">
        <w:rPr>
          <w:rFonts w:cs="Arial"/>
          <w:b/>
        </w:rPr>
        <w:t>2008</w:t>
      </w:r>
      <w:r w:rsidRPr="00B77FA1">
        <w:rPr>
          <w:rFonts w:cs="Arial"/>
        </w:rPr>
        <w:t>.</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[5]</w:t>
      </w:r>
      <w:r w:rsidRPr="00C0152D">
        <w:rPr>
          <w:rFonts w:cs="Arial"/>
          <w:lang w:val="en-US"/>
        </w:rPr>
        <w:tab/>
        <w:t xml:space="preserve">B. Cornils, W. A. Herrmann, in </w:t>
      </w:r>
      <w:r w:rsidRPr="00C0152D">
        <w:rPr>
          <w:rFonts w:cs="Arial"/>
          <w:i/>
          <w:lang w:val="en-US"/>
        </w:rPr>
        <w:t>Applied Homogeneous Catalysis with Organometallic Compounds</w:t>
      </w:r>
      <w:r w:rsidRPr="00C0152D">
        <w:rPr>
          <w:rFonts w:cs="Arial"/>
          <w:lang w:val="en-US"/>
        </w:rPr>
        <w:t xml:space="preserve">, 2nd ed. (Eds.: B. Cornils, W. A. Herrmann), Wiley-VCH, Weinheim </w:t>
      </w:r>
      <w:r w:rsidRPr="00C0152D">
        <w:rPr>
          <w:rFonts w:cs="Arial"/>
          <w:b/>
          <w:lang w:val="en-US"/>
        </w:rPr>
        <w:t>2002</w:t>
      </w:r>
      <w:r w:rsidRPr="00C0152D">
        <w:rPr>
          <w:rFonts w:cs="Arial"/>
          <w:lang w:val="en-US"/>
        </w:rPr>
        <w:t>.</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[6]</w:t>
      </w:r>
      <w:r w:rsidRPr="00C0152D">
        <w:rPr>
          <w:rFonts w:cs="Arial"/>
          <w:lang w:val="en-US"/>
        </w:rPr>
        <w:tab/>
        <w:t xml:space="preserve">W. S. Knowles, in </w:t>
      </w:r>
      <w:r w:rsidRPr="00C0152D">
        <w:rPr>
          <w:rFonts w:cs="Arial"/>
          <w:i/>
          <w:lang w:val="en-US"/>
        </w:rPr>
        <w:t>Asymmetric Catalysis on Industrial Scale</w:t>
      </w:r>
      <w:r w:rsidRPr="00C0152D">
        <w:rPr>
          <w:rFonts w:cs="Arial"/>
          <w:lang w:val="en-US"/>
        </w:rPr>
        <w:t xml:space="preserve"> (Eds.: H.-U. Blaser, E. Schmidt), Wiley-VCH, Weinheim </w:t>
      </w:r>
      <w:r w:rsidRPr="00C0152D">
        <w:rPr>
          <w:rFonts w:cs="Arial"/>
          <w:b/>
          <w:lang w:val="en-US"/>
        </w:rPr>
        <w:t>2004</w:t>
      </w:r>
      <w:r w:rsidRPr="00C0152D">
        <w:rPr>
          <w:rFonts w:cs="Arial"/>
          <w:lang w:val="en-US"/>
        </w:rPr>
        <w:t>, 23.</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[7]</w:t>
      </w:r>
      <w:r w:rsidRPr="00C0152D">
        <w:rPr>
          <w:rFonts w:cs="Arial"/>
          <w:lang w:val="en-US"/>
        </w:rPr>
        <w:tab/>
        <w:t xml:space="preserve">P. Ahlberg, in </w:t>
      </w:r>
      <w:r w:rsidRPr="00C0152D">
        <w:rPr>
          <w:rFonts w:cs="Arial"/>
          <w:i/>
          <w:lang w:val="en-US"/>
        </w:rPr>
        <w:t>Advanced information on the Nobel Prize in Chemistry 2001</w:t>
      </w:r>
      <w:r w:rsidRPr="00C0152D">
        <w:rPr>
          <w:rFonts w:cs="Arial"/>
          <w:lang w:val="en-US"/>
        </w:rPr>
        <w:t xml:space="preserve">, The Royal Swedish Academy of Sciences </w:t>
      </w:r>
      <w:r w:rsidRPr="00C0152D">
        <w:rPr>
          <w:rFonts w:cs="Arial"/>
          <w:b/>
          <w:lang w:val="en-US"/>
        </w:rPr>
        <w:t>2001</w:t>
      </w:r>
      <w:r w:rsidRPr="00C0152D">
        <w:rPr>
          <w:rFonts w:cs="Arial"/>
          <w:lang w:val="en-US"/>
        </w:rPr>
        <w:t>.</w:t>
      </w:r>
    </w:p>
    <w:p w:rsidR="00B77FA1" w:rsidRPr="00B77FA1" w:rsidRDefault="00B77FA1" w:rsidP="00205099">
      <w:pPr>
        <w:pStyle w:val="Text"/>
        <w:spacing w:before="120" w:after="0" w:line="240" w:lineRule="auto"/>
        <w:ind w:left="720" w:hanging="720"/>
        <w:rPr>
          <w:rFonts w:cs="Arial"/>
        </w:rPr>
      </w:pPr>
      <w:r w:rsidRPr="00B77FA1">
        <w:rPr>
          <w:rFonts w:cs="Arial"/>
        </w:rPr>
        <w:t>[8]</w:t>
      </w:r>
      <w:r w:rsidRPr="00B77FA1">
        <w:rPr>
          <w:rFonts w:cs="Arial"/>
        </w:rPr>
        <w:tab/>
        <w:t xml:space="preserve">H.-U. Blaser, R. Hanreich, H.-D. Schneider, F. Spindler, B. Steinacher, in </w:t>
      </w:r>
      <w:r w:rsidRPr="00B77FA1">
        <w:rPr>
          <w:rFonts w:cs="Arial"/>
          <w:i/>
        </w:rPr>
        <w:t>Asymmetric Catalysis on Industrial Scale</w:t>
      </w:r>
      <w:r w:rsidRPr="00B77FA1">
        <w:rPr>
          <w:rFonts w:cs="Arial"/>
        </w:rPr>
        <w:t xml:space="preserve"> (Eds.: H.-U. Blaser, E. Schmidt), Wiley-VCH, Weinheim </w:t>
      </w:r>
      <w:r w:rsidRPr="00B77FA1">
        <w:rPr>
          <w:rFonts w:cs="Arial"/>
          <w:b/>
        </w:rPr>
        <w:t>2004</w:t>
      </w:r>
      <w:r w:rsidRPr="00B77FA1">
        <w:rPr>
          <w:rFonts w:cs="Arial"/>
        </w:rPr>
        <w:t>, 55.</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[9]</w:t>
      </w:r>
      <w:r w:rsidRPr="00C0152D">
        <w:rPr>
          <w:rFonts w:cs="Arial"/>
          <w:lang w:val="en-US"/>
        </w:rPr>
        <w:tab/>
        <w:t xml:space="preserve">B. Goldfuss, </w:t>
      </w:r>
      <w:r w:rsidRPr="00C0152D">
        <w:rPr>
          <w:rFonts w:cs="Arial"/>
          <w:i/>
          <w:lang w:val="en-US"/>
        </w:rPr>
        <w:t xml:space="preserve">J. Organomet. Chem. </w:t>
      </w:r>
      <w:r w:rsidRPr="00C0152D">
        <w:rPr>
          <w:rFonts w:cs="Arial"/>
          <w:b/>
          <w:lang w:val="en-US"/>
        </w:rPr>
        <w:t>2006</w:t>
      </w:r>
      <w:r w:rsidRPr="00C0152D">
        <w:rPr>
          <w:rFonts w:cs="Arial"/>
          <w:lang w:val="en-US"/>
        </w:rPr>
        <w:t xml:space="preserve">, </w:t>
      </w:r>
      <w:r w:rsidRPr="00C0152D">
        <w:rPr>
          <w:rFonts w:cs="Arial"/>
          <w:i/>
          <w:lang w:val="en-US"/>
        </w:rPr>
        <w:t>691</w:t>
      </w:r>
      <w:r w:rsidRPr="00C0152D">
        <w:rPr>
          <w:rFonts w:cs="Arial"/>
          <w:lang w:val="en-US"/>
        </w:rPr>
        <w:t>, 4508.</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[10]</w:t>
      </w:r>
      <w:r w:rsidRPr="00C0152D">
        <w:rPr>
          <w:rFonts w:cs="Arial"/>
          <w:lang w:val="en-US"/>
        </w:rPr>
        <w:tab/>
        <w:t xml:space="preserve">B. M. Trost, C. Lee, in </w:t>
      </w:r>
      <w:r w:rsidRPr="00C0152D">
        <w:rPr>
          <w:rFonts w:cs="Arial"/>
          <w:i/>
          <w:lang w:val="en-US"/>
        </w:rPr>
        <w:t>Catalytic Asymmetric Synthesis</w:t>
      </w:r>
      <w:r w:rsidRPr="00C0152D">
        <w:rPr>
          <w:rFonts w:cs="Arial"/>
          <w:lang w:val="en-US"/>
        </w:rPr>
        <w:t xml:space="preserve">, 2nd ed. (Ed.: I. Ojima), Wiley-VCH, New York </w:t>
      </w:r>
      <w:r w:rsidRPr="00C0152D">
        <w:rPr>
          <w:rFonts w:cs="Arial"/>
          <w:b/>
          <w:lang w:val="en-US"/>
        </w:rPr>
        <w:t>2000</w:t>
      </w:r>
      <w:r w:rsidRPr="00C0152D">
        <w:rPr>
          <w:rFonts w:cs="Arial"/>
          <w:lang w:val="en-US"/>
        </w:rPr>
        <w:t>, 593.</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[11]</w:t>
      </w:r>
      <w:r w:rsidRPr="00C0152D">
        <w:rPr>
          <w:rFonts w:cs="Arial"/>
          <w:lang w:val="en-US"/>
        </w:rPr>
        <w:tab/>
        <w:t xml:space="preserve">B. M. Trost, D. L. Van Vranken, </w:t>
      </w:r>
      <w:r w:rsidRPr="00C0152D">
        <w:rPr>
          <w:rFonts w:cs="Arial"/>
          <w:i/>
          <w:lang w:val="en-US"/>
        </w:rPr>
        <w:t xml:space="preserve">Chem. Rev. </w:t>
      </w:r>
      <w:r w:rsidRPr="00C0152D">
        <w:rPr>
          <w:rFonts w:cs="Arial"/>
          <w:b/>
          <w:lang w:val="en-US"/>
        </w:rPr>
        <w:t>1996</w:t>
      </w:r>
      <w:r w:rsidRPr="00C0152D">
        <w:rPr>
          <w:rFonts w:cs="Arial"/>
          <w:lang w:val="en-US"/>
        </w:rPr>
        <w:t xml:space="preserve">, </w:t>
      </w:r>
      <w:r w:rsidRPr="00C0152D">
        <w:rPr>
          <w:rFonts w:cs="Arial"/>
          <w:i/>
          <w:lang w:val="en-US"/>
        </w:rPr>
        <w:t>96</w:t>
      </w:r>
      <w:r w:rsidRPr="00C0152D">
        <w:rPr>
          <w:rFonts w:cs="Arial"/>
          <w:lang w:val="en-US"/>
        </w:rPr>
        <w:t>, 395.</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[12]</w:t>
      </w:r>
      <w:r w:rsidRPr="00C0152D">
        <w:rPr>
          <w:rFonts w:cs="Arial"/>
          <w:lang w:val="en-US"/>
        </w:rPr>
        <w:tab/>
        <w:t xml:space="preserve">C. Ganter, </w:t>
      </w:r>
      <w:r w:rsidRPr="00C0152D">
        <w:rPr>
          <w:rFonts w:cs="Arial"/>
          <w:i/>
          <w:lang w:val="en-US"/>
        </w:rPr>
        <w:t xml:space="preserve">J. Chem. Soc., Dalton Trans. </w:t>
      </w:r>
      <w:r w:rsidRPr="00C0152D">
        <w:rPr>
          <w:rFonts w:cs="Arial"/>
          <w:b/>
          <w:lang w:val="en-US"/>
        </w:rPr>
        <w:t>2001</w:t>
      </w:r>
      <w:r w:rsidRPr="00C0152D">
        <w:rPr>
          <w:rFonts w:cs="Arial"/>
          <w:lang w:val="en-US"/>
        </w:rPr>
        <w:t>, 3541.</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[13]</w:t>
      </w:r>
      <w:r w:rsidRPr="00C0152D">
        <w:rPr>
          <w:rFonts w:cs="Arial"/>
          <w:lang w:val="en-US"/>
        </w:rPr>
        <w:tab/>
        <w:t xml:space="preserve">F. Mathey, </w:t>
      </w:r>
      <w:r w:rsidRPr="00C0152D">
        <w:rPr>
          <w:rFonts w:cs="Arial"/>
          <w:i/>
          <w:lang w:val="en-US"/>
        </w:rPr>
        <w:t xml:space="preserve">J. Organomet. Chem. </w:t>
      </w:r>
      <w:r w:rsidRPr="00C0152D">
        <w:rPr>
          <w:rFonts w:cs="Arial"/>
          <w:b/>
          <w:lang w:val="en-US"/>
        </w:rPr>
        <w:t>2002</w:t>
      </w:r>
      <w:r w:rsidRPr="00C0152D">
        <w:rPr>
          <w:rFonts w:cs="Arial"/>
          <w:lang w:val="en-US"/>
        </w:rPr>
        <w:t xml:space="preserve">, </w:t>
      </w:r>
      <w:r w:rsidRPr="00C0152D">
        <w:rPr>
          <w:rFonts w:cs="Arial"/>
          <w:i/>
          <w:lang w:val="en-US"/>
        </w:rPr>
        <w:t>646</w:t>
      </w:r>
      <w:r w:rsidRPr="00C0152D">
        <w:rPr>
          <w:rFonts w:cs="Arial"/>
          <w:lang w:val="en-US"/>
        </w:rPr>
        <w:t>, 15.</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[14]</w:t>
      </w:r>
      <w:r w:rsidRPr="00C0152D">
        <w:rPr>
          <w:rFonts w:cs="Arial"/>
          <w:lang w:val="en-US"/>
        </w:rPr>
        <w:tab/>
        <w:t xml:space="preserve">V. César, S. Bellemin-Laponnaz, L. H. Gade, </w:t>
      </w:r>
      <w:r w:rsidRPr="00C0152D">
        <w:rPr>
          <w:rFonts w:cs="Arial"/>
          <w:i/>
          <w:lang w:val="en-US"/>
        </w:rPr>
        <w:t xml:space="preserve">Chem. Soc. Rev. </w:t>
      </w:r>
      <w:r w:rsidRPr="00C0152D">
        <w:rPr>
          <w:rFonts w:cs="Arial"/>
          <w:b/>
          <w:lang w:val="en-US"/>
        </w:rPr>
        <w:t>2004</w:t>
      </w:r>
      <w:r w:rsidRPr="00C0152D">
        <w:rPr>
          <w:rFonts w:cs="Arial"/>
          <w:lang w:val="en-US"/>
        </w:rPr>
        <w:t xml:space="preserve">, </w:t>
      </w:r>
      <w:r w:rsidRPr="00C0152D">
        <w:rPr>
          <w:rFonts w:cs="Arial"/>
          <w:i/>
          <w:lang w:val="en-US"/>
        </w:rPr>
        <w:t>33</w:t>
      </w:r>
      <w:r w:rsidRPr="00C0152D">
        <w:rPr>
          <w:rFonts w:cs="Arial"/>
          <w:lang w:val="en-US"/>
        </w:rPr>
        <w:t>, 619.</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[15]</w:t>
      </w:r>
      <w:r w:rsidRPr="00C0152D">
        <w:rPr>
          <w:rFonts w:cs="Arial"/>
          <w:lang w:val="en-US"/>
        </w:rPr>
        <w:tab/>
        <w:t xml:space="preserve">C. Ganter, in </w:t>
      </w:r>
      <w:r w:rsidRPr="00C0152D">
        <w:rPr>
          <w:rFonts w:cs="Arial"/>
          <w:i/>
          <w:lang w:val="en-US"/>
        </w:rPr>
        <w:t>Phosphorus Ligands in Asymmetric Catalysis, Vol. 1</w:t>
      </w:r>
      <w:r w:rsidRPr="00C0152D">
        <w:rPr>
          <w:rFonts w:cs="Arial"/>
          <w:lang w:val="en-US"/>
        </w:rPr>
        <w:t xml:space="preserve"> (Ed.: A. Börner), Wiley-VCH, Weinheim </w:t>
      </w:r>
      <w:r w:rsidRPr="00C0152D">
        <w:rPr>
          <w:rFonts w:cs="Arial"/>
          <w:b/>
          <w:lang w:val="en-US"/>
        </w:rPr>
        <w:t>2008</w:t>
      </w:r>
      <w:r w:rsidRPr="00C0152D">
        <w:rPr>
          <w:rFonts w:cs="Arial"/>
          <w:lang w:val="en-US"/>
        </w:rPr>
        <w:t>, 393.</w:t>
      </w:r>
    </w:p>
    <w:p w:rsidR="00B77FA1" w:rsidRPr="00B77FA1" w:rsidRDefault="00B77FA1" w:rsidP="00205099">
      <w:pPr>
        <w:pStyle w:val="Text"/>
        <w:spacing w:before="120" w:after="0" w:line="240" w:lineRule="auto"/>
        <w:ind w:left="720" w:hanging="720"/>
        <w:rPr>
          <w:rFonts w:cs="Arial"/>
        </w:rPr>
      </w:pPr>
      <w:r w:rsidRPr="00B77FA1">
        <w:rPr>
          <w:rFonts w:cs="Arial"/>
        </w:rPr>
        <w:t>[16]</w:t>
      </w:r>
      <w:r w:rsidRPr="00B77FA1">
        <w:rPr>
          <w:rFonts w:cs="Arial"/>
        </w:rPr>
        <w:tab/>
        <w:t xml:space="preserve">G. C. Fu, </w:t>
      </w:r>
      <w:r w:rsidRPr="00B77FA1">
        <w:rPr>
          <w:rFonts w:cs="Arial"/>
          <w:i/>
        </w:rPr>
        <w:t xml:space="preserve">Acc. Chem. Res. </w:t>
      </w:r>
      <w:r w:rsidRPr="00B77FA1">
        <w:rPr>
          <w:rFonts w:cs="Arial"/>
          <w:b/>
        </w:rPr>
        <w:t>2006</w:t>
      </w:r>
      <w:r w:rsidRPr="00B77FA1">
        <w:rPr>
          <w:rFonts w:cs="Arial"/>
        </w:rPr>
        <w:t xml:space="preserve">, </w:t>
      </w:r>
      <w:r w:rsidRPr="00B77FA1">
        <w:rPr>
          <w:rFonts w:cs="Arial"/>
          <w:i/>
        </w:rPr>
        <w:t>39</w:t>
      </w:r>
      <w:r w:rsidRPr="00B77FA1">
        <w:rPr>
          <w:rFonts w:cs="Arial"/>
        </w:rPr>
        <w:t>, 853.</w:t>
      </w:r>
    </w:p>
    <w:p w:rsidR="00B77FA1" w:rsidRPr="00B77FA1" w:rsidRDefault="00B77FA1" w:rsidP="00205099">
      <w:pPr>
        <w:pStyle w:val="Text"/>
        <w:spacing w:before="120" w:after="0" w:line="240" w:lineRule="auto"/>
        <w:ind w:left="720" w:hanging="720"/>
        <w:rPr>
          <w:rFonts w:cs="Arial"/>
        </w:rPr>
      </w:pPr>
      <w:r w:rsidRPr="00C0152D">
        <w:rPr>
          <w:rFonts w:cs="Arial"/>
          <w:lang w:val="en-US"/>
        </w:rPr>
        <w:t>[17]</w:t>
      </w:r>
      <w:r w:rsidRPr="00C0152D">
        <w:rPr>
          <w:rFonts w:cs="Arial"/>
          <w:lang w:val="en-US"/>
        </w:rPr>
        <w:tab/>
        <w:t xml:space="preserve">D. Carmichael, F. Mathey, </w:t>
      </w:r>
      <w:r w:rsidRPr="00C0152D">
        <w:rPr>
          <w:rFonts w:cs="Arial"/>
          <w:i/>
          <w:lang w:val="en-US"/>
        </w:rPr>
        <w:t xml:space="preserve">Top. </w:t>
      </w:r>
      <w:r w:rsidRPr="00B77FA1">
        <w:rPr>
          <w:rFonts w:cs="Arial"/>
          <w:i/>
        </w:rPr>
        <w:t xml:space="preserve">Curr. Chem. </w:t>
      </w:r>
      <w:r w:rsidRPr="00B77FA1">
        <w:rPr>
          <w:rFonts w:cs="Arial"/>
          <w:b/>
        </w:rPr>
        <w:t>2002</w:t>
      </w:r>
      <w:r w:rsidRPr="00B77FA1">
        <w:rPr>
          <w:rFonts w:cs="Arial"/>
        </w:rPr>
        <w:t xml:space="preserve">, </w:t>
      </w:r>
      <w:r w:rsidRPr="00B77FA1">
        <w:rPr>
          <w:rFonts w:cs="Arial"/>
          <w:i/>
        </w:rPr>
        <w:t>220</w:t>
      </w:r>
      <w:r w:rsidRPr="00B77FA1">
        <w:rPr>
          <w:rFonts w:cs="Arial"/>
        </w:rPr>
        <w:t>, 27.</w:t>
      </w:r>
    </w:p>
    <w:p w:rsidR="00B77FA1" w:rsidRPr="00B77FA1" w:rsidRDefault="00B77FA1" w:rsidP="00205099">
      <w:pPr>
        <w:pStyle w:val="Text"/>
        <w:spacing w:before="120" w:after="0" w:line="240" w:lineRule="auto"/>
        <w:ind w:left="720" w:hanging="720"/>
        <w:rPr>
          <w:rFonts w:cs="Arial"/>
        </w:rPr>
      </w:pPr>
      <w:r w:rsidRPr="00B77FA1">
        <w:rPr>
          <w:rFonts w:cs="Arial"/>
        </w:rPr>
        <w:t>[18]</w:t>
      </w:r>
      <w:r w:rsidRPr="00B77FA1">
        <w:rPr>
          <w:rFonts w:cs="Arial"/>
        </w:rPr>
        <w:tab/>
        <w:t xml:space="preserve">C. Ganter, L. Brassat, B. Ganter, </w:t>
      </w:r>
      <w:r w:rsidRPr="00B77FA1">
        <w:rPr>
          <w:rFonts w:cs="Arial"/>
          <w:i/>
        </w:rPr>
        <w:t xml:space="preserve">Tetrahedron: Asymmetry </w:t>
      </w:r>
      <w:r w:rsidRPr="00B77FA1">
        <w:rPr>
          <w:rFonts w:cs="Arial"/>
          <w:b/>
        </w:rPr>
        <w:t>1997</w:t>
      </w:r>
      <w:r w:rsidRPr="00B77FA1">
        <w:rPr>
          <w:rFonts w:cs="Arial"/>
        </w:rPr>
        <w:t xml:space="preserve">, </w:t>
      </w:r>
      <w:r w:rsidRPr="00B77FA1">
        <w:rPr>
          <w:rFonts w:cs="Arial"/>
          <w:i/>
        </w:rPr>
        <w:t>8</w:t>
      </w:r>
      <w:r w:rsidRPr="00B77FA1">
        <w:rPr>
          <w:rFonts w:cs="Arial"/>
        </w:rPr>
        <w:t>, 2607.</w:t>
      </w:r>
    </w:p>
    <w:p w:rsidR="00B77FA1" w:rsidRPr="00B77FA1" w:rsidRDefault="00B77FA1" w:rsidP="00205099">
      <w:pPr>
        <w:pStyle w:val="Text"/>
        <w:spacing w:before="120" w:after="0" w:line="240" w:lineRule="auto"/>
        <w:ind w:left="720" w:hanging="720"/>
        <w:rPr>
          <w:rFonts w:cs="Arial"/>
        </w:rPr>
      </w:pPr>
      <w:r w:rsidRPr="00B77FA1">
        <w:rPr>
          <w:rFonts w:cs="Arial"/>
        </w:rPr>
        <w:t>[19]</w:t>
      </w:r>
      <w:r w:rsidRPr="00B77FA1">
        <w:rPr>
          <w:rFonts w:cs="Arial"/>
        </w:rPr>
        <w:tab/>
        <w:t xml:space="preserve">A. Klys, J. Zakrzewski, A. Rybarczyk-Pirekb, T. A. Olszakb, </w:t>
      </w:r>
      <w:r w:rsidRPr="00B77FA1">
        <w:rPr>
          <w:rFonts w:cs="Arial"/>
          <w:i/>
        </w:rPr>
        <w:t xml:space="preserve">Tetrahedron: Asymmetry </w:t>
      </w:r>
      <w:r w:rsidRPr="00B77FA1">
        <w:rPr>
          <w:rFonts w:cs="Arial"/>
          <w:b/>
        </w:rPr>
        <w:t>2001</w:t>
      </w:r>
      <w:r w:rsidRPr="00B77FA1">
        <w:rPr>
          <w:rFonts w:cs="Arial"/>
        </w:rPr>
        <w:t xml:space="preserve">, </w:t>
      </w:r>
      <w:r w:rsidRPr="00B77FA1">
        <w:rPr>
          <w:rFonts w:cs="Arial"/>
          <w:i/>
        </w:rPr>
        <w:t>12</w:t>
      </w:r>
      <w:r w:rsidRPr="00B77FA1">
        <w:rPr>
          <w:rFonts w:cs="Arial"/>
        </w:rPr>
        <w:t>, 533.</w:t>
      </w:r>
    </w:p>
    <w:p w:rsidR="00B77FA1" w:rsidRPr="00B77FA1" w:rsidRDefault="00B77FA1" w:rsidP="00205099">
      <w:pPr>
        <w:pStyle w:val="Text"/>
        <w:spacing w:before="120" w:after="0" w:line="240" w:lineRule="auto"/>
        <w:ind w:left="720" w:hanging="720"/>
        <w:rPr>
          <w:rFonts w:cs="Arial"/>
        </w:rPr>
      </w:pPr>
      <w:r w:rsidRPr="00B77FA1">
        <w:rPr>
          <w:rFonts w:cs="Arial"/>
        </w:rPr>
        <w:t>[20]</w:t>
      </w:r>
      <w:r w:rsidRPr="00B77FA1">
        <w:rPr>
          <w:rFonts w:cs="Arial"/>
        </w:rPr>
        <w:tab/>
        <w:t xml:space="preserve">A. Klys, J. Zakrzewski, L. Jerzykiewicz, </w:t>
      </w:r>
      <w:r w:rsidRPr="00B77FA1">
        <w:rPr>
          <w:rFonts w:cs="Arial"/>
          <w:i/>
        </w:rPr>
        <w:t xml:space="preserve">Tetrahedron: Asymmetry </w:t>
      </w:r>
      <w:r w:rsidRPr="00B77FA1">
        <w:rPr>
          <w:rFonts w:cs="Arial"/>
          <w:b/>
        </w:rPr>
        <w:t>2003</w:t>
      </w:r>
      <w:r w:rsidRPr="00B77FA1">
        <w:rPr>
          <w:rFonts w:cs="Arial"/>
        </w:rPr>
        <w:t xml:space="preserve">, </w:t>
      </w:r>
      <w:r w:rsidRPr="00B77FA1">
        <w:rPr>
          <w:rFonts w:cs="Arial"/>
          <w:i/>
        </w:rPr>
        <w:t>14</w:t>
      </w:r>
      <w:r w:rsidRPr="00B77FA1">
        <w:rPr>
          <w:rFonts w:cs="Arial"/>
        </w:rPr>
        <w:t>, 3343.</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[21]</w:t>
      </w:r>
      <w:r w:rsidRPr="00C0152D">
        <w:rPr>
          <w:rFonts w:cs="Arial"/>
          <w:lang w:val="it-IT"/>
        </w:rPr>
        <w:tab/>
        <w:t xml:space="preserve">S. Qiao, G. C. Fu, </w:t>
      </w:r>
      <w:r w:rsidRPr="00C0152D">
        <w:rPr>
          <w:rFonts w:cs="Arial"/>
          <w:i/>
          <w:lang w:val="it-IT"/>
        </w:rPr>
        <w:t xml:space="preserve">J. Org. Chem. </w:t>
      </w:r>
      <w:r w:rsidRPr="00C0152D">
        <w:rPr>
          <w:rFonts w:cs="Arial"/>
          <w:b/>
          <w:lang w:val="it-IT"/>
        </w:rPr>
        <w:t>1998</w:t>
      </w:r>
      <w:r w:rsidRPr="00C0152D">
        <w:rPr>
          <w:rFonts w:cs="Arial"/>
          <w:lang w:val="it-IT"/>
        </w:rPr>
        <w:t xml:space="preserve">, </w:t>
      </w:r>
      <w:r w:rsidRPr="00C0152D">
        <w:rPr>
          <w:rFonts w:cs="Arial"/>
          <w:i/>
          <w:lang w:val="it-IT"/>
        </w:rPr>
        <w:t>63</w:t>
      </w:r>
      <w:r w:rsidRPr="00C0152D">
        <w:rPr>
          <w:rFonts w:cs="Arial"/>
          <w:lang w:val="it-IT"/>
        </w:rPr>
        <w:t>, 4168.</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[22]</w:t>
      </w:r>
      <w:r w:rsidRPr="00C0152D">
        <w:rPr>
          <w:rFonts w:cs="Arial"/>
          <w:lang w:val="it-IT"/>
        </w:rPr>
        <w:tab/>
        <w:t xml:space="preserve">S. Qiao, D. A. Hoic, G. C. Fu, </w:t>
      </w:r>
      <w:r w:rsidRPr="00C0152D">
        <w:rPr>
          <w:rFonts w:cs="Arial"/>
          <w:i/>
          <w:lang w:val="it-IT"/>
        </w:rPr>
        <w:t xml:space="preserve">Organometallics </w:t>
      </w:r>
      <w:r w:rsidRPr="00C0152D">
        <w:rPr>
          <w:rFonts w:cs="Arial"/>
          <w:b/>
          <w:lang w:val="it-IT"/>
        </w:rPr>
        <w:t>1997</w:t>
      </w:r>
      <w:r w:rsidRPr="00C0152D">
        <w:rPr>
          <w:rFonts w:cs="Arial"/>
          <w:lang w:val="it-IT"/>
        </w:rPr>
        <w:t xml:space="preserve">, </w:t>
      </w:r>
      <w:r w:rsidRPr="00C0152D">
        <w:rPr>
          <w:rFonts w:cs="Arial"/>
          <w:i/>
          <w:lang w:val="it-IT"/>
        </w:rPr>
        <w:t>17</w:t>
      </w:r>
      <w:r w:rsidRPr="00C0152D">
        <w:rPr>
          <w:rFonts w:cs="Arial"/>
          <w:lang w:val="it-IT"/>
        </w:rPr>
        <w:t>, 773.</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[23]</w:t>
      </w:r>
      <w:r w:rsidRPr="00C0152D">
        <w:rPr>
          <w:rFonts w:cs="Arial"/>
          <w:lang w:val="it-IT"/>
        </w:rPr>
        <w:tab/>
        <w:t xml:space="preserve">Y. Cabon, D. Carmichael, X.-F. L. Goff, </w:t>
      </w:r>
      <w:r w:rsidRPr="00C0152D">
        <w:rPr>
          <w:rFonts w:cs="Arial"/>
          <w:i/>
          <w:lang w:val="it-IT"/>
        </w:rPr>
        <w:t xml:space="preserve">Organometallics </w:t>
      </w:r>
      <w:r w:rsidRPr="00C0152D">
        <w:rPr>
          <w:rFonts w:cs="Arial"/>
          <w:b/>
          <w:lang w:val="it-IT"/>
        </w:rPr>
        <w:t>2009</w:t>
      </w:r>
      <w:r w:rsidRPr="00C0152D">
        <w:rPr>
          <w:rFonts w:cs="Arial"/>
          <w:lang w:val="it-IT"/>
        </w:rPr>
        <w:t xml:space="preserve">, </w:t>
      </w:r>
      <w:r w:rsidRPr="00C0152D">
        <w:rPr>
          <w:rFonts w:cs="Arial"/>
          <w:i/>
          <w:lang w:val="it-IT"/>
        </w:rPr>
        <w:t>28</w:t>
      </w:r>
      <w:r w:rsidRPr="00C0152D">
        <w:rPr>
          <w:rFonts w:cs="Arial"/>
          <w:lang w:val="it-IT"/>
        </w:rPr>
        <w:t>, 370.</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[24]</w:t>
      </w:r>
      <w:r w:rsidRPr="00C0152D">
        <w:rPr>
          <w:rFonts w:cs="Arial"/>
          <w:lang w:val="en-US"/>
        </w:rPr>
        <w:tab/>
        <w:t xml:space="preserve">D. Carmichael, J. Klankermayer, L. Ricard, N. Seeboth, </w:t>
      </w:r>
      <w:r w:rsidRPr="00C0152D">
        <w:rPr>
          <w:rFonts w:cs="Arial"/>
          <w:i/>
          <w:lang w:val="en-US"/>
        </w:rPr>
        <w:t xml:space="preserve">Chem. Commun. </w:t>
      </w:r>
      <w:r w:rsidRPr="00C0152D">
        <w:rPr>
          <w:rFonts w:cs="Arial"/>
          <w:b/>
          <w:lang w:val="en-US"/>
        </w:rPr>
        <w:t>2004</w:t>
      </w:r>
      <w:r w:rsidRPr="00C0152D">
        <w:rPr>
          <w:rFonts w:cs="Arial"/>
          <w:lang w:val="en-US"/>
        </w:rPr>
        <w:t>, 1144.</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lastRenderedPageBreak/>
        <w:t>[25]</w:t>
      </w:r>
      <w:r w:rsidRPr="00C0152D">
        <w:rPr>
          <w:rFonts w:cs="Arial"/>
          <w:lang w:val="en-US"/>
        </w:rPr>
        <w:tab/>
        <w:t xml:space="preserve">D. Carmichael, G. Goldet, J. Klankermayer, L. Ricard, N. Seeboth, M. Stankevič, </w:t>
      </w:r>
      <w:r w:rsidRPr="00C0152D">
        <w:rPr>
          <w:rFonts w:cs="Arial"/>
          <w:i/>
          <w:lang w:val="en-US"/>
        </w:rPr>
        <w:t xml:space="preserve">Chem. Eur. J. </w:t>
      </w:r>
      <w:r w:rsidRPr="00C0152D">
        <w:rPr>
          <w:rFonts w:cs="Arial"/>
          <w:b/>
          <w:lang w:val="en-US"/>
        </w:rPr>
        <w:t>2007</w:t>
      </w:r>
      <w:r w:rsidRPr="00C0152D">
        <w:rPr>
          <w:rFonts w:cs="Arial"/>
          <w:lang w:val="en-US"/>
        </w:rPr>
        <w:t xml:space="preserve">, </w:t>
      </w:r>
      <w:r w:rsidRPr="00C0152D">
        <w:rPr>
          <w:rFonts w:cs="Arial"/>
          <w:i/>
          <w:lang w:val="en-US"/>
        </w:rPr>
        <w:t>13</w:t>
      </w:r>
      <w:r w:rsidRPr="00C0152D">
        <w:rPr>
          <w:rFonts w:cs="Arial"/>
          <w:lang w:val="en-US"/>
        </w:rPr>
        <w:t>, 5492.</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[26]</w:t>
      </w:r>
      <w:r w:rsidRPr="00C0152D">
        <w:rPr>
          <w:rFonts w:cs="Arial"/>
          <w:lang w:val="en-US"/>
        </w:rPr>
        <w:tab/>
        <w:t xml:space="preserve">K. Tanaka, S. Qiao, M. Tobisu, M. M.-C. Lo, G. C. Fu, </w:t>
      </w:r>
      <w:r w:rsidRPr="00C0152D">
        <w:rPr>
          <w:rFonts w:cs="Arial"/>
          <w:i/>
          <w:lang w:val="en-US"/>
        </w:rPr>
        <w:t xml:space="preserve">J. Am. Chem. Soc. </w:t>
      </w:r>
      <w:r w:rsidRPr="00C0152D">
        <w:rPr>
          <w:rFonts w:cs="Arial"/>
          <w:b/>
          <w:lang w:val="en-US"/>
        </w:rPr>
        <w:t>2000</w:t>
      </w:r>
      <w:r w:rsidRPr="00C0152D">
        <w:rPr>
          <w:rFonts w:cs="Arial"/>
          <w:lang w:val="en-US"/>
        </w:rPr>
        <w:t xml:space="preserve">, </w:t>
      </w:r>
      <w:r w:rsidRPr="00C0152D">
        <w:rPr>
          <w:rFonts w:cs="Arial"/>
          <w:i/>
          <w:lang w:val="en-US"/>
        </w:rPr>
        <w:t>122</w:t>
      </w:r>
      <w:r w:rsidRPr="00C0152D">
        <w:rPr>
          <w:rFonts w:cs="Arial"/>
          <w:lang w:val="en-US"/>
        </w:rPr>
        <w:t>, 9870.</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[27]</w:t>
      </w:r>
      <w:r w:rsidRPr="00C0152D">
        <w:rPr>
          <w:rFonts w:cs="Arial"/>
          <w:lang w:val="en-US"/>
        </w:rPr>
        <w:tab/>
        <w:t xml:space="preserve">K. Tanaka, G. C. Fu, </w:t>
      </w:r>
      <w:r w:rsidRPr="00C0152D">
        <w:rPr>
          <w:rFonts w:cs="Arial"/>
          <w:i/>
          <w:lang w:val="en-US"/>
        </w:rPr>
        <w:t xml:space="preserve">J. Org. Chem. </w:t>
      </w:r>
      <w:r w:rsidRPr="00C0152D">
        <w:rPr>
          <w:rFonts w:cs="Arial"/>
          <w:b/>
          <w:lang w:val="en-US"/>
        </w:rPr>
        <w:t>2001</w:t>
      </w:r>
      <w:r w:rsidRPr="00C0152D">
        <w:rPr>
          <w:rFonts w:cs="Arial"/>
          <w:lang w:val="en-US"/>
        </w:rPr>
        <w:t xml:space="preserve">, </w:t>
      </w:r>
      <w:r w:rsidRPr="00C0152D">
        <w:rPr>
          <w:rFonts w:cs="Arial"/>
          <w:i/>
          <w:lang w:val="en-US"/>
        </w:rPr>
        <w:t>66</w:t>
      </w:r>
      <w:r w:rsidRPr="00C0152D">
        <w:rPr>
          <w:rFonts w:cs="Arial"/>
          <w:lang w:val="en-US"/>
        </w:rPr>
        <w:t>, 8177.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[28]</w:t>
      </w:r>
      <w:r w:rsidRPr="00C0152D">
        <w:rPr>
          <w:rFonts w:cs="Arial"/>
          <w:lang w:val="en-US"/>
        </w:rPr>
        <w:tab/>
        <w:t xml:space="preserve">M. Ogasawara, K. Yoshida, T. Hayashi, </w:t>
      </w:r>
      <w:r w:rsidRPr="00C0152D">
        <w:rPr>
          <w:rFonts w:cs="Arial"/>
          <w:i/>
          <w:lang w:val="en-US"/>
        </w:rPr>
        <w:t xml:space="preserve">Organometallics </w:t>
      </w:r>
      <w:r w:rsidRPr="00C0152D">
        <w:rPr>
          <w:rFonts w:cs="Arial"/>
          <w:b/>
          <w:lang w:val="en-US"/>
        </w:rPr>
        <w:t>2001</w:t>
      </w:r>
      <w:r w:rsidRPr="00C0152D">
        <w:rPr>
          <w:rFonts w:cs="Arial"/>
          <w:lang w:val="en-US"/>
        </w:rPr>
        <w:t xml:space="preserve">, </w:t>
      </w:r>
      <w:r w:rsidRPr="00C0152D">
        <w:rPr>
          <w:rFonts w:cs="Arial"/>
          <w:i/>
          <w:lang w:val="en-US"/>
        </w:rPr>
        <w:t>20</w:t>
      </w:r>
      <w:r w:rsidRPr="00C0152D">
        <w:rPr>
          <w:rFonts w:cs="Arial"/>
          <w:lang w:val="en-US"/>
        </w:rPr>
        <w:t>, 3913.</w:t>
      </w:r>
    </w:p>
    <w:p w:rsidR="00B77FA1" w:rsidRPr="00B77FA1" w:rsidRDefault="00B77FA1" w:rsidP="00205099">
      <w:pPr>
        <w:pStyle w:val="Text"/>
        <w:spacing w:before="120" w:after="0" w:line="240" w:lineRule="auto"/>
        <w:ind w:left="720" w:hanging="720"/>
        <w:rPr>
          <w:rFonts w:cs="Arial"/>
        </w:rPr>
      </w:pPr>
      <w:r w:rsidRPr="00B77FA1">
        <w:rPr>
          <w:rFonts w:cs="Arial"/>
        </w:rPr>
        <w:t>[29]</w:t>
      </w:r>
      <w:r w:rsidRPr="00B77FA1">
        <w:rPr>
          <w:rFonts w:cs="Arial"/>
        </w:rPr>
        <w:tab/>
        <w:t xml:space="preserve">C. Ganter, C. Kaulen, U. Englert, </w:t>
      </w:r>
      <w:r w:rsidRPr="00B77FA1">
        <w:rPr>
          <w:rFonts w:cs="Arial"/>
          <w:i/>
        </w:rPr>
        <w:t xml:space="preserve">Organometallics </w:t>
      </w:r>
      <w:r w:rsidRPr="00B77FA1">
        <w:rPr>
          <w:rFonts w:cs="Arial"/>
          <w:b/>
        </w:rPr>
        <w:t>1999</w:t>
      </w:r>
      <w:r w:rsidRPr="00B77FA1">
        <w:rPr>
          <w:rFonts w:cs="Arial"/>
        </w:rPr>
        <w:t xml:space="preserve">, </w:t>
      </w:r>
      <w:r w:rsidRPr="00B77FA1">
        <w:rPr>
          <w:rFonts w:cs="Arial"/>
          <w:i/>
        </w:rPr>
        <w:t>18</w:t>
      </w:r>
      <w:r w:rsidRPr="00B77FA1">
        <w:rPr>
          <w:rFonts w:cs="Arial"/>
        </w:rPr>
        <w:t>, 5444.</w:t>
      </w:r>
    </w:p>
    <w:p w:rsidR="00B77FA1" w:rsidRPr="00B77FA1" w:rsidRDefault="00B77FA1" w:rsidP="00205099">
      <w:pPr>
        <w:pStyle w:val="Text"/>
        <w:spacing w:before="120" w:after="0" w:line="240" w:lineRule="auto"/>
        <w:ind w:left="720" w:hanging="720"/>
        <w:rPr>
          <w:rFonts w:cs="Arial"/>
        </w:rPr>
      </w:pPr>
      <w:r w:rsidRPr="00C0152D">
        <w:rPr>
          <w:rFonts w:cs="Arial"/>
          <w:lang w:val="it-IT"/>
        </w:rPr>
        <w:t>[30]</w:t>
      </w:r>
      <w:r w:rsidRPr="00C0152D">
        <w:rPr>
          <w:rFonts w:cs="Arial"/>
          <w:lang w:val="it-IT"/>
        </w:rPr>
        <w:tab/>
        <w:t xml:space="preserve">R. Shintani, M. M.-C. Lo, G. C. Fu, </w:t>
      </w:r>
      <w:r w:rsidRPr="00C0152D">
        <w:rPr>
          <w:rFonts w:cs="Arial"/>
          <w:i/>
          <w:lang w:val="it-IT"/>
        </w:rPr>
        <w:t xml:space="preserve">Org. </w:t>
      </w:r>
      <w:r w:rsidRPr="00B77FA1">
        <w:rPr>
          <w:rFonts w:cs="Arial"/>
          <w:i/>
        </w:rPr>
        <w:t xml:space="preserve">Lett. </w:t>
      </w:r>
      <w:r w:rsidRPr="00B77FA1">
        <w:rPr>
          <w:rFonts w:cs="Arial"/>
          <w:b/>
        </w:rPr>
        <w:t>2000</w:t>
      </w:r>
      <w:r w:rsidRPr="00B77FA1">
        <w:rPr>
          <w:rFonts w:cs="Arial"/>
        </w:rPr>
        <w:t xml:space="preserve">, </w:t>
      </w:r>
      <w:r w:rsidRPr="00B77FA1">
        <w:rPr>
          <w:rFonts w:cs="Arial"/>
          <w:i/>
        </w:rPr>
        <w:t>2</w:t>
      </w:r>
      <w:r w:rsidRPr="00B77FA1">
        <w:rPr>
          <w:rFonts w:cs="Arial"/>
        </w:rPr>
        <w:t>, 3695.</w:t>
      </w:r>
    </w:p>
    <w:p w:rsidR="00B77FA1" w:rsidRPr="00C0152D" w:rsidRDefault="00B77FA1" w:rsidP="00205099">
      <w:pPr>
        <w:pStyle w:val="Text"/>
        <w:spacing w:before="120" w:after="0" w:line="240" w:lineRule="auto"/>
        <w:ind w:left="720" w:hanging="720"/>
        <w:rPr>
          <w:rFonts w:cs="Arial"/>
          <w:lang w:val="it-IT"/>
        </w:rPr>
      </w:pPr>
      <w:r w:rsidRPr="00B77FA1">
        <w:rPr>
          <w:rFonts w:cs="Arial"/>
        </w:rPr>
        <w:t>[31]</w:t>
      </w:r>
      <w:r w:rsidRPr="00B77FA1">
        <w:rPr>
          <w:rFonts w:cs="Arial"/>
        </w:rPr>
        <w:tab/>
        <w:t xml:space="preserve">C. Ganter, C. Glinsböckel, B. Ganter, </w:t>
      </w:r>
      <w:r w:rsidRPr="00B77FA1">
        <w:rPr>
          <w:rFonts w:cs="Arial"/>
          <w:i/>
        </w:rPr>
        <w:t xml:space="preserve">Eur. J. Inorg. </w:t>
      </w:r>
      <w:r w:rsidRPr="00C0152D">
        <w:rPr>
          <w:rFonts w:cs="Arial"/>
          <w:i/>
          <w:lang w:val="it-IT"/>
        </w:rPr>
        <w:t xml:space="preserve">Chem. </w:t>
      </w:r>
      <w:r w:rsidRPr="00C0152D">
        <w:rPr>
          <w:rFonts w:cs="Arial"/>
          <w:b/>
          <w:lang w:val="it-IT"/>
        </w:rPr>
        <w:t>1998</w:t>
      </w:r>
      <w:r w:rsidRPr="00C0152D">
        <w:rPr>
          <w:rFonts w:cs="Arial"/>
          <w:lang w:val="it-IT"/>
        </w:rPr>
        <w:t>, 1163.</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[32]</w:t>
      </w:r>
      <w:r w:rsidRPr="00C0152D">
        <w:rPr>
          <w:rFonts w:cs="Arial"/>
          <w:lang w:val="it-IT"/>
        </w:rPr>
        <w:tab/>
        <w:t xml:space="preserve">R. Shintani, G. C. Fu, </w:t>
      </w:r>
      <w:r w:rsidRPr="00C0152D">
        <w:rPr>
          <w:rFonts w:cs="Arial"/>
          <w:i/>
          <w:lang w:val="it-IT"/>
        </w:rPr>
        <w:t xml:space="preserve">Org. Lett. </w:t>
      </w:r>
      <w:r w:rsidRPr="00C0152D">
        <w:rPr>
          <w:rFonts w:cs="Arial"/>
          <w:b/>
          <w:lang w:val="it-IT"/>
        </w:rPr>
        <w:t>2002</w:t>
      </w:r>
      <w:r w:rsidRPr="00C0152D">
        <w:rPr>
          <w:rFonts w:cs="Arial"/>
          <w:lang w:val="it-IT"/>
        </w:rPr>
        <w:t xml:space="preserve">, </w:t>
      </w:r>
      <w:r w:rsidRPr="00C0152D">
        <w:rPr>
          <w:rFonts w:cs="Arial"/>
          <w:i/>
          <w:lang w:val="it-IT"/>
        </w:rPr>
        <w:t>4</w:t>
      </w:r>
      <w:r w:rsidRPr="00C0152D">
        <w:rPr>
          <w:rFonts w:cs="Arial"/>
          <w:lang w:val="it-IT"/>
        </w:rPr>
        <w:t>, 3699.</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[33]</w:t>
      </w:r>
      <w:r w:rsidRPr="00C0152D">
        <w:rPr>
          <w:rFonts w:cs="Arial"/>
          <w:lang w:val="it-IT"/>
        </w:rPr>
        <w:tab/>
        <w:t xml:space="preserve">R. Shintani, G. C. Fu, </w:t>
      </w:r>
      <w:r w:rsidRPr="00C0152D">
        <w:rPr>
          <w:rFonts w:cs="Arial"/>
          <w:i/>
          <w:lang w:val="it-IT"/>
        </w:rPr>
        <w:t xml:space="preserve">J. Am. Chem. Soc. </w:t>
      </w:r>
      <w:r w:rsidRPr="00C0152D">
        <w:rPr>
          <w:rFonts w:cs="Arial"/>
          <w:b/>
          <w:lang w:val="it-IT"/>
        </w:rPr>
        <w:t>2003</w:t>
      </w:r>
      <w:r w:rsidRPr="00C0152D">
        <w:rPr>
          <w:rFonts w:cs="Arial"/>
          <w:lang w:val="it-IT"/>
        </w:rPr>
        <w:t xml:space="preserve">, </w:t>
      </w:r>
      <w:r w:rsidRPr="00C0152D">
        <w:rPr>
          <w:rFonts w:cs="Arial"/>
          <w:i/>
          <w:lang w:val="it-IT"/>
        </w:rPr>
        <w:t>125</w:t>
      </w:r>
      <w:r w:rsidRPr="00C0152D">
        <w:rPr>
          <w:rFonts w:cs="Arial"/>
          <w:lang w:val="it-IT"/>
        </w:rPr>
        <w:t>, 10778.</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[34]</w:t>
      </w:r>
      <w:r w:rsidRPr="00C0152D">
        <w:rPr>
          <w:rFonts w:cs="Arial"/>
          <w:lang w:val="it-IT"/>
        </w:rPr>
        <w:tab/>
        <w:t xml:space="preserve">R. Shintani, G. C. Fu, </w:t>
      </w:r>
      <w:r w:rsidRPr="00C0152D">
        <w:rPr>
          <w:rFonts w:cs="Arial"/>
          <w:i/>
          <w:lang w:val="it-IT"/>
        </w:rPr>
        <w:t xml:space="preserve">Angew. Chem. </w:t>
      </w:r>
      <w:r w:rsidRPr="00C0152D">
        <w:rPr>
          <w:rFonts w:cs="Arial"/>
          <w:b/>
          <w:lang w:val="it-IT"/>
        </w:rPr>
        <w:t>2003</w:t>
      </w:r>
      <w:r w:rsidRPr="00C0152D">
        <w:rPr>
          <w:rFonts w:cs="Arial"/>
          <w:lang w:val="it-IT"/>
        </w:rPr>
        <w:t xml:space="preserve">, </w:t>
      </w:r>
      <w:r w:rsidRPr="00C0152D">
        <w:rPr>
          <w:rFonts w:cs="Arial"/>
          <w:i/>
          <w:lang w:val="it-IT"/>
        </w:rPr>
        <w:t>115</w:t>
      </w:r>
      <w:r w:rsidRPr="00C0152D">
        <w:rPr>
          <w:rFonts w:cs="Arial"/>
          <w:lang w:val="it-IT"/>
        </w:rPr>
        <w:t>, 4216.</w:t>
      </w:r>
    </w:p>
    <w:p w:rsidR="00B77FA1" w:rsidRPr="00C0152D" w:rsidRDefault="00B77FA1" w:rsidP="00205099">
      <w:pPr>
        <w:pStyle w:val="Text"/>
        <w:spacing w:before="120" w:after="0" w:line="240" w:lineRule="auto"/>
        <w:ind w:left="720" w:hanging="720"/>
        <w:rPr>
          <w:rFonts w:cs="Arial"/>
          <w:lang w:val="en-US"/>
        </w:rPr>
      </w:pPr>
      <w:r w:rsidRPr="00C0152D">
        <w:rPr>
          <w:rFonts w:cs="Arial"/>
          <w:lang w:val="it-IT"/>
        </w:rPr>
        <w:t>[35]</w:t>
      </w:r>
      <w:r w:rsidRPr="00C0152D">
        <w:rPr>
          <w:rFonts w:cs="Arial"/>
          <w:lang w:val="it-IT"/>
        </w:rPr>
        <w:tab/>
        <w:t xml:space="preserve">C. E. Garrett, G. C. Fu, </w:t>
      </w:r>
      <w:r w:rsidRPr="00C0152D">
        <w:rPr>
          <w:rFonts w:cs="Arial"/>
          <w:i/>
          <w:lang w:val="it-IT"/>
        </w:rPr>
        <w:t xml:space="preserve">J. Org. </w:t>
      </w:r>
      <w:r w:rsidRPr="00C0152D">
        <w:rPr>
          <w:rFonts w:cs="Arial"/>
          <w:i/>
          <w:lang w:val="en-US"/>
        </w:rPr>
        <w:t xml:space="preserve">Chem. </w:t>
      </w:r>
      <w:r w:rsidRPr="00C0152D">
        <w:rPr>
          <w:rFonts w:cs="Arial"/>
          <w:b/>
          <w:lang w:val="en-US"/>
        </w:rPr>
        <w:t>1997</w:t>
      </w:r>
      <w:r w:rsidRPr="00C0152D">
        <w:rPr>
          <w:rFonts w:cs="Arial"/>
          <w:lang w:val="en-US"/>
        </w:rPr>
        <w:t xml:space="preserve">, </w:t>
      </w:r>
      <w:r w:rsidRPr="00C0152D">
        <w:rPr>
          <w:rFonts w:cs="Arial"/>
          <w:i/>
          <w:lang w:val="en-US"/>
        </w:rPr>
        <w:t>62</w:t>
      </w:r>
      <w:r w:rsidRPr="00C0152D">
        <w:rPr>
          <w:rFonts w:cs="Arial"/>
          <w:lang w:val="en-US"/>
        </w:rPr>
        <w:t>, 4534.</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[36]</w:t>
      </w:r>
      <w:r w:rsidRPr="00C0152D">
        <w:rPr>
          <w:rFonts w:cs="Arial"/>
          <w:lang w:val="en-US"/>
        </w:rPr>
        <w:tab/>
        <w:t xml:space="preserve">X. Sava, L. Ricard, F. Mathey, P. L. Floch, </w:t>
      </w:r>
      <w:r w:rsidRPr="00C0152D">
        <w:rPr>
          <w:rFonts w:cs="Arial"/>
          <w:i/>
          <w:lang w:val="en-US"/>
        </w:rPr>
        <w:t xml:space="preserve">Organometallics </w:t>
      </w:r>
      <w:r w:rsidRPr="00C0152D">
        <w:rPr>
          <w:rFonts w:cs="Arial"/>
          <w:b/>
          <w:lang w:val="en-US"/>
        </w:rPr>
        <w:t>2000</w:t>
      </w:r>
      <w:r w:rsidRPr="00C0152D">
        <w:rPr>
          <w:rFonts w:cs="Arial"/>
          <w:lang w:val="en-US"/>
        </w:rPr>
        <w:t xml:space="preserve">, </w:t>
      </w:r>
      <w:r w:rsidRPr="00C0152D">
        <w:rPr>
          <w:rFonts w:cs="Arial"/>
          <w:i/>
          <w:lang w:val="en-US"/>
        </w:rPr>
        <w:t>19</w:t>
      </w:r>
      <w:r w:rsidRPr="00C0152D">
        <w:rPr>
          <w:rFonts w:cs="Arial"/>
          <w:lang w:val="en-US"/>
        </w:rPr>
        <w:t>, 4899.</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[37]</w:t>
      </w:r>
      <w:r w:rsidRPr="00C0152D">
        <w:rPr>
          <w:rFonts w:cs="Arial"/>
          <w:lang w:val="en-US"/>
        </w:rPr>
        <w:tab/>
        <w:t xml:space="preserve">M. Melaimi, F. Mathey, P. L. Floch, </w:t>
      </w:r>
      <w:r w:rsidRPr="00C0152D">
        <w:rPr>
          <w:rFonts w:cs="Arial"/>
          <w:i/>
          <w:lang w:val="en-US"/>
        </w:rPr>
        <w:t xml:space="preserve">J. Organomet. Chem. </w:t>
      </w:r>
      <w:r w:rsidRPr="00C0152D">
        <w:rPr>
          <w:rFonts w:cs="Arial"/>
          <w:b/>
          <w:lang w:val="en-US"/>
        </w:rPr>
        <w:t>2001</w:t>
      </w:r>
      <w:r w:rsidRPr="00C0152D">
        <w:rPr>
          <w:rFonts w:cs="Arial"/>
          <w:lang w:val="en-US"/>
        </w:rPr>
        <w:t xml:space="preserve">, </w:t>
      </w:r>
      <w:r w:rsidRPr="00C0152D">
        <w:rPr>
          <w:rFonts w:cs="Arial"/>
          <w:i/>
          <w:lang w:val="en-US"/>
        </w:rPr>
        <w:t>640</w:t>
      </w:r>
      <w:r w:rsidRPr="00C0152D">
        <w:rPr>
          <w:rFonts w:cs="Arial"/>
          <w:lang w:val="en-US"/>
        </w:rPr>
        <w:t>, 197.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[38]</w:t>
      </w:r>
      <w:r w:rsidRPr="00C0152D">
        <w:rPr>
          <w:rFonts w:cs="Arial"/>
          <w:lang w:val="en-US"/>
        </w:rPr>
        <w:tab/>
        <w:t xml:space="preserve">F. Mathey, </w:t>
      </w:r>
      <w:r w:rsidRPr="00C0152D">
        <w:rPr>
          <w:rFonts w:cs="Arial"/>
          <w:i/>
          <w:lang w:val="en-US"/>
        </w:rPr>
        <w:t xml:space="preserve">Coord. Chem. Rev. </w:t>
      </w:r>
      <w:r w:rsidRPr="00C0152D">
        <w:rPr>
          <w:rFonts w:cs="Arial"/>
          <w:b/>
          <w:lang w:val="en-US"/>
        </w:rPr>
        <w:t>1994</w:t>
      </w:r>
      <w:r w:rsidRPr="00C0152D">
        <w:rPr>
          <w:rFonts w:cs="Arial"/>
          <w:lang w:val="en-US"/>
        </w:rPr>
        <w:t xml:space="preserve">, </w:t>
      </w:r>
      <w:r w:rsidRPr="00C0152D">
        <w:rPr>
          <w:rFonts w:cs="Arial"/>
          <w:i/>
          <w:lang w:val="en-US"/>
        </w:rPr>
        <w:t>137</w:t>
      </w:r>
      <w:r w:rsidRPr="00C0152D">
        <w:rPr>
          <w:rFonts w:cs="Arial"/>
          <w:lang w:val="en-US"/>
        </w:rPr>
        <w:t>, 1.</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[39]</w:t>
      </w:r>
      <w:r w:rsidRPr="00C0152D">
        <w:rPr>
          <w:rFonts w:cs="Arial"/>
          <w:lang w:val="en-US"/>
        </w:rPr>
        <w:tab/>
        <w:t xml:space="preserve">P. L. Floch, </w:t>
      </w:r>
      <w:r w:rsidRPr="00C0152D">
        <w:rPr>
          <w:rFonts w:cs="Arial"/>
          <w:i/>
          <w:lang w:val="en-US"/>
        </w:rPr>
        <w:t xml:space="preserve">Coord. Chem. Rev. </w:t>
      </w:r>
      <w:r w:rsidRPr="00C0152D">
        <w:rPr>
          <w:rFonts w:cs="Arial"/>
          <w:b/>
          <w:lang w:val="en-US"/>
        </w:rPr>
        <w:t>2006</w:t>
      </w:r>
      <w:r w:rsidRPr="00C0152D">
        <w:rPr>
          <w:rFonts w:cs="Arial"/>
          <w:lang w:val="en-US"/>
        </w:rPr>
        <w:t xml:space="preserve">, </w:t>
      </w:r>
      <w:r w:rsidRPr="00C0152D">
        <w:rPr>
          <w:rFonts w:cs="Arial"/>
          <w:i/>
          <w:lang w:val="en-US"/>
        </w:rPr>
        <w:t>250</w:t>
      </w:r>
      <w:r w:rsidRPr="00C0152D">
        <w:rPr>
          <w:rFonts w:cs="Arial"/>
          <w:lang w:val="en-US"/>
        </w:rPr>
        <w:t>, 627.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[40]</w:t>
      </w:r>
      <w:r w:rsidRPr="00C0152D">
        <w:rPr>
          <w:rFonts w:cs="Arial"/>
          <w:lang w:val="en-US"/>
        </w:rPr>
        <w:tab/>
        <w:t xml:space="preserve">L. Mercs, G. Labat, A. Neels, A. Ehlers, M. Albrecht, </w:t>
      </w:r>
      <w:r w:rsidRPr="00C0152D">
        <w:rPr>
          <w:rFonts w:cs="Arial"/>
          <w:i/>
          <w:lang w:val="en-US"/>
        </w:rPr>
        <w:t xml:space="preserve">Organometallics </w:t>
      </w:r>
      <w:r w:rsidRPr="00C0152D">
        <w:rPr>
          <w:rFonts w:cs="Arial"/>
          <w:b/>
          <w:lang w:val="en-US"/>
        </w:rPr>
        <w:t>2006</w:t>
      </w:r>
      <w:r w:rsidRPr="00C0152D">
        <w:rPr>
          <w:rFonts w:cs="Arial"/>
          <w:lang w:val="en-US"/>
        </w:rPr>
        <w:t xml:space="preserve">, </w:t>
      </w:r>
      <w:r w:rsidRPr="00C0152D">
        <w:rPr>
          <w:rFonts w:cs="Arial"/>
          <w:i/>
          <w:lang w:val="en-US"/>
        </w:rPr>
        <w:t>25</w:t>
      </w:r>
      <w:r w:rsidRPr="00C0152D">
        <w:rPr>
          <w:rFonts w:cs="Arial"/>
          <w:lang w:val="en-US"/>
        </w:rPr>
        <w:t>, 5648.</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[41]</w:t>
      </w:r>
      <w:r w:rsidRPr="00C0152D">
        <w:rPr>
          <w:rFonts w:cs="Arial"/>
          <w:lang w:val="en-US"/>
        </w:rPr>
        <w:tab/>
        <w:t xml:space="preserve">U. Radius, F. M. Bickelhaupt, </w:t>
      </w:r>
      <w:r w:rsidRPr="00C0152D">
        <w:rPr>
          <w:rFonts w:cs="Arial"/>
          <w:i/>
          <w:lang w:val="en-US"/>
        </w:rPr>
        <w:t xml:space="preserve">Organometallics </w:t>
      </w:r>
      <w:r w:rsidRPr="00C0152D">
        <w:rPr>
          <w:rFonts w:cs="Arial"/>
          <w:b/>
          <w:lang w:val="en-US"/>
        </w:rPr>
        <w:t>2008</w:t>
      </w:r>
      <w:r w:rsidRPr="00C0152D">
        <w:rPr>
          <w:rFonts w:cs="Arial"/>
          <w:lang w:val="en-US"/>
        </w:rPr>
        <w:t xml:space="preserve">, </w:t>
      </w:r>
      <w:r w:rsidRPr="00C0152D">
        <w:rPr>
          <w:rFonts w:cs="Arial"/>
          <w:i/>
          <w:lang w:val="en-US"/>
        </w:rPr>
        <w:t>27</w:t>
      </w:r>
      <w:r w:rsidRPr="00C0152D">
        <w:rPr>
          <w:rFonts w:cs="Arial"/>
          <w:lang w:val="en-US"/>
        </w:rPr>
        <w:t>, 3410.</w:t>
      </w:r>
    </w:p>
    <w:p w:rsidR="00B77FA1" w:rsidRPr="00B77FA1" w:rsidRDefault="00B77FA1" w:rsidP="00205099">
      <w:pPr>
        <w:pStyle w:val="Text"/>
        <w:spacing w:before="120" w:after="0" w:line="240" w:lineRule="auto"/>
        <w:ind w:left="720" w:hanging="720"/>
        <w:rPr>
          <w:rFonts w:cs="Arial"/>
        </w:rPr>
      </w:pPr>
      <w:r w:rsidRPr="00B77FA1">
        <w:rPr>
          <w:rFonts w:cs="Arial"/>
        </w:rPr>
        <w:t>[42]</w:t>
      </w:r>
      <w:r w:rsidRPr="00B77FA1">
        <w:rPr>
          <w:rFonts w:cs="Arial"/>
        </w:rPr>
        <w:tab/>
        <w:t xml:space="preserve">W. A. Herrmann, </w:t>
      </w:r>
      <w:r w:rsidRPr="00B77FA1">
        <w:rPr>
          <w:rFonts w:cs="Arial"/>
          <w:i/>
        </w:rPr>
        <w:t xml:space="preserve">Angew. Chem. </w:t>
      </w:r>
      <w:r w:rsidRPr="00B77FA1">
        <w:rPr>
          <w:rFonts w:cs="Arial"/>
          <w:b/>
        </w:rPr>
        <w:t>2002</w:t>
      </w:r>
      <w:r w:rsidRPr="00B77FA1">
        <w:rPr>
          <w:rFonts w:cs="Arial"/>
        </w:rPr>
        <w:t xml:space="preserve">, </w:t>
      </w:r>
      <w:r w:rsidRPr="00B77FA1">
        <w:rPr>
          <w:rFonts w:cs="Arial"/>
          <w:i/>
        </w:rPr>
        <w:t>114</w:t>
      </w:r>
      <w:r w:rsidRPr="00B77FA1">
        <w:rPr>
          <w:rFonts w:cs="Arial"/>
        </w:rPr>
        <w:t>, 1342.</w:t>
      </w:r>
    </w:p>
    <w:p w:rsidR="00B77FA1" w:rsidRPr="00B77FA1" w:rsidRDefault="00B77FA1" w:rsidP="00205099">
      <w:pPr>
        <w:pStyle w:val="Text"/>
        <w:spacing w:before="120" w:after="0" w:line="240" w:lineRule="auto"/>
        <w:ind w:left="720" w:hanging="720"/>
        <w:rPr>
          <w:rFonts w:cs="Arial"/>
        </w:rPr>
      </w:pPr>
      <w:r w:rsidRPr="00B77FA1">
        <w:rPr>
          <w:rFonts w:cs="Arial"/>
        </w:rPr>
        <w:t>[43]</w:t>
      </w:r>
      <w:r w:rsidRPr="00B77FA1">
        <w:rPr>
          <w:rFonts w:cs="Arial"/>
        </w:rPr>
        <w:tab/>
        <w:t xml:space="preserve">N. Marion, S. Díez-González, S. P. Nolan, </w:t>
      </w:r>
      <w:r w:rsidRPr="00B77FA1">
        <w:rPr>
          <w:rFonts w:cs="Arial"/>
          <w:i/>
        </w:rPr>
        <w:t xml:space="preserve">Angew. Chem. </w:t>
      </w:r>
      <w:r w:rsidRPr="00B77FA1">
        <w:rPr>
          <w:rFonts w:cs="Arial"/>
          <w:b/>
        </w:rPr>
        <w:t>2007</w:t>
      </w:r>
      <w:r w:rsidRPr="00B77FA1">
        <w:rPr>
          <w:rFonts w:cs="Arial"/>
        </w:rPr>
        <w:t xml:space="preserve">, </w:t>
      </w:r>
      <w:r w:rsidRPr="00B77FA1">
        <w:rPr>
          <w:rFonts w:cs="Arial"/>
          <w:i/>
        </w:rPr>
        <w:t>119</w:t>
      </w:r>
      <w:r w:rsidRPr="00B77FA1">
        <w:rPr>
          <w:rFonts w:cs="Arial"/>
        </w:rPr>
        <w:t>, 3046.</w:t>
      </w:r>
    </w:p>
    <w:p w:rsidR="00B77FA1" w:rsidRPr="00B77FA1" w:rsidRDefault="00B77FA1" w:rsidP="00205099">
      <w:pPr>
        <w:pStyle w:val="Text"/>
        <w:spacing w:before="120" w:after="0" w:line="240" w:lineRule="auto"/>
        <w:ind w:left="720" w:hanging="720"/>
        <w:rPr>
          <w:rFonts w:cs="Arial"/>
        </w:rPr>
      </w:pPr>
      <w:r w:rsidRPr="00B77FA1">
        <w:rPr>
          <w:rFonts w:cs="Arial"/>
        </w:rPr>
        <w:t>[44]</w:t>
      </w:r>
      <w:r w:rsidRPr="00B77FA1">
        <w:rPr>
          <w:rFonts w:cs="Arial"/>
        </w:rPr>
        <w:tab/>
        <w:t xml:space="preserve">A. J. Arduengo, R. L. Harlow, M. Kline, </w:t>
      </w:r>
      <w:r w:rsidRPr="00B77FA1">
        <w:rPr>
          <w:rFonts w:cs="Arial"/>
          <w:i/>
        </w:rPr>
        <w:t xml:space="preserve">J. Am. Chem. Soc. </w:t>
      </w:r>
      <w:r w:rsidRPr="00B77FA1">
        <w:rPr>
          <w:rFonts w:cs="Arial"/>
          <w:b/>
        </w:rPr>
        <w:t>1991</w:t>
      </w:r>
      <w:r w:rsidRPr="00B77FA1">
        <w:rPr>
          <w:rFonts w:cs="Arial"/>
        </w:rPr>
        <w:t xml:space="preserve">, </w:t>
      </w:r>
      <w:r w:rsidRPr="00B77FA1">
        <w:rPr>
          <w:rFonts w:cs="Arial"/>
          <w:i/>
        </w:rPr>
        <w:t>113</w:t>
      </w:r>
      <w:r w:rsidRPr="00B77FA1">
        <w:rPr>
          <w:rFonts w:cs="Arial"/>
        </w:rPr>
        <w:t>, 361.</w:t>
      </w:r>
    </w:p>
    <w:p w:rsidR="00B77FA1" w:rsidRPr="00B77FA1" w:rsidRDefault="00B77FA1" w:rsidP="00205099">
      <w:pPr>
        <w:pStyle w:val="Text"/>
        <w:spacing w:before="120" w:after="0" w:line="240" w:lineRule="auto"/>
        <w:ind w:left="720" w:hanging="720"/>
        <w:rPr>
          <w:rFonts w:cs="Arial"/>
        </w:rPr>
      </w:pPr>
      <w:r w:rsidRPr="00B77FA1">
        <w:rPr>
          <w:rFonts w:cs="Arial"/>
        </w:rPr>
        <w:t>[45]</w:t>
      </w:r>
      <w:r w:rsidRPr="00B77FA1">
        <w:rPr>
          <w:rFonts w:cs="Arial"/>
        </w:rPr>
        <w:tab/>
        <w:t xml:space="preserve">A. J. Arduengo, III, H. V. R. Dias, R. L. Harlow, M. Kline, </w:t>
      </w:r>
      <w:r w:rsidRPr="00B77FA1">
        <w:rPr>
          <w:rFonts w:cs="Arial"/>
          <w:i/>
        </w:rPr>
        <w:t xml:space="preserve">J. Am. Chem. Soc. </w:t>
      </w:r>
      <w:r w:rsidRPr="00B77FA1">
        <w:rPr>
          <w:rFonts w:cs="Arial"/>
          <w:b/>
        </w:rPr>
        <w:t>1992</w:t>
      </w:r>
      <w:r w:rsidRPr="00B77FA1">
        <w:rPr>
          <w:rFonts w:cs="Arial"/>
        </w:rPr>
        <w:t xml:space="preserve">, </w:t>
      </w:r>
      <w:r w:rsidRPr="00B77FA1">
        <w:rPr>
          <w:rFonts w:cs="Arial"/>
          <w:i/>
        </w:rPr>
        <w:t>114</w:t>
      </w:r>
      <w:r w:rsidRPr="00B77FA1">
        <w:rPr>
          <w:rFonts w:cs="Arial"/>
        </w:rPr>
        <w:t>, 5530.</w:t>
      </w:r>
    </w:p>
    <w:p w:rsidR="00B77FA1" w:rsidRPr="00B77FA1" w:rsidRDefault="00B77FA1" w:rsidP="00205099">
      <w:pPr>
        <w:pStyle w:val="Text"/>
        <w:spacing w:before="120" w:after="0" w:line="240" w:lineRule="auto"/>
        <w:ind w:left="720" w:hanging="720"/>
        <w:rPr>
          <w:rFonts w:cs="Arial"/>
        </w:rPr>
      </w:pPr>
      <w:r w:rsidRPr="00B77FA1">
        <w:rPr>
          <w:rFonts w:cs="Arial"/>
        </w:rPr>
        <w:t>[46]</w:t>
      </w:r>
      <w:r w:rsidRPr="00B77FA1">
        <w:rPr>
          <w:rFonts w:cs="Arial"/>
        </w:rPr>
        <w:tab/>
        <w:t xml:space="preserve">A. J. Arduengo, III, J. R. Goerlich, W. J. Marshall, </w:t>
      </w:r>
      <w:r w:rsidRPr="00B77FA1">
        <w:rPr>
          <w:rFonts w:cs="Arial"/>
          <w:i/>
        </w:rPr>
        <w:t xml:space="preserve">J. Am. Chem. Soc. </w:t>
      </w:r>
      <w:r w:rsidRPr="00B77FA1">
        <w:rPr>
          <w:rFonts w:cs="Arial"/>
          <w:b/>
        </w:rPr>
        <w:t>1995</w:t>
      </w:r>
      <w:r w:rsidRPr="00B77FA1">
        <w:rPr>
          <w:rFonts w:cs="Arial"/>
        </w:rPr>
        <w:t xml:space="preserve">, </w:t>
      </w:r>
      <w:r w:rsidRPr="00B77FA1">
        <w:rPr>
          <w:rFonts w:cs="Arial"/>
          <w:i/>
        </w:rPr>
        <w:t>117</w:t>
      </w:r>
      <w:r w:rsidRPr="00B77FA1">
        <w:rPr>
          <w:rFonts w:cs="Arial"/>
        </w:rPr>
        <w:t>, 11027.</w:t>
      </w:r>
    </w:p>
    <w:p w:rsidR="00B77FA1" w:rsidRPr="00B77FA1" w:rsidRDefault="00B77FA1" w:rsidP="00205099">
      <w:pPr>
        <w:pStyle w:val="Text"/>
        <w:spacing w:before="120" w:after="0" w:line="240" w:lineRule="auto"/>
        <w:ind w:left="720" w:hanging="720"/>
        <w:rPr>
          <w:rFonts w:cs="Arial"/>
        </w:rPr>
      </w:pPr>
      <w:r w:rsidRPr="00B77FA1">
        <w:rPr>
          <w:rFonts w:cs="Arial"/>
        </w:rPr>
        <w:t>[47]</w:t>
      </w:r>
      <w:r w:rsidRPr="00B77FA1">
        <w:rPr>
          <w:rFonts w:cs="Arial"/>
        </w:rPr>
        <w:tab/>
        <w:t xml:space="preserve">R. W. Alder, P. R. Allen, M. Murray, A. G. Orpen, </w:t>
      </w:r>
      <w:r w:rsidRPr="00B77FA1">
        <w:rPr>
          <w:rFonts w:cs="Arial"/>
          <w:i/>
        </w:rPr>
        <w:t xml:space="preserve">Angew. Chem. </w:t>
      </w:r>
      <w:r w:rsidRPr="00B77FA1">
        <w:rPr>
          <w:rFonts w:cs="Arial"/>
          <w:b/>
        </w:rPr>
        <w:t>1996</w:t>
      </w:r>
      <w:r w:rsidRPr="00B77FA1">
        <w:rPr>
          <w:rFonts w:cs="Arial"/>
        </w:rPr>
        <w:t xml:space="preserve">, </w:t>
      </w:r>
      <w:r w:rsidRPr="00B77FA1">
        <w:rPr>
          <w:rFonts w:cs="Arial"/>
          <w:i/>
        </w:rPr>
        <w:t>108</w:t>
      </w:r>
      <w:r w:rsidRPr="00B77FA1">
        <w:rPr>
          <w:rFonts w:cs="Arial"/>
        </w:rPr>
        <w:t>, 1211.</w:t>
      </w:r>
    </w:p>
    <w:p w:rsidR="00B77FA1" w:rsidRPr="00B77FA1" w:rsidRDefault="00B77FA1" w:rsidP="00205099">
      <w:pPr>
        <w:pStyle w:val="Text"/>
        <w:spacing w:before="120" w:after="0" w:line="240" w:lineRule="auto"/>
        <w:ind w:left="720" w:hanging="720"/>
        <w:rPr>
          <w:rFonts w:cs="Arial"/>
        </w:rPr>
      </w:pPr>
      <w:r w:rsidRPr="00B77FA1">
        <w:rPr>
          <w:rFonts w:cs="Arial"/>
        </w:rPr>
        <w:t>[48]</w:t>
      </w:r>
      <w:r w:rsidRPr="00B77FA1">
        <w:rPr>
          <w:rFonts w:cs="Arial"/>
        </w:rPr>
        <w:tab/>
        <w:t xml:space="preserve">D. Bourissou, O. Guerret, F. P. Gabbaï, G. Bertrand, </w:t>
      </w:r>
      <w:r w:rsidRPr="00B77FA1">
        <w:rPr>
          <w:rFonts w:cs="Arial"/>
          <w:i/>
        </w:rPr>
        <w:t xml:space="preserve">Chem. Rev. </w:t>
      </w:r>
      <w:r w:rsidRPr="00B77FA1">
        <w:rPr>
          <w:rFonts w:cs="Arial"/>
          <w:b/>
        </w:rPr>
        <w:t>2000</w:t>
      </w:r>
      <w:r w:rsidRPr="00B77FA1">
        <w:rPr>
          <w:rFonts w:cs="Arial"/>
        </w:rPr>
        <w:t xml:space="preserve">, </w:t>
      </w:r>
      <w:r w:rsidRPr="00B77FA1">
        <w:rPr>
          <w:rFonts w:cs="Arial"/>
          <w:i/>
        </w:rPr>
        <w:t>100</w:t>
      </w:r>
      <w:r w:rsidRPr="00B77FA1">
        <w:rPr>
          <w:rFonts w:cs="Arial"/>
        </w:rPr>
        <w:t>, 39.</w:t>
      </w:r>
    </w:p>
    <w:p w:rsidR="00B77FA1" w:rsidRPr="00B77FA1" w:rsidRDefault="00B77FA1" w:rsidP="00205099">
      <w:pPr>
        <w:pStyle w:val="Text"/>
        <w:spacing w:before="120" w:after="0" w:line="240" w:lineRule="auto"/>
        <w:ind w:left="720" w:hanging="720"/>
        <w:rPr>
          <w:rFonts w:cs="Arial"/>
        </w:rPr>
      </w:pPr>
      <w:r w:rsidRPr="00B77FA1">
        <w:rPr>
          <w:rFonts w:cs="Arial"/>
        </w:rPr>
        <w:t>[49]</w:t>
      </w:r>
      <w:r w:rsidRPr="00B77FA1">
        <w:rPr>
          <w:rFonts w:cs="Arial"/>
        </w:rPr>
        <w:tab/>
        <w:t xml:space="preserve">R. A. Kelly, H. Clavier, S. Giudice, N. M. Scott, E. D. Stevens, J. Bordner, I. Samardjiev, C. D. Hoff, L. Cavallo, S. P. Nolan, </w:t>
      </w:r>
      <w:r w:rsidRPr="00B77FA1">
        <w:rPr>
          <w:rFonts w:cs="Arial"/>
          <w:i/>
        </w:rPr>
        <w:t xml:space="preserve">Organometallics </w:t>
      </w:r>
      <w:r w:rsidRPr="00B77FA1">
        <w:rPr>
          <w:rFonts w:cs="Arial"/>
          <w:b/>
        </w:rPr>
        <w:t>2008</w:t>
      </w:r>
      <w:r w:rsidRPr="00B77FA1">
        <w:rPr>
          <w:rFonts w:cs="Arial"/>
        </w:rPr>
        <w:t xml:space="preserve">, </w:t>
      </w:r>
      <w:r w:rsidRPr="00B77FA1">
        <w:rPr>
          <w:rFonts w:cs="Arial"/>
          <w:i/>
        </w:rPr>
        <w:t>27</w:t>
      </w:r>
      <w:r w:rsidRPr="00B77FA1">
        <w:rPr>
          <w:rFonts w:cs="Arial"/>
        </w:rPr>
        <w:t>, 202.</w:t>
      </w:r>
    </w:p>
    <w:p w:rsidR="00B77FA1" w:rsidRPr="00B77FA1" w:rsidRDefault="00B77FA1" w:rsidP="00205099">
      <w:pPr>
        <w:pStyle w:val="Text"/>
        <w:spacing w:before="120" w:after="0" w:line="240" w:lineRule="auto"/>
        <w:ind w:left="720" w:hanging="720"/>
        <w:rPr>
          <w:rFonts w:cs="Arial"/>
        </w:rPr>
      </w:pPr>
      <w:r w:rsidRPr="00B77FA1">
        <w:rPr>
          <w:rFonts w:cs="Arial"/>
        </w:rPr>
        <w:t>[50]</w:t>
      </w:r>
      <w:r w:rsidRPr="00B77FA1">
        <w:rPr>
          <w:rFonts w:cs="Arial"/>
        </w:rPr>
        <w:tab/>
        <w:t xml:space="preserve">S. Leuthäußer, D. Schwarz, H. Plenio, </w:t>
      </w:r>
      <w:r w:rsidRPr="00B77FA1">
        <w:rPr>
          <w:rFonts w:cs="Arial"/>
          <w:i/>
        </w:rPr>
        <w:t xml:space="preserve">Chem. Eur. J. </w:t>
      </w:r>
      <w:r w:rsidRPr="00B77FA1">
        <w:rPr>
          <w:rFonts w:cs="Arial"/>
          <w:b/>
        </w:rPr>
        <w:t>2007</w:t>
      </w:r>
      <w:r w:rsidRPr="00B77FA1">
        <w:rPr>
          <w:rFonts w:cs="Arial"/>
        </w:rPr>
        <w:t xml:space="preserve">, </w:t>
      </w:r>
      <w:r w:rsidRPr="00B77FA1">
        <w:rPr>
          <w:rFonts w:cs="Arial"/>
          <w:i/>
        </w:rPr>
        <w:t>13</w:t>
      </w:r>
      <w:r w:rsidRPr="00B77FA1">
        <w:rPr>
          <w:rFonts w:cs="Arial"/>
        </w:rPr>
        <w:t>, 7195.</w:t>
      </w:r>
    </w:p>
    <w:p w:rsidR="00B77FA1" w:rsidRPr="00B77FA1" w:rsidRDefault="00B77FA1" w:rsidP="00205099">
      <w:pPr>
        <w:pStyle w:val="Text"/>
        <w:spacing w:before="120" w:after="0" w:line="240" w:lineRule="auto"/>
        <w:ind w:left="720" w:hanging="720"/>
        <w:rPr>
          <w:rFonts w:cs="Arial"/>
        </w:rPr>
      </w:pPr>
      <w:r w:rsidRPr="00B77FA1">
        <w:rPr>
          <w:rFonts w:cs="Arial"/>
        </w:rPr>
        <w:t>[51]</w:t>
      </w:r>
      <w:r w:rsidRPr="00B77FA1">
        <w:rPr>
          <w:rFonts w:cs="Arial"/>
        </w:rPr>
        <w:tab/>
        <w:t xml:space="preserve">K. Denk, P. Sirsch, W. A. Herrmann, </w:t>
      </w:r>
      <w:r w:rsidRPr="00B77FA1">
        <w:rPr>
          <w:rFonts w:cs="Arial"/>
          <w:i/>
        </w:rPr>
        <w:t xml:space="preserve">J. Organomet. Chem. </w:t>
      </w:r>
      <w:r w:rsidRPr="00B77FA1">
        <w:rPr>
          <w:rFonts w:cs="Arial"/>
          <w:b/>
        </w:rPr>
        <w:t>2002</w:t>
      </w:r>
      <w:r w:rsidRPr="00B77FA1">
        <w:rPr>
          <w:rFonts w:cs="Arial"/>
        </w:rPr>
        <w:t xml:space="preserve">, </w:t>
      </w:r>
      <w:r w:rsidRPr="00B77FA1">
        <w:rPr>
          <w:rFonts w:cs="Arial"/>
          <w:i/>
        </w:rPr>
        <w:t>649</w:t>
      </w:r>
      <w:r w:rsidRPr="00B77FA1">
        <w:rPr>
          <w:rFonts w:cs="Arial"/>
        </w:rPr>
        <w:t>, 219.</w:t>
      </w:r>
    </w:p>
    <w:p w:rsidR="00B77FA1" w:rsidRPr="00B77FA1" w:rsidRDefault="00B77FA1" w:rsidP="00205099">
      <w:pPr>
        <w:pStyle w:val="Text"/>
        <w:spacing w:before="120" w:after="0" w:line="240" w:lineRule="auto"/>
        <w:ind w:left="720" w:hanging="720"/>
        <w:rPr>
          <w:rFonts w:cs="Arial"/>
        </w:rPr>
      </w:pPr>
      <w:r w:rsidRPr="00B77FA1">
        <w:rPr>
          <w:rFonts w:cs="Arial"/>
        </w:rPr>
        <w:t>[52]</w:t>
      </w:r>
      <w:r w:rsidRPr="00B77FA1">
        <w:rPr>
          <w:rFonts w:cs="Arial"/>
        </w:rPr>
        <w:tab/>
        <w:t xml:space="preserve">E. L. Rosen, M. D. Sanderson, S. Saravanakumar, C. W. Bielawski, </w:t>
      </w:r>
      <w:r w:rsidRPr="00B77FA1">
        <w:rPr>
          <w:rFonts w:cs="Arial"/>
          <w:i/>
        </w:rPr>
        <w:t xml:space="preserve">Organometallics </w:t>
      </w:r>
      <w:r w:rsidRPr="00B77FA1">
        <w:rPr>
          <w:rFonts w:cs="Arial"/>
          <w:b/>
        </w:rPr>
        <w:t>2007</w:t>
      </w:r>
      <w:r w:rsidRPr="00B77FA1">
        <w:rPr>
          <w:rFonts w:cs="Arial"/>
        </w:rPr>
        <w:t xml:space="preserve">, </w:t>
      </w:r>
      <w:r w:rsidRPr="00B77FA1">
        <w:rPr>
          <w:rFonts w:cs="Arial"/>
          <w:i/>
        </w:rPr>
        <w:t>26</w:t>
      </w:r>
      <w:r w:rsidRPr="00B77FA1">
        <w:rPr>
          <w:rFonts w:cs="Arial"/>
        </w:rPr>
        <w:t>, 5774.</w:t>
      </w:r>
    </w:p>
    <w:p w:rsidR="00B77FA1" w:rsidRPr="00B77FA1" w:rsidRDefault="00B77FA1" w:rsidP="00205099">
      <w:pPr>
        <w:pStyle w:val="Text"/>
        <w:spacing w:before="120" w:after="0" w:line="240" w:lineRule="auto"/>
        <w:ind w:left="720" w:hanging="720"/>
        <w:rPr>
          <w:rFonts w:cs="Arial"/>
        </w:rPr>
      </w:pPr>
      <w:r w:rsidRPr="00B77FA1">
        <w:rPr>
          <w:rFonts w:cs="Arial"/>
        </w:rPr>
        <w:lastRenderedPageBreak/>
        <w:t>[53]</w:t>
      </w:r>
      <w:r w:rsidRPr="00B77FA1">
        <w:rPr>
          <w:rFonts w:cs="Arial"/>
        </w:rPr>
        <w:tab/>
        <w:t xml:space="preserve">D. Martin, A. Baceiredo, H. Gornitzka, W. W. Schoeller, G. Bertrand, </w:t>
      </w:r>
      <w:r w:rsidRPr="00B77FA1">
        <w:rPr>
          <w:rFonts w:cs="Arial"/>
          <w:i/>
        </w:rPr>
        <w:t xml:space="preserve">Angew. Chem. </w:t>
      </w:r>
      <w:r w:rsidRPr="00B77FA1">
        <w:rPr>
          <w:rFonts w:cs="Arial"/>
          <w:b/>
        </w:rPr>
        <w:t>2005</w:t>
      </w:r>
      <w:r w:rsidRPr="00B77FA1">
        <w:rPr>
          <w:rFonts w:cs="Arial"/>
        </w:rPr>
        <w:t xml:space="preserve">, </w:t>
      </w:r>
      <w:r w:rsidRPr="00B77FA1">
        <w:rPr>
          <w:rFonts w:cs="Arial"/>
          <w:i/>
        </w:rPr>
        <w:t>117</w:t>
      </w:r>
      <w:r w:rsidRPr="00B77FA1">
        <w:rPr>
          <w:rFonts w:cs="Arial"/>
        </w:rPr>
        <w:t>, 1728.</w:t>
      </w:r>
    </w:p>
    <w:p w:rsidR="00B77FA1" w:rsidRPr="00B77FA1" w:rsidRDefault="00B77FA1" w:rsidP="00205099">
      <w:pPr>
        <w:pStyle w:val="Text"/>
        <w:spacing w:before="120" w:after="0" w:line="240" w:lineRule="auto"/>
        <w:ind w:left="720" w:hanging="720"/>
        <w:rPr>
          <w:rFonts w:cs="Arial"/>
        </w:rPr>
      </w:pPr>
      <w:r w:rsidRPr="00B77FA1">
        <w:rPr>
          <w:rFonts w:cs="Arial"/>
        </w:rPr>
        <w:t>[54]</w:t>
      </w:r>
      <w:r w:rsidRPr="00B77FA1">
        <w:rPr>
          <w:rFonts w:cs="Arial"/>
        </w:rPr>
        <w:tab/>
        <w:t xml:space="preserve">J. D. Masuda, D. Martin, C. Lyon-Saunier, A. Baceiredo, H. Gornitzka, B. Donnadieu, G. Bertrand, </w:t>
      </w:r>
      <w:r w:rsidRPr="00B77FA1">
        <w:rPr>
          <w:rFonts w:cs="Arial"/>
          <w:i/>
        </w:rPr>
        <w:t xml:space="preserve">Chem. Asian J. </w:t>
      </w:r>
      <w:r w:rsidRPr="00B77FA1">
        <w:rPr>
          <w:rFonts w:cs="Arial"/>
          <w:b/>
        </w:rPr>
        <w:t>2007</w:t>
      </w:r>
      <w:r w:rsidRPr="00B77FA1">
        <w:rPr>
          <w:rFonts w:cs="Arial"/>
        </w:rPr>
        <w:t xml:space="preserve">, </w:t>
      </w:r>
      <w:r w:rsidRPr="00B77FA1">
        <w:rPr>
          <w:rFonts w:cs="Arial"/>
          <w:i/>
        </w:rPr>
        <w:t>2</w:t>
      </w:r>
      <w:r w:rsidRPr="00B77FA1">
        <w:rPr>
          <w:rFonts w:cs="Arial"/>
        </w:rPr>
        <w:t>, 178.</w:t>
      </w:r>
    </w:p>
    <w:p w:rsidR="00B77FA1" w:rsidRPr="00C0152D" w:rsidRDefault="00B77FA1" w:rsidP="00205099">
      <w:pPr>
        <w:pStyle w:val="Text"/>
        <w:spacing w:before="120" w:after="0" w:line="240" w:lineRule="auto"/>
        <w:ind w:left="720" w:hanging="720"/>
        <w:rPr>
          <w:rFonts w:cs="Arial"/>
          <w:lang w:val="fr-FR"/>
        </w:rPr>
      </w:pPr>
      <w:r w:rsidRPr="00B77FA1">
        <w:rPr>
          <w:rFonts w:cs="Arial"/>
        </w:rPr>
        <w:t>[55]</w:t>
      </w:r>
      <w:r w:rsidRPr="00B77FA1">
        <w:rPr>
          <w:rFonts w:cs="Arial"/>
        </w:rPr>
        <w:tab/>
        <w:t xml:space="preserve">D. Enders, K. Breuer, G. Raabe, J. Runsink, J. H. Teles, J.-P. Melder, K. Ebel, S. Brode, </w:t>
      </w:r>
      <w:r w:rsidRPr="00B77FA1">
        <w:rPr>
          <w:rFonts w:cs="Arial"/>
          <w:i/>
        </w:rPr>
        <w:t xml:space="preserve">Angew. </w:t>
      </w:r>
      <w:r w:rsidRPr="00C0152D">
        <w:rPr>
          <w:rFonts w:cs="Arial"/>
          <w:i/>
          <w:lang w:val="fr-FR"/>
        </w:rPr>
        <w:t xml:space="preserve">Chem. </w:t>
      </w:r>
      <w:r w:rsidRPr="00C0152D">
        <w:rPr>
          <w:rFonts w:cs="Arial"/>
          <w:b/>
          <w:lang w:val="fr-FR"/>
        </w:rPr>
        <w:t>1995</w:t>
      </w:r>
      <w:r w:rsidRPr="00C0152D">
        <w:rPr>
          <w:rFonts w:cs="Arial"/>
          <w:lang w:val="fr-FR"/>
        </w:rPr>
        <w:t xml:space="preserve">, </w:t>
      </w:r>
      <w:r w:rsidRPr="00C0152D">
        <w:rPr>
          <w:rFonts w:cs="Arial"/>
          <w:i/>
          <w:lang w:val="fr-FR"/>
        </w:rPr>
        <w:t>107</w:t>
      </w:r>
      <w:r w:rsidRPr="00C0152D">
        <w:rPr>
          <w:rFonts w:cs="Arial"/>
          <w:lang w:val="fr-FR"/>
        </w:rPr>
        <w:t>, 1119.</w:t>
      </w:r>
    </w:p>
    <w:p w:rsidR="00B77FA1" w:rsidRPr="00B77FA1" w:rsidRDefault="00B77FA1" w:rsidP="00205099">
      <w:pPr>
        <w:pStyle w:val="Text"/>
        <w:spacing w:before="120" w:after="0" w:line="240" w:lineRule="auto"/>
        <w:ind w:left="720" w:hanging="720"/>
        <w:rPr>
          <w:rFonts w:cs="Arial"/>
        </w:rPr>
      </w:pPr>
      <w:r w:rsidRPr="00C0152D">
        <w:rPr>
          <w:rFonts w:cs="Arial"/>
          <w:lang w:val="fr-FR"/>
        </w:rPr>
        <w:t>[56]</w:t>
      </w:r>
      <w:r w:rsidRPr="00C0152D">
        <w:rPr>
          <w:rFonts w:cs="Arial"/>
          <w:lang w:val="fr-FR"/>
        </w:rPr>
        <w:tab/>
        <w:t xml:space="preserve">V. Lavallo, Y. Canac, A. DeHope, B. Donnadieu, G. Bertrand, </w:t>
      </w:r>
      <w:r w:rsidRPr="00C0152D">
        <w:rPr>
          <w:rFonts w:cs="Arial"/>
          <w:i/>
          <w:lang w:val="fr-FR"/>
        </w:rPr>
        <w:t xml:space="preserve">Angew. </w:t>
      </w:r>
      <w:r w:rsidRPr="00B77FA1">
        <w:rPr>
          <w:rFonts w:cs="Arial"/>
          <w:i/>
        </w:rPr>
        <w:t xml:space="preserve">Chem. </w:t>
      </w:r>
      <w:r w:rsidRPr="00B77FA1">
        <w:rPr>
          <w:rFonts w:cs="Arial"/>
          <w:b/>
        </w:rPr>
        <w:t>2005</w:t>
      </w:r>
      <w:r w:rsidRPr="00B77FA1">
        <w:rPr>
          <w:rFonts w:cs="Arial"/>
        </w:rPr>
        <w:t xml:space="preserve">, </w:t>
      </w:r>
      <w:r w:rsidRPr="00B77FA1">
        <w:rPr>
          <w:rFonts w:cs="Arial"/>
          <w:i/>
        </w:rPr>
        <w:t>117</w:t>
      </w:r>
      <w:r w:rsidRPr="00B77FA1">
        <w:rPr>
          <w:rFonts w:cs="Arial"/>
        </w:rPr>
        <w:t>, 7402.</w:t>
      </w:r>
    </w:p>
    <w:p w:rsidR="00B77FA1" w:rsidRPr="00B77FA1" w:rsidRDefault="00B77FA1" w:rsidP="00205099">
      <w:pPr>
        <w:pStyle w:val="Text"/>
        <w:spacing w:before="120" w:after="0" w:line="240" w:lineRule="auto"/>
        <w:ind w:left="720" w:hanging="720"/>
        <w:rPr>
          <w:rFonts w:cs="Arial"/>
        </w:rPr>
      </w:pPr>
      <w:r w:rsidRPr="00B77FA1">
        <w:rPr>
          <w:rFonts w:cs="Arial"/>
        </w:rPr>
        <w:t>[57]</w:t>
      </w:r>
      <w:r w:rsidRPr="00B77FA1">
        <w:rPr>
          <w:rFonts w:cs="Arial"/>
        </w:rPr>
        <w:tab/>
        <w:t xml:space="preserve">V. Lavallo, Y. Canac, C. Präsang, B. Donnadieu, G. Bertrand, </w:t>
      </w:r>
      <w:r w:rsidRPr="00B77FA1">
        <w:rPr>
          <w:rFonts w:cs="Arial"/>
          <w:i/>
        </w:rPr>
        <w:t xml:space="preserve">Angew. Chem. </w:t>
      </w:r>
      <w:r w:rsidRPr="00B77FA1">
        <w:rPr>
          <w:rFonts w:cs="Arial"/>
          <w:b/>
        </w:rPr>
        <w:t>2005</w:t>
      </w:r>
      <w:r w:rsidRPr="00B77FA1">
        <w:rPr>
          <w:rFonts w:cs="Arial"/>
        </w:rPr>
        <w:t xml:space="preserve">, </w:t>
      </w:r>
      <w:r w:rsidRPr="00B77FA1">
        <w:rPr>
          <w:rFonts w:cs="Arial"/>
          <w:i/>
        </w:rPr>
        <w:t>117</w:t>
      </w:r>
      <w:r w:rsidRPr="00B77FA1">
        <w:rPr>
          <w:rFonts w:cs="Arial"/>
        </w:rPr>
        <w:t>, 5851.</w:t>
      </w:r>
    </w:p>
    <w:p w:rsidR="00B77FA1" w:rsidRPr="00B77FA1" w:rsidRDefault="00B77FA1" w:rsidP="00205099">
      <w:pPr>
        <w:pStyle w:val="Text"/>
        <w:spacing w:before="120" w:after="0" w:line="240" w:lineRule="auto"/>
        <w:ind w:left="720" w:hanging="720"/>
        <w:rPr>
          <w:rFonts w:cs="Arial"/>
        </w:rPr>
      </w:pPr>
      <w:r w:rsidRPr="00B77FA1">
        <w:rPr>
          <w:rFonts w:cs="Arial"/>
        </w:rPr>
        <w:t>[58]</w:t>
      </w:r>
      <w:r w:rsidRPr="00B77FA1">
        <w:rPr>
          <w:rFonts w:cs="Arial"/>
        </w:rPr>
        <w:tab/>
        <w:t xml:space="preserve">V. Lavallo, Y. Ishida, B. Donnadieu, G. Bertrand, </w:t>
      </w:r>
      <w:r w:rsidRPr="00B77FA1">
        <w:rPr>
          <w:rFonts w:cs="Arial"/>
          <w:i/>
        </w:rPr>
        <w:t xml:space="preserve">Angew. Chem. </w:t>
      </w:r>
      <w:r w:rsidRPr="00B77FA1">
        <w:rPr>
          <w:rFonts w:cs="Arial"/>
          <w:b/>
        </w:rPr>
        <w:t>2006</w:t>
      </w:r>
      <w:r w:rsidRPr="00B77FA1">
        <w:rPr>
          <w:rFonts w:cs="Arial"/>
        </w:rPr>
        <w:t xml:space="preserve">, </w:t>
      </w:r>
      <w:r w:rsidRPr="00B77FA1">
        <w:rPr>
          <w:rFonts w:cs="Arial"/>
          <w:i/>
        </w:rPr>
        <w:t>118</w:t>
      </w:r>
      <w:r w:rsidRPr="00B77FA1">
        <w:rPr>
          <w:rFonts w:cs="Arial"/>
        </w:rPr>
        <w:t>, 6804.</w:t>
      </w:r>
    </w:p>
    <w:p w:rsidR="00B77FA1" w:rsidRPr="00B77FA1" w:rsidRDefault="00B77FA1" w:rsidP="00205099">
      <w:pPr>
        <w:pStyle w:val="Text"/>
        <w:spacing w:before="120" w:after="0" w:line="240" w:lineRule="auto"/>
        <w:ind w:left="720" w:hanging="720"/>
        <w:rPr>
          <w:rFonts w:cs="Arial"/>
        </w:rPr>
      </w:pPr>
      <w:r w:rsidRPr="00B77FA1">
        <w:rPr>
          <w:rFonts w:cs="Arial"/>
        </w:rPr>
        <w:t>[59]</w:t>
      </w:r>
      <w:r w:rsidRPr="00B77FA1">
        <w:rPr>
          <w:rFonts w:cs="Arial"/>
        </w:rPr>
        <w:tab/>
        <w:t xml:space="preserve">F. E. Hahn, M. C. Jahnke, </w:t>
      </w:r>
      <w:r w:rsidRPr="00B77FA1">
        <w:rPr>
          <w:rFonts w:cs="Arial"/>
          <w:i/>
        </w:rPr>
        <w:t xml:space="preserve">Angew. Chem. </w:t>
      </w:r>
      <w:r w:rsidRPr="00B77FA1">
        <w:rPr>
          <w:rFonts w:cs="Arial"/>
          <w:b/>
        </w:rPr>
        <w:t>2008</w:t>
      </w:r>
      <w:r w:rsidRPr="00B77FA1">
        <w:rPr>
          <w:rFonts w:cs="Arial"/>
        </w:rPr>
        <w:t xml:space="preserve">, </w:t>
      </w:r>
      <w:r w:rsidRPr="00B77FA1">
        <w:rPr>
          <w:rFonts w:cs="Arial"/>
          <w:i/>
        </w:rPr>
        <w:t>120</w:t>
      </w:r>
      <w:r w:rsidRPr="00B77FA1">
        <w:rPr>
          <w:rFonts w:cs="Arial"/>
        </w:rPr>
        <w:t>, 3166.</w:t>
      </w:r>
    </w:p>
    <w:p w:rsidR="00B77FA1" w:rsidRPr="00C0152D" w:rsidRDefault="00B77FA1" w:rsidP="00205099">
      <w:pPr>
        <w:pStyle w:val="Text"/>
        <w:spacing w:before="120" w:after="0" w:line="240" w:lineRule="auto"/>
        <w:ind w:left="720" w:hanging="720"/>
        <w:rPr>
          <w:rFonts w:cs="Arial"/>
          <w:lang w:val="en-US"/>
        </w:rPr>
      </w:pPr>
      <w:r w:rsidRPr="00B77FA1">
        <w:rPr>
          <w:rFonts w:cs="Arial"/>
        </w:rPr>
        <w:t>[60]</w:t>
      </w:r>
      <w:r w:rsidRPr="00B77FA1">
        <w:rPr>
          <w:rFonts w:cs="Arial"/>
        </w:rPr>
        <w:tab/>
        <w:t xml:space="preserve">S.-y. Nakafuji, J. Kobayashi, T. Kawashima, </w:t>
      </w:r>
      <w:r w:rsidRPr="00B77FA1">
        <w:rPr>
          <w:rFonts w:cs="Arial"/>
          <w:i/>
        </w:rPr>
        <w:t xml:space="preserve">Angew. </w:t>
      </w:r>
      <w:r w:rsidRPr="00C0152D">
        <w:rPr>
          <w:rFonts w:cs="Arial"/>
          <w:i/>
          <w:lang w:val="en-US"/>
        </w:rPr>
        <w:t xml:space="preserve">Chem. </w:t>
      </w:r>
      <w:r w:rsidRPr="00C0152D">
        <w:rPr>
          <w:rFonts w:cs="Arial"/>
          <w:b/>
          <w:lang w:val="en-US"/>
        </w:rPr>
        <w:t>2008</w:t>
      </w:r>
      <w:r w:rsidRPr="00C0152D">
        <w:rPr>
          <w:rFonts w:cs="Arial"/>
          <w:lang w:val="en-US"/>
        </w:rPr>
        <w:t xml:space="preserve">, </w:t>
      </w:r>
      <w:r w:rsidRPr="00C0152D">
        <w:rPr>
          <w:rFonts w:cs="Arial"/>
          <w:i/>
          <w:lang w:val="en-US"/>
        </w:rPr>
        <w:t>120</w:t>
      </w:r>
      <w:r w:rsidRPr="00C0152D">
        <w:rPr>
          <w:rFonts w:cs="Arial"/>
          <w:lang w:val="en-US"/>
        </w:rPr>
        <w:t>, 1157.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[61]</w:t>
      </w:r>
      <w:r w:rsidRPr="00C0152D">
        <w:rPr>
          <w:rFonts w:cs="Arial"/>
          <w:lang w:val="en-US"/>
        </w:rPr>
        <w:tab/>
        <w:t xml:space="preserve">R. H. Crabtree, </w:t>
      </w:r>
      <w:r w:rsidRPr="00C0152D">
        <w:rPr>
          <w:rFonts w:cs="Arial"/>
          <w:i/>
          <w:lang w:val="en-US"/>
        </w:rPr>
        <w:t xml:space="preserve">J. Organomet. Chem. </w:t>
      </w:r>
      <w:r w:rsidRPr="00C0152D">
        <w:rPr>
          <w:rFonts w:cs="Arial"/>
          <w:b/>
          <w:lang w:val="en-US"/>
        </w:rPr>
        <w:t>2006</w:t>
      </w:r>
      <w:r w:rsidRPr="00C0152D">
        <w:rPr>
          <w:rFonts w:cs="Arial"/>
          <w:lang w:val="en-US"/>
        </w:rPr>
        <w:t xml:space="preserve">, </w:t>
      </w:r>
      <w:r w:rsidRPr="00C0152D">
        <w:rPr>
          <w:rFonts w:cs="Arial"/>
          <w:i/>
          <w:lang w:val="en-US"/>
        </w:rPr>
        <w:t>691</w:t>
      </w:r>
      <w:r w:rsidRPr="00C0152D">
        <w:rPr>
          <w:rFonts w:cs="Arial"/>
          <w:lang w:val="en-US"/>
        </w:rPr>
        <w:t>, 3146.</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[62]</w:t>
      </w:r>
      <w:r w:rsidRPr="00C0152D">
        <w:rPr>
          <w:rFonts w:cs="Arial"/>
          <w:lang w:val="en-US"/>
        </w:rPr>
        <w:tab/>
        <w:t xml:space="preserve">C. A. Tolman, </w:t>
      </w:r>
      <w:r w:rsidRPr="00C0152D">
        <w:rPr>
          <w:rFonts w:cs="Arial"/>
          <w:i/>
          <w:lang w:val="en-US"/>
        </w:rPr>
        <w:t xml:space="preserve">Chem. Rev. </w:t>
      </w:r>
      <w:r w:rsidRPr="00C0152D">
        <w:rPr>
          <w:rFonts w:cs="Arial"/>
          <w:b/>
          <w:lang w:val="en-US"/>
        </w:rPr>
        <w:t>1977</w:t>
      </w:r>
      <w:r w:rsidRPr="00C0152D">
        <w:rPr>
          <w:rFonts w:cs="Arial"/>
          <w:lang w:val="en-US"/>
        </w:rPr>
        <w:t xml:space="preserve">, </w:t>
      </w:r>
      <w:r w:rsidRPr="00C0152D">
        <w:rPr>
          <w:rFonts w:cs="Arial"/>
          <w:i/>
          <w:lang w:val="en-US"/>
        </w:rPr>
        <w:t>77</w:t>
      </w:r>
      <w:r w:rsidRPr="00C0152D">
        <w:rPr>
          <w:rFonts w:cs="Arial"/>
          <w:lang w:val="en-US"/>
        </w:rPr>
        <w:t>, 313.</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[63]</w:t>
      </w:r>
      <w:r w:rsidRPr="00C0152D">
        <w:rPr>
          <w:rFonts w:cs="Arial"/>
          <w:lang w:val="it-IT"/>
        </w:rPr>
        <w:tab/>
        <w:t xml:space="preserve">L. Cavallo, A. Correa, C. Costabile, H. Jacobsen, </w:t>
      </w:r>
      <w:r w:rsidRPr="00C0152D">
        <w:rPr>
          <w:rFonts w:cs="Arial"/>
          <w:i/>
          <w:lang w:val="it-IT"/>
        </w:rPr>
        <w:t xml:space="preserve">J. Organomet. Chem. </w:t>
      </w:r>
      <w:r w:rsidRPr="00C0152D">
        <w:rPr>
          <w:rFonts w:cs="Arial"/>
          <w:b/>
          <w:lang w:val="it-IT"/>
        </w:rPr>
        <w:t>2005</w:t>
      </w:r>
      <w:r w:rsidRPr="00C0152D">
        <w:rPr>
          <w:rFonts w:cs="Arial"/>
          <w:lang w:val="it-IT"/>
        </w:rPr>
        <w:t xml:space="preserve">, </w:t>
      </w:r>
      <w:r w:rsidRPr="00C0152D">
        <w:rPr>
          <w:rFonts w:cs="Arial"/>
          <w:i/>
          <w:lang w:val="it-IT"/>
        </w:rPr>
        <w:t>690</w:t>
      </w:r>
      <w:r w:rsidRPr="00C0152D">
        <w:rPr>
          <w:rFonts w:cs="Arial"/>
          <w:lang w:val="it-IT"/>
        </w:rPr>
        <w:t>, 5407.</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[64]</w:t>
      </w:r>
      <w:r w:rsidRPr="00C0152D">
        <w:rPr>
          <w:rFonts w:cs="Arial"/>
          <w:lang w:val="it-IT"/>
        </w:rPr>
        <w:tab/>
        <w:t xml:space="preserve">S. Fantasia, J. L. Petersen, H. Jacobsen, L. Cavallo, S. P. Nolan, </w:t>
      </w:r>
      <w:r w:rsidRPr="00C0152D">
        <w:rPr>
          <w:rFonts w:cs="Arial"/>
          <w:i/>
          <w:lang w:val="it-IT"/>
        </w:rPr>
        <w:t xml:space="preserve">Organometallics </w:t>
      </w:r>
      <w:r w:rsidRPr="00C0152D">
        <w:rPr>
          <w:rFonts w:cs="Arial"/>
          <w:b/>
          <w:lang w:val="it-IT"/>
        </w:rPr>
        <w:t>2007</w:t>
      </w:r>
      <w:r w:rsidRPr="00C0152D">
        <w:rPr>
          <w:rFonts w:cs="Arial"/>
          <w:lang w:val="it-IT"/>
        </w:rPr>
        <w:t xml:space="preserve">, </w:t>
      </w:r>
      <w:r w:rsidRPr="00C0152D">
        <w:rPr>
          <w:rFonts w:cs="Arial"/>
          <w:i/>
          <w:lang w:val="it-IT"/>
        </w:rPr>
        <w:t>26</w:t>
      </w:r>
      <w:r w:rsidRPr="00C0152D">
        <w:rPr>
          <w:rFonts w:cs="Arial"/>
          <w:lang w:val="it-IT"/>
        </w:rPr>
        <w:t>, 5880.</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[65]</w:t>
      </w:r>
      <w:r w:rsidRPr="00C0152D">
        <w:rPr>
          <w:rFonts w:cs="Arial"/>
          <w:lang w:val="it-IT"/>
        </w:rPr>
        <w:tab/>
        <w:t xml:space="preserve">D. M. Khramov, V. M. Lynch, C. W. Bielawski, </w:t>
      </w:r>
      <w:r w:rsidRPr="00C0152D">
        <w:rPr>
          <w:rFonts w:cs="Arial"/>
          <w:i/>
          <w:lang w:val="it-IT"/>
        </w:rPr>
        <w:t xml:space="preserve">Organometallics </w:t>
      </w:r>
      <w:r w:rsidRPr="00C0152D">
        <w:rPr>
          <w:rFonts w:cs="Arial"/>
          <w:b/>
          <w:lang w:val="it-IT"/>
        </w:rPr>
        <w:t>2007</w:t>
      </w:r>
      <w:r w:rsidRPr="00C0152D">
        <w:rPr>
          <w:rFonts w:cs="Arial"/>
          <w:lang w:val="it-IT"/>
        </w:rPr>
        <w:t xml:space="preserve">, </w:t>
      </w:r>
      <w:r w:rsidRPr="00C0152D">
        <w:rPr>
          <w:rFonts w:cs="Arial"/>
          <w:i/>
          <w:lang w:val="it-IT"/>
        </w:rPr>
        <w:t>26</w:t>
      </w:r>
      <w:r w:rsidRPr="00C0152D">
        <w:rPr>
          <w:rFonts w:cs="Arial"/>
          <w:lang w:val="it-IT"/>
        </w:rPr>
        <w:t>, 6042.</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[66]</w:t>
      </w:r>
      <w:r w:rsidRPr="00C0152D">
        <w:rPr>
          <w:rFonts w:cs="Arial"/>
          <w:lang w:val="it-IT"/>
        </w:rPr>
        <w:tab/>
        <w:t xml:space="preserve">A. Kausamo, H. M. Tuononen, K. E. Krahulic, R. Roesler, </w:t>
      </w:r>
      <w:r w:rsidRPr="00C0152D">
        <w:rPr>
          <w:rFonts w:cs="Arial"/>
          <w:i/>
          <w:lang w:val="it-IT"/>
        </w:rPr>
        <w:t xml:space="preserve">Inorg. Chem. </w:t>
      </w:r>
      <w:r w:rsidRPr="00C0152D">
        <w:rPr>
          <w:rFonts w:cs="Arial"/>
          <w:b/>
          <w:lang w:val="it-IT"/>
        </w:rPr>
        <w:t>2008</w:t>
      </w:r>
      <w:r w:rsidRPr="00C0152D">
        <w:rPr>
          <w:rFonts w:cs="Arial"/>
          <w:lang w:val="it-IT"/>
        </w:rPr>
        <w:t xml:space="preserve">, </w:t>
      </w:r>
      <w:r w:rsidRPr="00C0152D">
        <w:rPr>
          <w:rFonts w:cs="Arial"/>
          <w:i/>
          <w:lang w:val="it-IT"/>
        </w:rPr>
        <w:t>47</w:t>
      </w:r>
      <w:r w:rsidRPr="00C0152D">
        <w:rPr>
          <w:rFonts w:cs="Arial"/>
          <w:lang w:val="it-IT"/>
        </w:rPr>
        <w:t>, 1145.</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[67]</w:t>
      </w:r>
      <w:r w:rsidRPr="00C0152D">
        <w:rPr>
          <w:rFonts w:cs="Arial"/>
          <w:lang w:val="it-IT"/>
        </w:rPr>
        <w:tab/>
        <w:t xml:space="preserve">M. Albrecht, </w:t>
      </w:r>
      <w:r w:rsidRPr="00C0152D">
        <w:rPr>
          <w:rFonts w:cs="Arial"/>
          <w:i/>
          <w:lang w:val="it-IT"/>
        </w:rPr>
        <w:t xml:space="preserve">Chem. Commun. </w:t>
      </w:r>
      <w:r w:rsidRPr="00C0152D">
        <w:rPr>
          <w:rFonts w:cs="Arial"/>
          <w:b/>
          <w:lang w:val="it-IT"/>
        </w:rPr>
        <w:t>2008</w:t>
      </w:r>
      <w:r w:rsidRPr="00C0152D">
        <w:rPr>
          <w:rFonts w:cs="Arial"/>
          <w:lang w:val="it-IT"/>
        </w:rPr>
        <w:t>, 3601.</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[68]</w:t>
      </w:r>
      <w:r w:rsidRPr="00C0152D">
        <w:rPr>
          <w:rFonts w:cs="Arial"/>
          <w:lang w:val="it-IT"/>
        </w:rPr>
        <w:tab/>
        <w:t xml:space="preserve">M. Baya, B. Eguillor, M. A. Esteruelas, M. Oliván, E. Oñate, </w:t>
      </w:r>
      <w:r w:rsidRPr="00C0152D">
        <w:rPr>
          <w:rFonts w:cs="Arial"/>
          <w:i/>
          <w:lang w:val="it-IT"/>
        </w:rPr>
        <w:t xml:space="preserve">Organometallics </w:t>
      </w:r>
      <w:r w:rsidRPr="00C0152D">
        <w:rPr>
          <w:rFonts w:cs="Arial"/>
          <w:b/>
          <w:lang w:val="it-IT"/>
        </w:rPr>
        <w:t>2007</w:t>
      </w:r>
      <w:r w:rsidRPr="00C0152D">
        <w:rPr>
          <w:rFonts w:cs="Arial"/>
          <w:lang w:val="it-IT"/>
        </w:rPr>
        <w:t xml:space="preserve">, </w:t>
      </w:r>
      <w:r w:rsidRPr="00C0152D">
        <w:rPr>
          <w:rFonts w:cs="Arial"/>
          <w:i/>
          <w:lang w:val="it-IT"/>
        </w:rPr>
        <w:t>26</w:t>
      </w:r>
      <w:r w:rsidRPr="00C0152D">
        <w:rPr>
          <w:rFonts w:cs="Arial"/>
          <w:lang w:val="it-IT"/>
        </w:rPr>
        <w:t>, 6556.</w:t>
      </w:r>
    </w:p>
    <w:p w:rsidR="00B77FA1" w:rsidRPr="00B77FA1" w:rsidRDefault="00B77FA1" w:rsidP="00205099">
      <w:pPr>
        <w:pStyle w:val="Text"/>
        <w:spacing w:before="120" w:after="0" w:line="240" w:lineRule="auto"/>
        <w:ind w:left="720" w:hanging="720"/>
        <w:rPr>
          <w:rFonts w:cs="Arial"/>
        </w:rPr>
      </w:pPr>
      <w:r w:rsidRPr="00C0152D">
        <w:rPr>
          <w:rFonts w:cs="Arial"/>
          <w:lang w:val="it-IT"/>
        </w:rPr>
        <w:t>[69]</w:t>
      </w:r>
      <w:r w:rsidRPr="00C0152D">
        <w:rPr>
          <w:rFonts w:cs="Arial"/>
          <w:lang w:val="it-IT"/>
        </w:rPr>
        <w:tab/>
        <w:t xml:space="preserve">C. E. Ellul, M. F. Mahon, O. Saker, M. K. Whittlesey, </w:t>
      </w:r>
      <w:r w:rsidRPr="00C0152D">
        <w:rPr>
          <w:rFonts w:cs="Arial"/>
          <w:i/>
          <w:lang w:val="it-IT"/>
        </w:rPr>
        <w:t xml:space="preserve">Angew. </w:t>
      </w:r>
      <w:r w:rsidRPr="00B77FA1">
        <w:rPr>
          <w:rFonts w:cs="Arial"/>
          <w:i/>
        </w:rPr>
        <w:t xml:space="preserve">Chem. </w:t>
      </w:r>
      <w:r w:rsidRPr="00B77FA1">
        <w:rPr>
          <w:rFonts w:cs="Arial"/>
          <w:b/>
        </w:rPr>
        <w:t>2007</w:t>
      </w:r>
      <w:r w:rsidRPr="00B77FA1">
        <w:rPr>
          <w:rFonts w:cs="Arial"/>
        </w:rPr>
        <w:t xml:space="preserve">, </w:t>
      </w:r>
      <w:r w:rsidRPr="00B77FA1">
        <w:rPr>
          <w:rFonts w:cs="Arial"/>
          <w:i/>
        </w:rPr>
        <w:t>119</w:t>
      </w:r>
      <w:r w:rsidRPr="00B77FA1">
        <w:rPr>
          <w:rFonts w:cs="Arial"/>
        </w:rPr>
        <w:t>, 6459.</w:t>
      </w:r>
    </w:p>
    <w:p w:rsidR="00B77FA1" w:rsidRPr="00B77FA1" w:rsidRDefault="00B77FA1" w:rsidP="00205099">
      <w:pPr>
        <w:pStyle w:val="Text"/>
        <w:spacing w:before="120" w:after="0" w:line="240" w:lineRule="auto"/>
        <w:ind w:left="720" w:hanging="720"/>
        <w:rPr>
          <w:rFonts w:cs="Arial"/>
        </w:rPr>
      </w:pPr>
      <w:r w:rsidRPr="00B77FA1">
        <w:rPr>
          <w:rFonts w:cs="Arial"/>
        </w:rPr>
        <w:t>[70]</w:t>
      </w:r>
      <w:r w:rsidRPr="00B77FA1">
        <w:rPr>
          <w:rFonts w:cs="Arial"/>
        </w:rPr>
        <w:tab/>
        <w:t xml:space="preserve">U. J. Scheele, S. Dechert, F. Meyer, </w:t>
      </w:r>
      <w:r w:rsidRPr="00B77FA1">
        <w:rPr>
          <w:rFonts w:cs="Arial"/>
          <w:i/>
        </w:rPr>
        <w:t xml:space="preserve">Chem. Eur. J. </w:t>
      </w:r>
      <w:r w:rsidRPr="00B77FA1">
        <w:rPr>
          <w:rFonts w:cs="Arial"/>
          <w:b/>
        </w:rPr>
        <w:t>2008</w:t>
      </w:r>
      <w:r w:rsidRPr="00B77FA1">
        <w:rPr>
          <w:rFonts w:cs="Arial"/>
        </w:rPr>
        <w:t xml:space="preserve">, </w:t>
      </w:r>
      <w:r w:rsidRPr="00B77FA1">
        <w:rPr>
          <w:rFonts w:cs="Arial"/>
          <w:i/>
        </w:rPr>
        <w:t>14</w:t>
      </w:r>
      <w:r w:rsidRPr="00B77FA1">
        <w:rPr>
          <w:rFonts w:cs="Arial"/>
        </w:rPr>
        <w:t>, 5112.</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[71]</w:t>
      </w:r>
      <w:r w:rsidRPr="00C0152D">
        <w:rPr>
          <w:rFonts w:cs="Arial"/>
          <w:lang w:val="en-US"/>
        </w:rPr>
        <w:tab/>
        <w:t xml:space="preserve">R. A. Diggle, S. A. Macgregor, M. K. Whittlesey, </w:t>
      </w:r>
      <w:r w:rsidRPr="00C0152D">
        <w:rPr>
          <w:rFonts w:cs="Arial"/>
          <w:i/>
          <w:lang w:val="en-US"/>
        </w:rPr>
        <w:t xml:space="preserve">Organometallics </w:t>
      </w:r>
      <w:r w:rsidRPr="00C0152D">
        <w:rPr>
          <w:rFonts w:cs="Arial"/>
          <w:b/>
          <w:lang w:val="en-US"/>
        </w:rPr>
        <w:t>2008</w:t>
      </w:r>
      <w:r w:rsidRPr="00C0152D">
        <w:rPr>
          <w:rFonts w:cs="Arial"/>
          <w:lang w:val="en-US"/>
        </w:rPr>
        <w:t xml:space="preserve">, </w:t>
      </w:r>
      <w:r w:rsidRPr="00C0152D">
        <w:rPr>
          <w:rFonts w:cs="Arial"/>
          <w:i/>
          <w:lang w:val="en-US"/>
        </w:rPr>
        <w:t>27</w:t>
      </w:r>
      <w:r w:rsidRPr="00C0152D">
        <w:rPr>
          <w:rFonts w:cs="Arial"/>
          <w:lang w:val="en-US"/>
        </w:rPr>
        <w:t>, 617.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[72]</w:t>
      </w:r>
      <w:r w:rsidRPr="00C0152D">
        <w:rPr>
          <w:rFonts w:cs="Arial"/>
          <w:lang w:val="en-US"/>
        </w:rPr>
        <w:tab/>
        <w:t xml:space="preserve">R. A. Diggle, A. A. Kennedy, S. A. Macgregor, M. K. Whittlesey, </w:t>
      </w:r>
      <w:r w:rsidRPr="00C0152D">
        <w:rPr>
          <w:rFonts w:cs="Arial"/>
          <w:i/>
          <w:lang w:val="en-US"/>
        </w:rPr>
        <w:t xml:space="preserve">Organometallics </w:t>
      </w:r>
      <w:r w:rsidRPr="00C0152D">
        <w:rPr>
          <w:rFonts w:cs="Arial"/>
          <w:b/>
          <w:lang w:val="en-US"/>
        </w:rPr>
        <w:t>2008</w:t>
      </w:r>
      <w:r w:rsidRPr="00C0152D">
        <w:rPr>
          <w:rFonts w:cs="Arial"/>
          <w:lang w:val="en-US"/>
        </w:rPr>
        <w:t xml:space="preserve">, </w:t>
      </w:r>
      <w:r w:rsidRPr="00C0152D">
        <w:rPr>
          <w:rFonts w:cs="Arial"/>
          <w:i/>
          <w:lang w:val="en-US"/>
        </w:rPr>
        <w:t>27</w:t>
      </w:r>
      <w:r w:rsidRPr="00C0152D">
        <w:rPr>
          <w:rFonts w:cs="Arial"/>
          <w:lang w:val="en-US"/>
        </w:rPr>
        <w:t>, 938.</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[73]</w:t>
      </w:r>
      <w:r w:rsidRPr="00C0152D">
        <w:rPr>
          <w:rFonts w:cs="Arial"/>
          <w:lang w:val="en-US"/>
        </w:rPr>
        <w:tab/>
        <w:t xml:space="preserve">Y. Han, H. V. Huynh, G. K. Tan, </w:t>
      </w:r>
      <w:r w:rsidRPr="00C0152D">
        <w:rPr>
          <w:rFonts w:cs="Arial"/>
          <w:i/>
          <w:lang w:val="en-US"/>
        </w:rPr>
        <w:t xml:space="preserve">Organometallics </w:t>
      </w:r>
      <w:r w:rsidRPr="00C0152D">
        <w:rPr>
          <w:rFonts w:cs="Arial"/>
          <w:b/>
          <w:lang w:val="en-US"/>
        </w:rPr>
        <w:t>2007</w:t>
      </w:r>
      <w:r w:rsidRPr="00C0152D">
        <w:rPr>
          <w:rFonts w:cs="Arial"/>
          <w:lang w:val="en-US"/>
        </w:rPr>
        <w:t xml:space="preserve">, </w:t>
      </w:r>
      <w:r w:rsidRPr="00C0152D">
        <w:rPr>
          <w:rFonts w:cs="Arial"/>
          <w:i/>
          <w:lang w:val="en-US"/>
        </w:rPr>
        <w:t>26</w:t>
      </w:r>
      <w:r w:rsidRPr="00C0152D">
        <w:rPr>
          <w:rFonts w:cs="Arial"/>
          <w:lang w:val="en-US"/>
        </w:rPr>
        <w:t>, 6581.</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[74]</w:t>
      </w:r>
      <w:r w:rsidRPr="00C0152D">
        <w:rPr>
          <w:rFonts w:cs="Arial"/>
          <w:lang w:val="en-US"/>
        </w:rPr>
        <w:tab/>
        <w:t xml:space="preserve">A. A. Danopoulos, D. Pugh, J. A. Wright, </w:t>
      </w:r>
      <w:r w:rsidRPr="00C0152D">
        <w:rPr>
          <w:rFonts w:cs="Arial"/>
          <w:i/>
          <w:lang w:val="en-US"/>
        </w:rPr>
        <w:t xml:space="preserve">Angew. Chem. </w:t>
      </w:r>
      <w:r w:rsidRPr="00C0152D">
        <w:rPr>
          <w:rFonts w:cs="Arial"/>
          <w:b/>
          <w:lang w:val="en-US"/>
        </w:rPr>
        <w:t>2008</w:t>
      </w:r>
      <w:r w:rsidRPr="00C0152D">
        <w:rPr>
          <w:rFonts w:cs="Arial"/>
          <w:lang w:val="en-US"/>
        </w:rPr>
        <w:t xml:space="preserve">, </w:t>
      </w:r>
      <w:r w:rsidRPr="00C0152D">
        <w:rPr>
          <w:rFonts w:cs="Arial"/>
          <w:i/>
          <w:lang w:val="en-US"/>
        </w:rPr>
        <w:t>120</w:t>
      </w:r>
      <w:r w:rsidRPr="00C0152D">
        <w:rPr>
          <w:rFonts w:cs="Arial"/>
          <w:lang w:val="en-US"/>
        </w:rPr>
        <w:t>, 9911.</w:t>
      </w:r>
    </w:p>
    <w:p w:rsidR="00B77FA1" w:rsidRPr="00B77FA1" w:rsidRDefault="00B77FA1" w:rsidP="00205099">
      <w:pPr>
        <w:pStyle w:val="Text"/>
        <w:spacing w:before="120" w:after="0" w:line="240" w:lineRule="auto"/>
        <w:ind w:left="720" w:hanging="720"/>
        <w:rPr>
          <w:rFonts w:cs="Arial"/>
        </w:rPr>
      </w:pPr>
      <w:r w:rsidRPr="00C0152D">
        <w:rPr>
          <w:rFonts w:cs="Arial"/>
          <w:lang w:val="en-US"/>
        </w:rPr>
        <w:t>[75]</w:t>
      </w:r>
      <w:r w:rsidRPr="00C0152D">
        <w:rPr>
          <w:rFonts w:cs="Arial"/>
          <w:lang w:val="en-US"/>
        </w:rPr>
        <w:tab/>
        <w:t xml:space="preserve">C. C. Scarborough, B. V. Popp, I. A. Guzei, S. S. Stahl, </w:t>
      </w:r>
      <w:r w:rsidRPr="00C0152D">
        <w:rPr>
          <w:rFonts w:cs="Arial"/>
          <w:i/>
          <w:lang w:val="en-US"/>
        </w:rPr>
        <w:t xml:space="preserve">J. Organomet. </w:t>
      </w:r>
      <w:r w:rsidRPr="00B77FA1">
        <w:rPr>
          <w:rFonts w:cs="Arial"/>
          <w:i/>
        </w:rPr>
        <w:t xml:space="preserve">Chem. </w:t>
      </w:r>
      <w:r w:rsidRPr="00B77FA1">
        <w:rPr>
          <w:rFonts w:cs="Arial"/>
          <w:b/>
        </w:rPr>
        <w:t>2005</w:t>
      </w:r>
      <w:r w:rsidRPr="00B77FA1">
        <w:rPr>
          <w:rFonts w:cs="Arial"/>
        </w:rPr>
        <w:t xml:space="preserve">, </w:t>
      </w:r>
      <w:r w:rsidRPr="00B77FA1">
        <w:rPr>
          <w:rFonts w:cs="Arial"/>
          <w:i/>
        </w:rPr>
        <w:t>690</w:t>
      </w:r>
      <w:r w:rsidRPr="00B77FA1">
        <w:rPr>
          <w:rFonts w:cs="Arial"/>
        </w:rPr>
        <w:t>, 6143.</w:t>
      </w:r>
    </w:p>
    <w:p w:rsidR="00B77FA1" w:rsidRPr="00C0152D" w:rsidRDefault="00B77FA1" w:rsidP="00205099">
      <w:pPr>
        <w:pStyle w:val="Text"/>
        <w:spacing w:before="120" w:after="0" w:line="240" w:lineRule="auto"/>
        <w:ind w:left="720" w:hanging="720"/>
        <w:rPr>
          <w:rFonts w:cs="Arial"/>
          <w:lang w:val="en-US"/>
        </w:rPr>
      </w:pPr>
      <w:r w:rsidRPr="00B77FA1">
        <w:rPr>
          <w:rFonts w:cs="Arial"/>
        </w:rPr>
        <w:t>[76]</w:t>
      </w:r>
      <w:r w:rsidRPr="00B77FA1">
        <w:rPr>
          <w:rFonts w:cs="Arial"/>
        </w:rPr>
        <w:tab/>
        <w:t xml:space="preserve">M. Driess, S. Yao, M. Brym, C. v. Wüllen, </w:t>
      </w:r>
      <w:r w:rsidRPr="00B77FA1">
        <w:rPr>
          <w:rFonts w:cs="Arial"/>
          <w:i/>
        </w:rPr>
        <w:t xml:space="preserve">Angew. </w:t>
      </w:r>
      <w:r w:rsidRPr="00C0152D">
        <w:rPr>
          <w:rFonts w:cs="Arial"/>
          <w:i/>
          <w:lang w:val="en-US"/>
        </w:rPr>
        <w:t xml:space="preserve">Chem. </w:t>
      </w:r>
      <w:r w:rsidRPr="00C0152D">
        <w:rPr>
          <w:rFonts w:cs="Arial"/>
          <w:b/>
          <w:lang w:val="en-US"/>
        </w:rPr>
        <w:t>2006</w:t>
      </w:r>
      <w:r w:rsidRPr="00C0152D">
        <w:rPr>
          <w:rFonts w:cs="Arial"/>
          <w:lang w:val="en-US"/>
        </w:rPr>
        <w:t xml:space="preserve">, </w:t>
      </w:r>
      <w:r w:rsidRPr="00C0152D">
        <w:rPr>
          <w:rFonts w:cs="Arial"/>
          <w:i/>
          <w:lang w:val="en-US"/>
        </w:rPr>
        <w:t>118</w:t>
      </w:r>
      <w:r w:rsidRPr="00C0152D">
        <w:rPr>
          <w:rFonts w:cs="Arial"/>
          <w:lang w:val="en-US"/>
        </w:rPr>
        <w:t>, 6882.</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[77]</w:t>
      </w:r>
      <w:r w:rsidRPr="00C0152D">
        <w:rPr>
          <w:rFonts w:cs="Arial"/>
          <w:lang w:val="en-US"/>
        </w:rPr>
        <w:tab/>
        <w:t xml:space="preserve">M. Stender, A. D. Phillips, P. P. Power, </w:t>
      </w:r>
      <w:r w:rsidRPr="00C0152D">
        <w:rPr>
          <w:rFonts w:cs="Arial"/>
          <w:i/>
          <w:lang w:val="en-US"/>
        </w:rPr>
        <w:t xml:space="preserve">Inorg. Chem. </w:t>
      </w:r>
      <w:r w:rsidRPr="00C0152D">
        <w:rPr>
          <w:rFonts w:cs="Arial"/>
          <w:b/>
          <w:lang w:val="en-US"/>
        </w:rPr>
        <w:t>2001</w:t>
      </w:r>
      <w:r w:rsidRPr="00C0152D">
        <w:rPr>
          <w:rFonts w:cs="Arial"/>
          <w:lang w:val="en-US"/>
        </w:rPr>
        <w:t xml:space="preserve">, </w:t>
      </w:r>
      <w:r w:rsidRPr="00C0152D">
        <w:rPr>
          <w:rFonts w:cs="Arial"/>
          <w:i/>
          <w:lang w:val="en-US"/>
        </w:rPr>
        <w:t>40</w:t>
      </w:r>
      <w:r w:rsidRPr="00C0152D">
        <w:rPr>
          <w:rFonts w:cs="Arial"/>
          <w:lang w:val="en-US"/>
        </w:rPr>
        <w:t>, 5314.</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lastRenderedPageBreak/>
        <w:t>[78]</w:t>
      </w:r>
      <w:r w:rsidRPr="00C0152D">
        <w:rPr>
          <w:rFonts w:cs="Arial"/>
          <w:lang w:val="en-US"/>
        </w:rPr>
        <w:tab/>
        <w:t xml:space="preserve">J. M. Hayes, M. Viciano, E. Peris, G. Ujaque, A. Lledós, </w:t>
      </w:r>
      <w:r w:rsidRPr="00C0152D">
        <w:rPr>
          <w:rFonts w:cs="Arial"/>
          <w:i/>
          <w:lang w:val="en-US"/>
        </w:rPr>
        <w:t xml:space="preserve">Organometallics </w:t>
      </w:r>
      <w:r w:rsidRPr="00C0152D">
        <w:rPr>
          <w:rFonts w:cs="Arial"/>
          <w:b/>
          <w:lang w:val="en-US"/>
        </w:rPr>
        <w:t>2007</w:t>
      </w:r>
      <w:r w:rsidRPr="00C0152D">
        <w:rPr>
          <w:rFonts w:cs="Arial"/>
          <w:lang w:val="en-US"/>
        </w:rPr>
        <w:t xml:space="preserve">, </w:t>
      </w:r>
      <w:r w:rsidRPr="00C0152D">
        <w:rPr>
          <w:rFonts w:cs="Arial"/>
          <w:i/>
          <w:lang w:val="en-US"/>
        </w:rPr>
        <w:t>26</w:t>
      </w:r>
      <w:r w:rsidRPr="00C0152D">
        <w:rPr>
          <w:rFonts w:cs="Arial"/>
          <w:lang w:val="en-US"/>
        </w:rPr>
        <w:t>, 6170.</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[79]</w:t>
      </w:r>
      <w:r w:rsidRPr="00C0152D">
        <w:rPr>
          <w:rFonts w:cs="Arial"/>
          <w:lang w:val="en-US"/>
        </w:rPr>
        <w:tab/>
        <w:t xml:space="preserve">D. S. McGuinness, K. J. Cavell, B. F. Yates, B. W. Skelton, A. H. White, </w:t>
      </w:r>
      <w:r w:rsidRPr="00C0152D">
        <w:rPr>
          <w:rFonts w:cs="Arial"/>
          <w:i/>
          <w:lang w:val="en-US"/>
        </w:rPr>
        <w:t xml:space="preserve">J. Am. Chem. Soc. </w:t>
      </w:r>
      <w:r w:rsidRPr="00C0152D">
        <w:rPr>
          <w:rFonts w:cs="Arial"/>
          <w:b/>
          <w:lang w:val="en-US"/>
        </w:rPr>
        <w:t>2001</w:t>
      </w:r>
      <w:r w:rsidRPr="00C0152D">
        <w:rPr>
          <w:rFonts w:cs="Arial"/>
          <w:lang w:val="en-US"/>
        </w:rPr>
        <w:t xml:space="preserve">, </w:t>
      </w:r>
      <w:r w:rsidRPr="00C0152D">
        <w:rPr>
          <w:rFonts w:cs="Arial"/>
          <w:i/>
          <w:lang w:val="en-US"/>
        </w:rPr>
        <w:t>123</w:t>
      </w:r>
      <w:r w:rsidRPr="00C0152D">
        <w:rPr>
          <w:rFonts w:cs="Arial"/>
          <w:lang w:val="en-US"/>
        </w:rPr>
        <w:t>, 8317.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[80]</w:t>
      </w:r>
      <w:r w:rsidRPr="00C0152D">
        <w:rPr>
          <w:rFonts w:cs="Arial"/>
          <w:lang w:val="en-US"/>
        </w:rPr>
        <w:tab/>
        <w:t xml:space="preserve">S. Conejero, P. Lara, M. Paneque, A. Petronilho, M. L. Poveda, O. Serrano, F. Vattier, E. Álvarez, C. Maya, V. Salazar, E. Carmona, </w:t>
      </w:r>
      <w:r w:rsidRPr="00C0152D">
        <w:rPr>
          <w:rFonts w:cs="Arial"/>
          <w:i/>
          <w:lang w:val="en-US"/>
        </w:rPr>
        <w:t xml:space="preserve">Angew. Chem. </w:t>
      </w:r>
      <w:r w:rsidRPr="00C0152D">
        <w:rPr>
          <w:rFonts w:cs="Arial"/>
          <w:b/>
          <w:lang w:val="en-US"/>
        </w:rPr>
        <w:t>2008</w:t>
      </w:r>
      <w:r w:rsidRPr="00C0152D">
        <w:rPr>
          <w:rFonts w:cs="Arial"/>
          <w:lang w:val="en-US"/>
        </w:rPr>
        <w:t xml:space="preserve">, </w:t>
      </w:r>
      <w:r w:rsidRPr="00C0152D">
        <w:rPr>
          <w:rFonts w:cs="Arial"/>
          <w:i/>
          <w:lang w:val="en-US"/>
        </w:rPr>
        <w:t>120</w:t>
      </w:r>
      <w:r w:rsidRPr="00C0152D">
        <w:rPr>
          <w:rFonts w:cs="Arial"/>
          <w:lang w:val="en-US"/>
        </w:rPr>
        <w:t>, 4452.</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[81]</w:t>
      </w:r>
      <w:r w:rsidRPr="00C0152D">
        <w:rPr>
          <w:rFonts w:cs="Arial"/>
          <w:lang w:val="en-US"/>
        </w:rPr>
        <w:tab/>
        <w:t xml:space="preserve">J. Ruiz, B. F. Perandones, </w:t>
      </w:r>
      <w:r w:rsidRPr="00C0152D">
        <w:rPr>
          <w:rFonts w:cs="Arial"/>
          <w:i/>
          <w:lang w:val="en-US"/>
        </w:rPr>
        <w:t xml:space="preserve">J. Am. Chem. Soc. </w:t>
      </w:r>
      <w:r w:rsidRPr="00C0152D">
        <w:rPr>
          <w:rFonts w:cs="Arial"/>
          <w:b/>
          <w:lang w:val="en-US"/>
        </w:rPr>
        <w:t>2007</w:t>
      </w:r>
      <w:r w:rsidRPr="00C0152D">
        <w:rPr>
          <w:rFonts w:cs="Arial"/>
          <w:lang w:val="en-US"/>
        </w:rPr>
        <w:t xml:space="preserve">, </w:t>
      </w:r>
      <w:r w:rsidRPr="00C0152D">
        <w:rPr>
          <w:rFonts w:cs="Arial"/>
          <w:i/>
          <w:lang w:val="en-US"/>
        </w:rPr>
        <w:t>129</w:t>
      </w:r>
      <w:r w:rsidRPr="00C0152D">
        <w:rPr>
          <w:rFonts w:cs="Arial"/>
          <w:lang w:val="en-US"/>
        </w:rPr>
        <w:t>, 9298.</w:t>
      </w:r>
    </w:p>
    <w:p w:rsidR="00B77FA1" w:rsidRPr="00C0152D" w:rsidRDefault="00B77FA1" w:rsidP="00205099">
      <w:pPr>
        <w:pStyle w:val="Text"/>
        <w:spacing w:before="120" w:after="0" w:line="240" w:lineRule="auto"/>
        <w:ind w:left="720" w:hanging="720"/>
        <w:rPr>
          <w:rFonts w:cs="Arial"/>
          <w:lang w:val="it-IT"/>
        </w:rPr>
      </w:pPr>
      <w:r w:rsidRPr="00C0152D">
        <w:rPr>
          <w:rFonts w:cs="Arial"/>
          <w:lang w:val="en-US"/>
        </w:rPr>
        <w:t>[82]</w:t>
      </w:r>
      <w:r w:rsidRPr="00C0152D">
        <w:rPr>
          <w:rFonts w:cs="Arial"/>
          <w:lang w:val="en-US"/>
        </w:rPr>
        <w:tab/>
        <w:t xml:space="preserve">A. M. Voutchkova, M. Feliz, E. Clot, O. Eisenstein, R. H. Crabtree, </w:t>
      </w:r>
      <w:r w:rsidRPr="00C0152D">
        <w:rPr>
          <w:rFonts w:cs="Arial"/>
          <w:i/>
          <w:lang w:val="en-US"/>
        </w:rPr>
        <w:t xml:space="preserve">J. Am. </w:t>
      </w:r>
      <w:r w:rsidRPr="00C0152D">
        <w:rPr>
          <w:rFonts w:cs="Arial"/>
          <w:i/>
          <w:lang w:val="it-IT"/>
        </w:rPr>
        <w:t xml:space="preserve">Chem. Soc. </w:t>
      </w:r>
      <w:r w:rsidRPr="00C0152D">
        <w:rPr>
          <w:rFonts w:cs="Arial"/>
          <w:b/>
          <w:lang w:val="it-IT"/>
        </w:rPr>
        <w:t>2007</w:t>
      </w:r>
      <w:r w:rsidRPr="00C0152D">
        <w:rPr>
          <w:rFonts w:cs="Arial"/>
          <w:lang w:val="it-IT"/>
        </w:rPr>
        <w:t xml:space="preserve">, </w:t>
      </w:r>
      <w:r w:rsidRPr="00C0152D">
        <w:rPr>
          <w:rFonts w:cs="Arial"/>
          <w:i/>
          <w:lang w:val="it-IT"/>
        </w:rPr>
        <w:t>129</w:t>
      </w:r>
      <w:r w:rsidRPr="00C0152D">
        <w:rPr>
          <w:rFonts w:cs="Arial"/>
          <w:lang w:val="it-IT"/>
        </w:rPr>
        <w:t>, 12834.</w:t>
      </w:r>
    </w:p>
    <w:p w:rsidR="00B77FA1" w:rsidRPr="00C0152D" w:rsidRDefault="00B77FA1" w:rsidP="00205099">
      <w:pPr>
        <w:pStyle w:val="Text"/>
        <w:spacing w:before="120" w:after="0" w:line="240" w:lineRule="auto"/>
        <w:ind w:left="720" w:hanging="720"/>
        <w:rPr>
          <w:rFonts w:cs="Arial"/>
          <w:lang w:val="en-US"/>
        </w:rPr>
      </w:pPr>
      <w:r w:rsidRPr="00C0152D">
        <w:rPr>
          <w:rFonts w:cs="Arial"/>
          <w:lang w:val="it-IT"/>
        </w:rPr>
        <w:t>[83]</w:t>
      </w:r>
      <w:r w:rsidRPr="00C0152D">
        <w:rPr>
          <w:rFonts w:cs="Arial"/>
          <w:lang w:val="it-IT"/>
        </w:rPr>
        <w:tab/>
        <w:t xml:space="preserve">F. Bonnette, T. Kato, M. Destarac, G. Mignani, F. P. Cossío, A. Baceiredo, </w:t>
      </w:r>
      <w:r w:rsidRPr="00C0152D">
        <w:rPr>
          <w:rFonts w:cs="Arial"/>
          <w:i/>
          <w:lang w:val="it-IT"/>
        </w:rPr>
        <w:t xml:space="preserve">Angew. </w:t>
      </w:r>
      <w:r w:rsidRPr="00C0152D">
        <w:rPr>
          <w:rFonts w:cs="Arial"/>
          <w:i/>
          <w:lang w:val="en-US"/>
        </w:rPr>
        <w:t xml:space="preserve">Chem. </w:t>
      </w:r>
      <w:r w:rsidRPr="00C0152D">
        <w:rPr>
          <w:rFonts w:cs="Arial"/>
          <w:b/>
          <w:lang w:val="en-US"/>
        </w:rPr>
        <w:t>2007</w:t>
      </w:r>
      <w:r w:rsidRPr="00C0152D">
        <w:rPr>
          <w:rFonts w:cs="Arial"/>
          <w:lang w:val="en-US"/>
        </w:rPr>
        <w:t xml:space="preserve">, </w:t>
      </w:r>
      <w:r w:rsidRPr="00C0152D">
        <w:rPr>
          <w:rFonts w:cs="Arial"/>
          <w:i/>
          <w:lang w:val="en-US"/>
        </w:rPr>
        <w:t>119</w:t>
      </w:r>
      <w:r w:rsidRPr="00C0152D">
        <w:rPr>
          <w:rFonts w:cs="Arial"/>
          <w:lang w:val="en-US"/>
        </w:rPr>
        <w:t>, 8786.</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[84]</w:t>
      </w:r>
      <w:r w:rsidRPr="00C0152D">
        <w:rPr>
          <w:rFonts w:cs="Arial"/>
          <w:lang w:val="en-US"/>
        </w:rPr>
        <w:tab/>
        <w:t xml:space="preserve">M. C. Perry, K. Burgess, </w:t>
      </w:r>
      <w:r w:rsidRPr="00C0152D">
        <w:rPr>
          <w:rFonts w:cs="Arial"/>
          <w:i/>
          <w:lang w:val="en-US"/>
        </w:rPr>
        <w:t xml:space="preserve">Tetrahedron: Asymmetry </w:t>
      </w:r>
      <w:r w:rsidRPr="00C0152D">
        <w:rPr>
          <w:rFonts w:cs="Arial"/>
          <w:b/>
          <w:lang w:val="en-US"/>
        </w:rPr>
        <w:t>2003</w:t>
      </w:r>
      <w:r w:rsidRPr="00C0152D">
        <w:rPr>
          <w:rFonts w:cs="Arial"/>
          <w:lang w:val="en-US"/>
        </w:rPr>
        <w:t xml:space="preserve">, </w:t>
      </w:r>
      <w:r w:rsidRPr="00C0152D">
        <w:rPr>
          <w:rFonts w:cs="Arial"/>
          <w:i/>
          <w:lang w:val="en-US"/>
        </w:rPr>
        <w:t>14</w:t>
      </w:r>
      <w:r w:rsidRPr="00C0152D">
        <w:rPr>
          <w:rFonts w:cs="Arial"/>
          <w:lang w:val="en-US"/>
        </w:rPr>
        <w:t>, 951.</w:t>
      </w:r>
    </w:p>
    <w:p w:rsidR="00B77FA1" w:rsidRPr="00B77FA1" w:rsidRDefault="00B77FA1" w:rsidP="00205099">
      <w:pPr>
        <w:pStyle w:val="Text"/>
        <w:spacing w:before="120" w:after="0" w:line="240" w:lineRule="auto"/>
        <w:ind w:left="720" w:hanging="720"/>
        <w:rPr>
          <w:rFonts w:cs="Arial"/>
        </w:rPr>
      </w:pPr>
      <w:r w:rsidRPr="00C0152D">
        <w:rPr>
          <w:rFonts w:cs="Arial"/>
          <w:lang w:val="en-US"/>
        </w:rPr>
        <w:t>[85]</w:t>
      </w:r>
      <w:r w:rsidRPr="00C0152D">
        <w:rPr>
          <w:rFonts w:cs="Arial"/>
          <w:lang w:val="en-US"/>
        </w:rPr>
        <w:tab/>
        <w:t xml:space="preserve">S. Roland, P. Mangeney, </w:t>
      </w:r>
      <w:r w:rsidRPr="00C0152D">
        <w:rPr>
          <w:rFonts w:cs="Arial"/>
          <w:i/>
          <w:lang w:val="en-US"/>
        </w:rPr>
        <w:t xml:space="preserve">Top. </w:t>
      </w:r>
      <w:r w:rsidRPr="00B77FA1">
        <w:rPr>
          <w:rFonts w:cs="Arial"/>
          <w:i/>
        </w:rPr>
        <w:t xml:space="preserve">Organomet. Chem. </w:t>
      </w:r>
      <w:r w:rsidRPr="00B77FA1">
        <w:rPr>
          <w:rFonts w:cs="Arial"/>
          <w:b/>
        </w:rPr>
        <w:t>2005</w:t>
      </w:r>
      <w:r w:rsidRPr="00B77FA1">
        <w:rPr>
          <w:rFonts w:cs="Arial"/>
        </w:rPr>
        <w:t xml:space="preserve">, </w:t>
      </w:r>
      <w:r w:rsidRPr="00B77FA1">
        <w:rPr>
          <w:rFonts w:cs="Arial"/>
          <w:i/>
        </w:rPr>
        <w:t>15</w:t>
      </w:r>
      <w:r w:rsidRPr="00B77FA1">
        <w:rPr>
          <w:rFonts w:cs="Arial"/>
        </w:rPr>
        <w:t>, 191.</w:t>
      </w:r>
    </w:p>
    <w:p w:rsidR="00B77FA1" w:rsidRPr="00C0152D" w:rsidRDefault="00B77FA1" w:rsidP="00205099">
      <w:pPr>
        <w:pStyle w:val="Text"/>
        <w:spacing w:before="120" w:after="0" w:line="240" w:lineRule="auto"/>
        <w:ind w:left="720" w:hanging="720"/>
        <w:rPr>
          <w:rFonts w:cs="Arial"/>
          <w:lang w:val="it-IT"/>
        </w:rPr>
      </w:pPr>
      <w:r w:rsidRPr="00B77FA1">
        <w:rPr>
          <w:rFonts w:cs="Arial"/>
        </w:rPr>
        <w:t>[86]</w:t>
      </w:r>
      <w:r w:rsidRPr="00B77FA1">
        <w:rPr>
          <w:rFonts w:cs="Arial"/>
        </w:rPr>
        <w:tab/>
        <w:t xml:space="preserve">E. P. Kündig, T. M. Seidel, Y.-x. Jia, G. Bernardinelli, </w:t>
      </w:r>
      <w:r w:rsidRPr="00B77FA1">
        <w:rPr>
          <w:rFonts w:cs="Arial"/>
          <w:i/>
        </w:rPr>
        <w:t xml:space="preserve">Angew. </w:t>
      </w:r>
      <w:r w:rsidRPr="00C0152D">
        <w:rPr>
          <w:rFonts w:cs="Arial"/>
          <w:i/>
          <w:lang w:val="it-IT"/>
        </w:rPr>
        <w:t xml:space="preserve">Chem. </w:t>
      </w:r>
      <w:r w:rsidRPr="00C0152D">
        <w:rPr>
          <w:rFonts w:cs="Arial"/>
          <w:b/>
          <w:lang w:val="it-IT"/>
        </w:rPr>
        <w:t>2007</w:t>
      </w:r>
      <w:r w:rsidRPr="00C0152D">
        <w:rPr>
          <w:rFonts w:cs="Arial"/>
          <w:lang w:val="it-IT"/>
        </w:rPr>
        <w:t xml:space="preserve">, </w:t>
      </w:r>
      <w:r w:rsidRPr="00C0152D">
        <w:rPr>
          <w:rFonts w:cs="Arial"/>
          <w:i/>
          <w:lang w:val="it-IT"/>
        </w:rPr>
        <w:t>119</w:t>
      </w:r>
      <w:r w:rsidRPr="00C0152D">
        <w:rPr>
          <w:rFonts w:cs="Arial"/>
          <w:lang w:val="it-IT"/>
        </w:rPr>
        <w:t>, 8636.</w:t>
      </w:r>
    </w:p>
    <w:p w:rsidR="00B77FA1" w:rsidRPr="00C0152D" w:rsidRDefault="00B77FA1" w:rsidP="00205099">
      <w:pPr>
        <w:pStyle w:val="Text"/>
        <w:spacing w:before="120" w:after="0" w:line="240" w:lineRule="auto"/>
        <w:ind w:left="720" w:hanging="720"/>
        <w:rPr>
          <w:rFonts w:cs="Arial"/>
          <w:lang w:val="en-US"/>
        </w:rPr>
      </w:pPr>
      <w:r w:rsidRPr="00C0152D">
        <w:rPr>
          <w:rFonts w:cs="Arial"/>
          <w:lang w:val="it-IT"/>
        </w:rPr>
        <w:t>[87]</w:t>
      </w:r>
      <w:r w:rsidRPr="00C0152D">
        <w:rPr>
          <w:rFonts w:cs="Arial"/>
          <w:lang w:val="it-IT"/>
        </w:rPr>
        <w:tab/>
        <w:t xml:space="preserve">X. Luan, R. Mariz, M. Gatti, C. Costabile, A. Poater, L. Cavallo, A. Linden, R. Dorta, </w:t>
      </w:r>
      <w:r w:rsidRPr="00C0152D">
        <w:rPr>
          <w:rFonts w:cs="Arial"/>
          <w:i/>
          <w:lang w:val="it-IT"/>
        </w:rPr>
        <w:t xml:space="preserve">J. Am. </w:t>
      </w:r>
      <w:r w:rsidRPr="00C0152D">
        <w:rPr>
          <w:rFonts w:cs="Arial"/>
          <w:i/>
          <w:lang w:val="en-US"/>
        </w:rPr>
        <w:t xml:space="preserve">Chem. Soc. </w:t>
      </w:r>
      <w:r w:rsidRPr="00C0152D">
        <w:rPr>
          <w:rFonts w:cs="Arial"/>
          <w:b/>
          <w:lang w:val="en-US"/>
        </w:rPr>
        <w:t>2008</w:t>
      </w:r>
      <w:r w:rsidRPr="00C0152D">
        <w:rPr>
          <w:rFonts w:cs="Arial"/>
          <w:lang w:val="en-US"/>
        </w:rPr>
        <w:t xml:space="preserve">, </w:t>
      </w:r>
      <w:r w:rsidRPr="00C0152D">
        <w:rPr>
          <w:rFonts w:cs="Arial"/>
          <w:i/>
          <w:lang w:val="en-US"/>
        </w:rPr>
        <w:t>130</w:t>
      </w:r>
      <w:r w:rsidRPr="00C0152D">
        <w:rPr>
          <w:rFonts w:cs="Arial"/>
          <w:lang w:val="en-US"/>
        </w:rPr>
        <w:t>, 6848.</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[88]</w:t>
      </w:r>
      <w:r w:rsidRPr="00C0152D">
        <w:rPr>
          <w:rFonts w:cs="Arial"/>
          <w:lang w:val="en-US"/>
        </w:rPr>
        <w:tab/>
        <w:t xml:space="preserve">P. J. Guiry, C. P. Saunders, </w:t>
      </w:r>
      <w:r w:rsidRPr="00C0152D">
        <w:rPr>
          <w:rFonts w:cs="Arial"/>
          <w:i/>
          <w:lang w:val="en-US"/>
        </w:rPr>
        <w:t xml:space="preserve">Adv. Synth. Catal. </w:t>
      </w:r>
      <w:r w:rsidRPr="00C0152D">
        <w:rPr>
          <w:rFonts w:cs="Arial"/>
          <w:b/>
          <w:lang w:val="en-US"/>
        </w:rPr>
        <w:t>2004</w:t>
      </w:r>
      <w:r w:rsidRPr="00C0152D">
        <w:rPr>
          <w:rFonts w:cs="Arial"/>
          <w:lang w:val="en-US"/>
        </w:rPr>
        <w:t xml:space="preserve">, </w:t>
      </w:r>
      <w:r w:rsidRPr="00C0152D">
        <w:rPr>
          <w:rFonts w:cs="Arial"/>
          <w:i/>
          <w:lang w:val="en-US"/>
        </w:rPr>
        <w:t>346</w:t>
      </w:r>
      <w:r w:rsidRPr="00C0152D">
        <w:rPr>
          <w:rFonts w:cs="Arial"/>
          <w:lang w:val="en-US"/>
        </w:rPr>
        <w:t>, 497.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[89]</w:t>
      </w:r>
      <w:r w:rsidRPr="00C0152D">
        <w:rPr>
          <w:rFonts w:cs="Arial"/>
          <w:lang w:val="en-US"/>
        </w:rPr>
        <w:tab/>
        <w:t xml:space="preserve">A. Pfaltz, W. J. Drury III, </w:t>
      </w:r>
      <w:r w:rsidRPr="00C0152D">
        <w:rPr>
          <w:rFonts w:cs="Arial"/>
          <w:i/>
          <w:lang w:val="en-US"/>
        </w:rPr>
        <w:t xml:space="preserve">Proc. Nat. Acad. Sci. U.S.A. </w:t>
      </w:r>
      <w:r w:rsidRPr="00C0152D">
        <w:rPr>
          <w:rFonts w:cs="Arial"/>
          <w:b/>
          <w:lang w:val="en-US"/>
        </w:rPr>
        <w:t>2004</w:t>
      </w:r>
      <w:r w:rsidRPr="00C0152D">
        <w:rPr>
          <w:rFonts w:cs="Arial"/>
          <w:lang w:val="en-US"/>
        </w:rPr>
        <w:t xml:space="preserve">, </w:t>
      </w:r>
      <w:r w:rsidRPr="00C0152D">
        <w:rPr>
          <w:rFonts w:cs="Arial"/>
          <w:i/>
          <w:lang w:val="en-US"/>
        </w:rPr>
        <w:t>101</w:t>
      </w:r>
      <w:r w:rsidRPr="00C0152D">
        <w:rPr>
          <w:rFonts w:cs="Arial"/>
          <w:lang w:val="en-US"/>
        </w:rPr>
        <w:t>, 5723.</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[90]</w:t>
      </w:r>
      <w:r w:rsidRPr="00C0152D">
        <w:rPr>
          <w:rFonts w:cs="Arial"/>
          <w:lang w:val="en-US"/>
        </w:rPr>
        <w:tab/>
        <w:t xml:space="preserve">D. Amoroso, T. W. Graham, R. Guo, C.-W. Tsang, K. Abdur-Rashid, </w:t>
      </w:r>
      <w:r w:rsidRPr="00C0152D">
        <w:rPr>
          <w:rFonts w:cs="Arial"/>
          <w:i/>
          <w:lang w:val="en-US"/>
        </w:rPr>
        <w:t xml:space="preserve">Aldrichimica Acta </w:t>
      </w:r>
      <w:r w:rsidRPr="00C0152D">
        <w:rPr>
          <w:rFonts w:cs="Arial"/>
          <w:b/>
          <w:lang w:val="en-US"/>
        </w:rPr>
        <w:t>2008</w:t>
      </w:r>
      <w:r w:rsidRPr="00C0152D">
        <w:rPr>
          <w:rFonts w:cs="Arial"/>
          <w:lang w:val="en-US"/>
        </w:rPr>
        <w:t xml:space="preserve">, </w:t>
      </w:r>
      <w:r w:rsidRPr="00C0152D">
        <w:rPr>
          <w:rFonts w:cs="Arial"/>
          <w:i/>
          <w:lang w:val="en-US"/>
        </w:rPr>
        <w:t>41</w:t>
      </w:r>
      <w:r w:rsidRPr="00C0152D">
        <w:rPr>
          <w:rFonts w:cs="Arial"/>
          <w:lang w:val="en-US"/>
        </w:rPr>
        <w:t>, 15.</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[91]</w:t>
      </w:r>
      <w:r w:rsidRPr="00C0152D">
        <w:rPr>
          <w:rFonts w:cs="Arial"/>
          <w:lang w:val="it-IT"/>
        </w:rPr>
        <w:tab/>
        <w:t xml:space="preserve">G. Chelucci, G. Orrù, G. A. Pinna, </w:t>
      </w:r>
      <w:r w:rsidRPr="00C0152D">
        <w:rPr>
          <w:rFonts w:cs="Arial"/>
          <w:i/>
          <w:lang w:val="it-IT"/>
        </w:rPr>
        <w:t xml:space="preserve">Tetrahedron </w:t>
      </w:r>
      <w:r w:rsidRPr="00C0152D">
        <w:rPr>
          <w:rFonts w:cs="Arial"/>
          <w:b/>
          <w:lang w:val="it-IT"/>
        </w:rPr>
        <w:t>2003</w:t>
      </w:r>
      <w:r w:rsidRPr="00C0152D">
        <w:rPr>
          <w:rFonts w:cs="Arial"/>
          <w:lang w:val="it-IT"/>
        </w:rPr>
        <w:t xml:space="preserve">, </w:t>
      </w:r>
      <w:r w:rsidRPr="00C0152D">
        <w:rPr>
          <w:rFonts w:cs="Arial"/>
          <w:i/>
          <w:lang w:val="it-IT"/>
        </w:rPr>
        <w:t>59</w:t>
      </w:r>
      <w:r w:rsidRPr="00C0152D">
        <w:rPr>
          <w:rFonts w:cs="Arial"/>
          <w:lang w:val="it-IT"/>
        </w:rPr>
        <w:t>, 9471.</w:t>
      </w:r>
    </w:p>
    <w:p w:rsidR="00B77FA1" w:rsidRPr="00C0152D" w:rsidRDefault="00B77FA1" w:rsidP="00205099">
      <w:pPr>
        <w:pStyle w:val="Text"/>
        <w:spacing w:before="120" w:after="0" w:line="240" w:lineRule="auto"/>
        <w:ind w:left="720" w:hanging="720"/>
        <w:rPr>
          <w:rFonts w:cs="Arial"/>
          <w:lang w:val="en-US"/>
        </w:rPr>
      </w:pPr>
      <w:r w:rsidRPr="00C0152D">
        <w:rPr>
          <w:rFonts w:cs="Arial"/>
          <w:lang w:val="it-IT"/>
        </w:rPr>
        <w:t>[92]</w:t>
      </w:r>
      <w:r w:rsidRPr="00C0152D">
        <w:rPr>
          <w:rFonts w:cs="Arial"/>
          <w:lang w:val="it-IT"/>
        </w:rPr>
        <w:tab/>
        <w:t xml:space="preserve">R. G. Arrayás, J. Adrio, J. C. Carretero, </w:t>
      </w:r>
      <w:r w:rsidRPr="00C0152D">
        <w:rPr>
          <w:rFonts w:cs="Arial"/>
          <w:i/>
          <w:lang w:val="it-IT"/>
        </w:rPr>
        <w:t xml:space="preserve">Angew. </w:t>
      </w:r>
      <w:r w:rsidRPr="00C0152D">
        <w:rPr>
          <w:rFonts w:cs="Arial"/>
          <w:i/>
          <w:lang w:val="en-US"/>
        </w:rPr>
        <w:t xml:space="preserve">Chem. </w:t>
      </w:r>
      <w:r w:rsidRPr="00C0152D">
        <w:rPr>
          <w:rFonts w:cs="Arial"/>
          <w:b/>
          <w:lang w:val="en-US"/>
        </w:rPr>
        <w:t>2006</w:t>
      </w:r>
      <w:r w:rsidRPr="00C0152D">
        <w:rPr>
          <w:rFonts w:cs="Arial"/>
          <w:lang w:val="en-US"/>
        </w:rPr>
        <w:t xml:space="preserve">, </w:t>
      </w:r>
      <w:r w:rsidRPr="00C0152D">
        <w:rPr>
          <w:rFonts w:cs="Arial"/>
          <w:i/>
          <w:lang w:val="en-US"/>
        </w:rPr>
        <w:t>118</w:t>
      </w:r>
      <w:r w:rsidRPr="00C0152D">
        <w:rPr>
          <w:rFonts w:cs="Arial"/>
          <w:lang w:val="en-US"/>
        </w:rPr>
        <w:t>, 7836.</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[93]</w:t>
      </w:r>
      <w:r w:rsidRPr="00C0152D">
        <w:rPr>
          <w:rFonts w:cs="Arial"/>
          <w:lang w:val="en-US"/>
        </w:rPr>
        <w:tab/>
        <w:t xml:space="preserve">T. J. Colacot, </w:t>
      </w:r>
      <w:r w:rsidRPr="00C0152D">
        <w:rPr>
          <w:rFonts w:cs="Arial"/>
          <w:i/>
          <w:lang w:val="en-US"/>
        </w:rPr>
        <w:t xml:space="preserve">Chem. Rev. </w:t>
      </w:r>
      <w:r w:rsidRPr="00C0152D">
        <w:rPr>
          <w:rFonts w:cs="Arial"/>
          <w:b/>
          <w:lang w:val="en-US"/>
        </w:rPr>
        <w:t>2003</w:t>
      </w:r>
      <w:r w:rsidRPr="00C0152D">
        <w:rPr>
          <w:rFonts w:cs="Arial"/>
          <w:lang w:val="en-US"/>
        </w:rPr>
        <w:t xml:space="preserve">, </w:t>
      </w:r>
      <w:r w:rsidRPr="00C0152D">
        <w:rPr>
          <w:rFonts w:cs="Arial"/>
          <w:i/>
          <w:lang w:val="en-US"/>
        </w:rPr>
        <w:t>103</w:t>
      </w:r>
      <w:r w:rsidRPr="00C0152D">
        <w:rPr>
          <w:rFonts w:cs="Arial"/>
          <w:lang w:val="en-US"/>
        </w:rPr>
        <w:t>, 3101.</w:t>
      </w:r>
    </w:p>
    <w:p w:rsidR="00B77FA1" w:rsidRPr="00B77FA1" w:rsidRDefault="00B77FA1" w:rsidP="00205099">
      <w:pPr>
        <w:pStyle w:val="Text"/>
        <w:spacing w:before="120" w:after="0" w:line="240" w:lineRule="auto"/>
        <w:ind w:left="720" w:hanging="720"/>
        <w:rPr>
          <w:rFonts w:cs="Arial"/>
        </w:rPr>
      </w:pPr>
      <w:r w:rsidRPr="00C0152D">
        <w:rPr>
          <w:rFonts w:cs="Arial"/>
          <w:lang w:val="en-US"/>
        </w:rPr>
        <w:t>[94]</w:t>
      </w:r>
      <w:r w:rsidRPr="00C0152D">
        <w:rPr>
          <w:rFonts w:cs="Arial"/>
          <w:lang w:val="en-US"/>
        </w:rPr>
        <w:tab/>
        <w:t xml:space="preserve">M. D. Fryzuk, S. A. Johnson, </w:t>
      </w:r>
      <w:r w:rsidRPr="00C0152D">
        <w:rPr>
          <w:rFonts w:cs="Arial"/>
          <w:i/>
          <w:lang w:val="en-US"/>
        </w:rPr>
        <w:t xml:space="preserve">Coord. </w:t>
      </w:r>
      <w:r w:rsidRPr="00B77FA1">
        <w:rPr>
          <w:rFonts w:cs="Arial"/>
          <w:i/>
        </w:rPr>
        <w:t xml:space="preserve">Chem. Rev. </w:t>
      </w:r>
      <w:r w:rsidRPr="00B77FA1">
        <w:rPr>
          <w:rFonts w:cs="Arial"/>
          <w:b/>
        </w:rPr>
        <w:t>2000</w:t>
      </w:r>
      <w:r w:rsidRPr="00B77FA1">
        <w:rPr>
          <w:rFonts w:cs="Arial"/>
        </w:rPr>
        <w:t xml:space="preserve">, </w:t>
      </w:r>
      <w:r w:rsidRPr="00B77FA1">
        <w:rPr>
          <w:rFonts w:cs="Arial"/>
          <w:i/>
        </w:rPr>
        <w:t>200-202</w:t>
      </w:r>
      <w:r w:rsidRPr="00B77FA1">
        <w:rPr>
          <w:rFonts w:cs="Arial"/>
        </w:rPr>
        <w:t>, 379.</w:t>
      </w:r>
    </w:p>
    <w:p w:rsidR="00B77FA1" w:rsidRPr="00C0152D" w:rsidRDefault="00B77FA1" w:rsidP="00205099">
      <w:pPr>
        <w:pStyle w:val="Text"/>
        <w:spacing w:before="120" w:after="0" w:line="240" w:lineRule="auto"/>
        <w:ind w:left="720" w:hanging="720"/>
        <w:rPr>
          <w:rFonts w:cs="Arial"/>
          <w:lang w:val="en-US"/>
        </w:rPr>
      </w:pPr>
      <w:r w:rsidRPr="00B77FA1">
        <w:rPr>
          <w:rFonts w:cs="Arial"/>
        </w:rPr>
        <w:t>[95]</w:t>
      </w:r>
      <w:r w:rsidRPr="00B77FA1">
        <w:rPr>
          <w:rFonts w:cs="Arial"/>
        </w:rPr>
        <w:tab/>
        <w:t xml:space="preserve">A. D. Allen, C. V. Senoff, </w:t>
      </w:r>
      <w:r w:rsidRPr="00B77FA1">
        <w:rPr>
          <w:rFonts w:cs="Arial"/>
          <w:i/>
        </w:rPr>
        <w:t xml:space="preserve">Chem. </w:t>
      </w:r>
      <w:r w:rsidRPr="00C0152D">
        <w:rPr>
          <w:rFonts w:cs="Arial"/>
          <w:i/>
          <w:lang w:val="en-US"/>
        </w:rPr>
        <w:t xml:space="preserve">Commun. </w:t>
      </w:r>
      <w:r w:rsidRPr="00C0152D">
        <w:rPr>
          <w:rFonts w:cs="Arial"/>
          <w:b/>
          <w:lang w:val="en-US"/>
        </w:rPr>
        <w:t>1965</w:t>
      </w:r>
      <w:r w:rsidRPr="00C0152D">
        <w:rPr>
          <w:rFonts w:cs="Arial"/>
          <w:lang w:val="en-US"/>
        </w:rPr>
        <w:t>, 621.</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[96]</w:t>
      </w:r>
      <w:r w:rsidRPr="00C0152D">
        <w:rPr>
          <w:rFonts w:cs="Arial"/>
          <w:lang w:val="en-US"/>
        </w:rPr>
        <w:tab/>
        <w:t xml:space="preserve">L. C. Seefeldt, I. G. Dance, D. R. Dean, </w:t>
      </w:r>
      <w:r w:rsidRPr="00C0152D">
        <w:rPr>
          <w:rFonts w:cs="Arial"/>
          <w:i/>
          <w:lang w:val="en-US"/>
        </w:rPr>
        <w:t xml:space="preserve">Biochemistry </w:t>
      </w:r>
      <w:r w:rsidRPr="00C0152D">
        <w:rPr>
          <w:rFonts w:cs="Arial"/>
          <w:b/>
          <w:lang w:val="en-US"/>
        </w:rPr>
        <w:t>2004</w:t>
      </w:r>
      <w:r w:rsidRPr="00C0152D">
        <w:rPr>
          <w:rFonts w:cs="Arial"/>
          <w:lang w:val="en-US"/>
        </w:rPr>
        <w:t xml:space="preserve">, </w:t>
      </w:r>
      <w:r w:rsidRPr="00C0152D">
        <w:rPr>
          <w:rFonts w:cs="Arial"/>
          <w:i/>
          <w:lang w:val="en-US"/>
        </w:rPr>
        <w:t>43</w:t>
      </w:r>
      <w:r w:rsidRPr="00C0152D">
        <w:rPr>
          <w:rFonts w:cs="Arial"/>
          <w:lang w:val="en-US"/>
        </w:rPr>
        <w:t>, 1401.</w:t>
      </w:r>
    </w:p>
    <w:p w:rsidR="00B77FA1" w:rsidRPr="00B77FA1" w:rsidRDefault="00B77FA1" w:rsidP="00205099">
      <w:pPr>
        <w:pStyle w:val="Text"/>
        <w:spacing w:before="120" w:after="0" w:line="240" w:lineRule="auto"/>
        <w:ind w:left="720" w:hanging="720"/>
        <w:rPr>
          <w:rFonts w:cs="Arial"/>
        </w:rPr>
      </w:pPr>
      <w:r w:rsidRPr="00C0152D">
        <w:rPr>
          <w:rFonts w:cs="Arial"/>
          <w:lang w:val="en-US"/>
        </w:rPr>
        <w:t>[97]</w:t>
      </w:r>
      <w:r w:rsidRPr="00C0152D">
        <w:rPr>
          <w:rFonts w:cs="Arial"/>
          <w:lang w:val="en-US"/>
        </w:rPr>
        <w:tab/>
        <w:t xml:space="preserve">M. Hidai, Y. Mizobe, </w:t>
      </w:r>
      <w:r w:rsidRPr="00C0152D">
        <w:rPr>
          <w:rFonts w:cs="Arial"/>
          <w:i/>
          <w:lang w:val="en-US"/>
        </w:rPr>
        <w:t xml:space="preserve">Chem. </w:t>
      </w:r>
      <w:r w:rsidRPr="00B77FA1">
        <w:rPr>
          <w:rFonts w:cs="Arial"/>
          <w:i/>
        </w:rPr>
        <w:t xml:space="preserve">Rev. </w:t>
      </w:r>
      <w:r w:rsidRPr="00B77FA1">
        <w:rPr>
          <w:rFonts w:cs="Arial"/>
          <w:b/>
        </w:rPr>
        <w:t>1995</w:t>
      </w:r>
      <w:r w:rsidRPr="00B77FA1">
        <w:rPr>
          <w:rFonts w:cs="Arial"/>
        </w:rPr>
        <w:t xml:space="preserve">, </w:t>
      </w:r>
      <w:r w:rsidRPr="00B77FA1">
        <w:rPr>
          <w:rFonts w:cs="Arial"/>
          <w:i/>
        </w:rPr>
        <w:t>95</w:t>
      </w:r>
      <w:r w:rsidRPr="00B77FA1">
        <w:rPr>
          <w:rFonts w:cs="Arial"/>
        </w:rPr>
        <w:t>, 1115.</w:t>
      </w:r>
    </w:p>
    <w:p w:rsidR="00B77FA1" w:rsidRPr="00C0152D" w:rsidRDefault="00B77FA1" w:rsidP="00205099">
      <w:pPr>
        <w:pStyle w:val="Text"/>
        <w:spacing w:before="120" w:after="0" w:line="240" w:lineRule="auto"/>
        <w:ind w:left="720" w:hanging="720"/>
        <w:rPr>
          <w:rFonts w:cs="Arial"/>
          <w:lang w:val="en-US"/>
        </w:rPr>
      </w:pPr>
      <w:r w:rsidRPr="00B77FA1">
        <w:rPr>
          <w:rFonts w:cs="Arial"/>
        </w:rPr>
        <w:t>[98]</w:t>
      </w:r>
      <w:r w:rsidRPr="00B77FA1">
        <w:rPr>
          <w:rFonts w:cs="Arial"/>
        </w:rPr>
        <w:tab/>
        <w:t xml:space="preserve">D. Pun, E. Lobkovsky, P. J. Chirik, </w:t>
      </w:r>
      <w:r w:rsidRPr="00B77FA1">
        <w:rPr>
          <w:rFonts w:cs="Arial"/>
          <w:i/>
        </w:rPr>
        <w:t xml:space="preserve">J. Am. </w:t>
      </w:r>
      <w:r w:rsidRPr="00C0152D">
        <w:rPr>
          <w:rFonts w:cs="Arial"/>
          <w:i/>
          <w:lang w:val="en-US"/>
        </w:rPr>
        <w:t xml:space="preserve">Chem. Soc. </w:t>
      </w:r>
      <w:r w:rsidRPr="00C0152D">
        <w:rPr>
          <w:rFonts w:cs="Arial"/>
          <w:b/>
          <w:lang w:val="en-US"/>
        </w:rPr>
        <w:t>2008</w:t>
      </w:r>
      <w:r w:rsidRPr="00C0152D">
        <w:rPr>
          <w:rFonts w:cs="Arial"/>
          <w:lang w:val="en-US"/>
        </w:rPr>
        <w:t xml:space="preserve">, </w:t>
      </w:r>
      <w:r w:rsidRPr="00C0152D">
        <w:rPr>
          <w:rFonts w:cs="Arial"/>
          <w:i/>
          <w:lang w:val="en-US"/>
        </w:rPr>
        <w:t>130</w:t>
      </w:r>
      <w:r w:rsidRPr="00C0152D">
        <w:rPr>
          <w:rFonts w:cs="Arial"/>
          <w:lang w:val="en-US"/>
        </w:rPr>
        <w:t>, 6047.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[99]</w:t>
      </w:r>
      <w:r w:rsidRPr="00C0152D">
        <w:rPr>
          <w:rFonts w:cs="Arial"/>
          <w:lang w:val="en-US"/>
        </w:rPr>
        <w:tab/>
        <w:t xml:space="preserve">M. D. Fryzuk, J. B. Love, S. J. Rettig, V. G. Young, </w:t>
      </w:r>
      <w:r w:rsidRPr="00C0152D">
        <w:rPr>
          <w:rFonts w:cs="Arial"/>
          <w:i/>
          <w:lang w:val="en-US"/>
        </w:rPr>
        <w:t xml:space="preserve">Science </w:t>
      </w:r>
      <w:r w:rsidRPr="00C0152D">
        <w:rPr>
          <w:rFonts w:cs="Arial"/>
          <w:b/>
          <w:lang w:val="en-US"/>
        </w:rPr>
        <w:t>1997</w:t>
      </w:r>
      <w:r w:rsidRPr="00C0152D">
        <w:rPr>
          <w:rFonts w:cs="Arial"/>
          <w:lang w:val="en-US"/>
        </w:rPr>
        <w:t xml:space="preserve">, </w:t>
      </w:r>
      <w:r w:rsidRPr="00C0152D">
        <w:rPr>
          <w:rFonts w:cs="Arial"/>
          <w:i/>
          <w:lang w:val="en-US"/>
        </w:rPr>
        <w:t>275</w:t>
      </w:r>
      <w:r w:rsidRPr="00C0152D">
        <w:rPr>
          <w:rFonts w:cs="Arial"/>
          <w:lang w:val="en-US"/>
        </w:rPr>
        <w:t>, 1445.</w:t>
      </w:r>
    </w:p>
    <w:p w:rsidR="00B77FA1" w:rsidRPr="00C0152D" w:rsidRDefault="00B77FA1" w:rsidP="00205099">
      <w:pPr>
        <w:pStyle w:val="Text"/>
        <w:spacing w:before="120" w:after="0" w:line="240" w:lineRule="auto"/>
        <w:ind w:left="720" w:hanging="720"/>
        <w:rPr>
          <w:rFonts w:cs="Arial"/>
          <w:lang w:val="en-US"/>
        </w:rPr>
      </w:pPr>
      <w:r w:rsidRPr="00C0152D">
        <w:rPr>
          <w:rFonts w:cs="Arial"/>
          <w:lang w:val="fr-FR"/>
        </w:rPr>
        <w:t>[100]</w:t>
      </w:r>
      <w:r w:rsidRPr="00C0152D">
        <w:rPr>
          <w:rFonts w:cs="Arial"/>
          <w:lang w:val="fr-FR"/>
        </w:rPr>
        <w:tab/>
        <w:t xml:space="preserve">M. Hirotsu, P. P. Fontaine, P. Y. Zavalij, L. R. Sita, </w:t>
      </w:r>
      <w:r w:rsidRPr="00C0152D">
        <w:rPr>
          <w:rFonts w:cs="Arial"/>
          <w:i/>
          <w:lang w:val="fr-FR"/>
        </w:rPr>
        <w:t xml:space="preserve">J. Am. </w:t>
      </w:r>
      <w:r w:rsidRPr="00C0152D">
        <w:rPr>
          <w:rFonts w:cs="Arial"/>
          <w:i/>
          <w:lang w:val="en-US"/>
        </w:rPr>
        <w:t xml:space="preserve">Chem. Soc. </w:t>
      </w:r>
      <w:r w:rsidRPr="00C0152D">
        <w:rPr>
          <w:rFonts w:cs="Arial"/>
          <w:b/>
          <w:lang w:val="en-US"/>
        </w:rPr>
        <w:t>2007</w:t>
      </w:r>
      <w:r w:rsidRPr="00C0152D">
        <w:rPr>
          <w:rFonts w:cs="Arial"/>
          <w:lang w:val="en-US"/>
        </w:rPr>
        <w:t xml:space="preserve">, </w:t>
      </w:r>
      <w:r w:rsidRPr="00C0152D">
        <w:rPr>
          <w:rFonts w:cs="Arial"/>
          <w:i/>
          <w:lang w:val="en-US"/>
        </w:rPr>
        <w:t>129</w:t>
      </w:r>
      <w:r w:rsidRPr="00C0152D">
        <w:rPr>
          <w:rFonts w:cs="Arial"/>
          <w:lang w:val="en-US"/>
        </w:rPr>
        <w:t>, 12690.</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[101]</w:t>
      </w:r>
      <w:r w:rsidRPr="00C0152D">
        <w:rPr>
          <w:rFonts w:cs="Arial"/>
          <w:lang w:val="en-US"/>
        </w:rPr>
        <w:tab/>
        <w:t xml:space="preserve">J. A. Pool, E. Lobkovsky, P. J. Chirik, </w:t>
      </w:r>
      <w:r w:rsidRPr="00C0152D">
        <w:rPr>
          <w:rFonts w:cs="Arial"/>
          <w:i/>
          <w:lang w:val="en-US"/>
        </w:rPr>
        <w:t xml:space="preserve">Nature </w:t>
      </w:r>
      <w:r w:rsidRPr="00C0152D">
        <w:rPr>
          <w:rFonts w:cs="Arial"/>
          <w:b/>
          <w:lang w:val="en-US"/>
        </w:rPr>
        <w:t>2004</w:t>
      </w:r>
      <w:r w:rsidRPr="00C0152D">
        <w:rPr>
          <w:rFonts w:cs="Arial"/>
          <w:lang w:val="en-US"/>
        </w:rPr>
        <w:t xml:space="preserve">, </w:t>
      </w:r>
      <w:r w:rsidRPr="00C0152D">
        <w:rPr>
          <w:rFonts w:cs="Arial"/>
          <w:i/>
          <w:lang w:val="en-US"/>
        </w:rPr>
        <w:t>427</w:t>
      </w:r>
      <w:r w:rsidRPr="00C0152D">
        <w:rPr>
          <w:rFonts w:cs="Arial"/>
          <w:lang w:val="en-US"/>
        </w:rPr>
        <w:t>, 527.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[102]</w:t>
      </w:r>
      <w:r w:rsidRPr="00C0152D">
        <w:rPr>
          <w:rFonts w:cs="Arial"/>
          <w:lang w:val="en-US"/>
        </w:rPr>
        <w:tab/>
        <w:t xml:space="preserve">F. Akagi, T. Matsuo, H. Kawaguchi, </w:t>
      </w:r>
      <w:r w:rsidRPr="00C0152D">
        <w:rPr>
          <w:rFonts w:cs="Arial"/>
          <w:i/>
          <w:lang w:val="en-US"/>
        </w:rPr>
        <w:t xml:space="preserve">Angew. Chem. </w:t>
      </w:r>
      <w:r w:rsidRPr="00C0152D">
        <w:rPr>
          <w:rFonts w:cs="Arial"/>
          <w:b/>
          <w:lang w:val="en-US"/>
        </w:rPr>
        <w:t>2007</w:t>
      </w:r>
      <w:r w:rsidRPr="00C0152D">
        <w:rPr>
          <w:rFonts w:cs="Arial"/>
          <w:lang w:val="en-US"/>
        </w:rPr>
        <w:t xml:space="preserve">, </w:t>
      </w:r>
      <w:r w:rsidRPr="00C0152D">
        <w:rPr>
          <w:rFonts w:cs="Arial"/>
          <w:i/>
          <w:lang w:val="en-US"/>
        </w:rPr>
        <w:t>119</w:t>
      </w:r>
      <w:r w:rsidRPr="00C0152D">
        <w:rPr>
          <w:rFonts w:cs="Arial"/>
          <w:lang w:val="en-US"/>
        </w:rPr>
        <w:t>, 8934.</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[103]</w:t>
      </w:r>
      <w:r w:rsidRPr="00C0152D">
        <w:rPr>
          <w:rFonts w:cs="Arial"/>
          <w:lang w:val="en-US"/>
        </w:rPr>
        <w:tab/>
        <w:t xml:space="preserve">Y. Nishibayashi, S. Iwai, M. Hidai, </w:t>
      </w:r>
      <w:r w:rsidRPr="00C0152D">
        <w:rPr>
          <w:rFonts w:cs="Arial"/>
          <w:i/>
          <w:lang w:val="en-US"/>
        </w:rPr>
        <w:t xml:space="preserve">Science </w:t>
      </w:r>
      <w:r w:rsidRPr="00C0152D">
        <w:rPr>
          <w:rFonts w:cs="Arial"/>
          <w:b/>
          <w:lang w:val="en-US"/>
        </w:rPr>
        <w:t>1998</w:t>
      </w:r>
      <w:r w:rsidRPr="00C0152D">
        <w:rPr>
          <w:rFonts w:cs="Arial"/>
          <w:lang w:val="en-US"/>
        </w:rPr>
        <w:t xml:space="preserve">, </w:t>
      </w:r>
      <w:r w:rsidRPr="00C0152D">
        <w:rPr>
          <w:rFonts w:cs="Arial"/>
          <w:i/>
          <w:lang w:val="en-US"/>
        </w:rPr>
        <w:t>279</w:t>
      </w:r>
      <w:r w:rsidRPr="00C0152D">
        <w:rPr>
          <w:rFonts w:cs="Arial"/>
          <w:lang w:val="en-US"/>
        </w:rPr>
        <w:t>, 540.</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[104]</w:t>
      </w:r>
      <w:r w:rsidRPr="00C0152D">
        <w:rPr>
          <w:rFonts w:cs="Arial"/>
          <w:lang w:val="en-US"/>
        </w:rPr>
        <w:tab/>
        <w:t xml:space="preserve">D. V. Yandulov, R. R. Schrock, </w:t>
      </w:r>
      <w:r w:rsidRPr="00C0152D">
        <w:rPr>
          <w:rFonts w:cs="Arial"/>
          <w:i/>
          <w:lang w:val="en-US"/>
        </w:rPr>
        <w:t xml:space="preserve">Science </w:t>
      </w:r>
      <w:r w:rsidRPr="00C0152D">
        <w:rPr>
          <w:rFonts w:cs="Arial"/>
          <w:b/>
          <w:lang w:val="en-US"/>
        </w:rPr>
        <w:t>2003</w:t>
      </w:r>
      <w:r w:rsidRPr="00C0152D">
        <w:rPr>
          <w:rFonts w:cs="Arial"/>
          <w:lang w:val="en-US"/>
        </w:rPr>
        <w:t xml:space="preserve">, </w:t>
      </w:r>
      <w:r w:rsidRPr="00C0152D">
        <w:rPr>
          <w:rFonts w:cs="Arial"/>
          <w:i/>
          <w:lang w:val="en-US"/>
        </w:rPr>
        <w:t>301</w:t>
      </w:r>
      <w:r w:rsidRPr="00C0152D">
        <w:rPr>
          <w:rFonts w:cs="Arial"/>
          <w:lang w:val="en-US"/>
        </w:rPr>
        <w:t>, 76.</w:t>
      </w:r>
    </w:p>
    <w:p w:rsidR="00B77FA1" w:rsidRPr="00B77FA1" w:rsidRDefault="00B77FA1" w:rsidP="00205099">
      <w:pPr>
        <w:pStyle w:val="Text"/>
        <w:spacing w:before="120" w:after="0" w:line="240" w:lineRule="auto"/>
        <w:ind w:left="720" w:hanging="720"/>
        <w:rPr>
          <w:rFonts w:cs="Arial"/>
        </w:rPr>
      </w:pPr>
      <w:r w:rsidRPr="00B77FA1">
        <w:rPr>
          <w:rFonts w:cs="Arial"/>
        </w:rPr>
        <w:t>[105]</w:t>
      </w:r>
      <w:r w:rsidRPr="00B77FA1">
        <w:rPr>
          <w:rFonts w:cs="Arial"/>
        </w:rPr>
        <w:tab/>
        <w:t xml:space="preserve">M. Hölscher, M. H. G. Prechtl, W. Leitner, </w:t>
      </w:r>
      <w:r w:rsidRPr="00B77FA1">
        <w:rPr>
          <w:rFonts w:cs="Arial"/>
          <w:i/>
        </w:rPr>
        <w:t xml:space="preserve">Chem. Eur. J. </w:t>
      </w:r>
      <w:r w:rsidRPr="00B77FA1">
        <w:rPr>
          <w:rFonts w:cs="Arial"/>
          <w:b/>
        </w:rPr>
        <w:t>2007</w:t>
      </w:r>
      <w:r w:rsidRPr="00B77FA1">
        <w:rPr>
          <w:rFonts w:cs="Arial"/>
        </w:rPr>
        <w:t xml:space="preserve">, </w:t>
      </w:r>
      <w:r w:rsidRPr="00B77FA1">
        <w:rPr>
          <w:rFonts w:cs="Arial"/>
          <w:i/>
        </w:rPr>
        <w:t>13</w:t>
      </w:r>
      <w:r w:rsidRPr="00B77FA1">
        <w:rPr>
          <w:rFonts w:cs="Arial"/>
        </w:rPr>
        <w:t>, 6636.</w:t>
      </w:r>
    </w:p>
    <w:p w:rsidR="00B77FA1" w:rsidRPr="00C0152D" w:rsidRDefault="00B77FA1" w:rsidP="00205099">
      <w:pPr>
        <w:pStyle w:val="Text"/>
        <w:spacing w:before="120" w:after="0" w:line="240" w:lineRule="auto"/>
        <w:ind w:left="720" w:hanging="720"/>
        <w:rPr>
          <w:rFonts w:cs="Arial"/>
          <w:lang w:val="fr-FR"/>
        </w:rPr>
      </w:pPr>
      <w:r w:rsidRPr="00B77FA1">
        <w:rPr>
          <w:rFonts w:cs="Arial"/>
        </w:rPr>
        <w:lastRenderedPageBreak/>
        <w:t>[106]</w:t>
      </w:r>
      <w:r w:rsidRPr="00B77FA1">
        <w:rPr>
          <w:rFonts w:cs="Arial"/>
        </w:rPr>
        <w:tab/>
        <w:t xml:space="preserve">M. H. G. Prechtl, M. Hölscher, Y. Ben-David, N. Theyssen, R. Loschen, D. Milstein, W. Leitner, </w:t>
      </w:r>
      <w:r w:rsidRPr="00B77FA1">
        <w:rPr>
          <w:rFonts w:cs="Arial"/>
          <w:i/>
        </w:rPr>
        <w:t xml:space="preserve">Angew. </w:t>
      </w:r>
      <w:r w:rsidRPr="00C0152D">
        <w:rPr>
          <w:rFonts w:cs="Arial"/>
          <w:i/>
          <w:lang w:val="fr-FR"/>
        </w:rPr>
        <w:t xml:space="preserve">Chem. </w:t>
      </w:r>
      <w:r w:rsidRPr="00C0152D">
        <w:rPr>
          <w:rFonts w:cs="Arial"/>
          <w:b/>
          <w:lang w:val="fr-FR"/>
        </w:rPr>
        <w:t>2007</w:t>
      </w:r>
      <w:r w:rsidRPr="00C0152D">
        <w:rPr>
          <w:rFonts w:cs="Arial"/>
          <w:lang w:val="fr-FR"/>
        </w:rPr>
        <w:t xml:space="preserve">, </w:t>
      </w:r>
      <w:r w:rsidRPr="00C0152D">
        <w:rPr>
          <w:rFonts w:cs="Arial"/>
          <w:i/>
          <w:lang w:val="fr-FR"/>
        </w:rPr>
        <w:t>119</w:t>
      </w:r>
      <w:r w:rsidRPr="00C0152D">
        <w:rPr>
          <w:rFonts w:cs="Arial"/>
          <w:lang w:val="fr-FR"/>
        </w:rPr>
        <w:t>, 2319.</w:t>
      </w:r>
    </w:p>
    <w:p w:rsidR="00B77FA1" w:rsidRPr="00B77FA1" w:rsidRDefault="00B77FA1" w:rsidP="00205099">
      <w:pPr>
        <w:pStyle w:val="Text"/>
        <w:spacing w:before="120" w:after="0" w:line="240" w:lineRule="auto"/>
        <w:ind w:left="720" w:hanging="720"/>
        <w:rPr>
          <w:rFonts w:cs="Arial"/>
        </w:rPr>
      </w:pPr>
      <w:r w:rsidRPr="00C0152D">
        <w:rPr>
          <w:rFonts w:cs="Arial"/>
          <w:lang w:val="fr-FR"/>
        </w:rPr>
        <w:t>[107]</w:t>
      </w:r>
      <w:r w:rsidRPr="00C0152D">
        <w:rPr>
          <w:rFonts w:cs="Arial"/>
          <w:lang w:val="fr-FR"/>
        </w:rPr>
        <w:tab/>
        <w:t xml:space="preserve">A. J. Toner, B. Donnadieu, S. Sabo-Etienne, B. Chaudret, X. Sava, F. Mathey, P. L. Floch, </w:t>
      </w:r>
      <w:r w:rsidRPr="00C0152D">
        <w:rPr>
          <w:rFonts w:cs="Arial"/>
          <w:i/>
          <w:lang w:val="fr-FR"/>
        </w:rPr>
        <w:t xml:space="preserve">Inorg. </w:t>
      </w:r>
      <w:r w:rsidRPr="00B77FA1">
        <w:rPr>
          <w:rFonts w:cs="Arial"/>
          <w:i/>
        </w:rPr>
        <w:t xml:space="preserve">Chem. </w:t>
      </w:r>
      <w:r w:rsidRPr="00B77FA1">
        <w:rPr>
          <w:rFonts w:cs="Arial"/>
          <w:b/>
        </w:rPr>
        <w:t>2001</w:t>
      </w:r>
      <w:r w:rsidRPr="00B77FA1">
        <w:rPr>
          <w:rFonts w:cs="Arial"/>
        </w:rPr>
        <w:t xml:space="preserve">, </w:t>
      </w:r>
      <w:r w:rsidRPr="00B77FA1">
        <w:rPr>
          <w:rFonts w:cs="Arial"/>
          <w:i/>
        </w:rPr>
        <w:t>40</w:t>
      </w:r>
      <w:r w:rsidRPr="00B77FA1">
        <w:rPr>
          <w:rFonts w:cs="Arial"/>
        </w:rPr>
        <w:t>, 3034.</w:t>
      </w:r>
    </w:p>
    <w:p w:rsidR="00B77FA1" w:rsidRPr="00B77FA1" w:rsidRDefault="00B77FA1" w:rsidP="00205099">
      <w:pPr>
        <w:pStyle w:val="Text"/>
        <w:spacing w:before="120" w:after="0" w:line="240" w:lineRule="auto"/>
        <w:ind w:left="720" w:hanging="720"/>
        <w:rPr>
          <w:rFonts w:cs="Arial"/>
        </w:rPr>
      </w:pPr>
      <w:r w:rsidRPr="00B77FA1">
        <w:rPr>
          <w:rFonts w:cs="Arial"/>
        </w:rPr>
        <w:t>[108]</w:t>
      </w:r>
      <w:r w:rsidRPr="00B77FA1">
        <w:rPr>
          <w:rFonts w:cs="Arial"/>
        </w:rPr>
        <w:tab/>
        <w:t xml:space="preserve">C. Müller, E. A. Pidko, M. Lutz, A. L. Spek, D. Vogt, </w:t>
      </w:r>
      <w:r w:rsidRPr="00B77FA1">
        <w:rPr>
          <w:rFonts w:cs="Arial"/>
          <w:i/>
        </w:rPr>
        <w:t xml:space="preserve">Chem. Eur. J. </w:t>
      </w:r>
      <w:r w:rsidRPr="00B77FA1">
        <w:rPr>
          <w:rFonts w:cs="Arial"/>
          <w:b/>
        </w:rPr>
        <w:t>2008</w:t>
      </w:r>
      <w:r w:rsidRPr="00B77FA1">
        <w:rPr>
          <w:rFonts w:cs="Arial"/>
        </w:rPr>
        <w:t xml:space="preserve">, </w:t>
      </w:r>
      <w:r w:rsidRPr="00B77FA1">
        <w:rPr>
          <w:rFonts w:cs="Arial"/>
          <w:i/>
        </w:rPr>
        <w:t>14</w:t>
      </w:r>
      <w:r w:rsidRPr="00B77FA1">
        <w:rPr>
          <w:rFonts w:cs="Arial"/>
        </w:rPr>
        <w:t>, 8803.</w:t>
      </w:r>
    </w:p>
    <w:p w:rsidR="00B77FA1" w:rsidRPr="00B77FA1" w:rsidRDefault="00B77FA1" w:rsidP="00205099">
      <w:pPr>
        <w:pStyle w:val="Text"/>
        <w:spacing w:before="120" w:after="0" w:line="240" w:lineRule="auto"/>
        <w:ind w:left="720" w:hanging="720"/>
        <w:rPr>
          <w:rFonts w:cs="Arial"/>
        </w:rPr>
      </w:pPr>
      <w:r w:rsidRPr="00B77FA1">
        <w:rPr>
          <w:rFonts w:cs="Arial"/>
        </w:rPr>
        <w:t>[109]</w:t>
      </w:r>
      <w:r w:rsidRPr="00B77FA1">
        <w:rPr>
          <w:rFonts w:cs="Arial"/>
        </w:rPr>
        <w:tab/>
        <w:t xml:space="preserve">A. Schnyder, L. Hintermann, A. Togni, </w:t>
      </w:r>
      <w:r w:rsidRPr="00B77FA1">
        <w:rPr>
          <w:rFonts w:cs="Arial"/>
          <w:i/>
        </w:rPr>
        <w:t xml:space="preserve">Angew. Chem. </w:t>
      </w:r>
      <w:r w:rsidRPr="00B77FA1">
        <w:rPr>
          <w:rFonts w:cs="Arial"/>
          <w:b/>
        </w:rPr>
        <w:t>1995</w:t>
      </w:r>
      <w:r w:rsidRPr="00B77FA1">
        <w:rPr>
          <w:rFonts w:cs="Arial"/>
        </w:rPr>
        <w:t xml:space="preserve">, </w:t>
      </w:r>
      <w:r w:rsidRPr="00B77FA1">
        <w:rPr>
          <w:rFonts w:cs="Arial"/>
          <w:i/>
        </w:rPr>
        <w:t>107</w:t>
      </w:r>
      <w:r w:rsidRPr="00B77FA1">
        <w:rPr>
          <w:rFonts w:cs="Arial"/>
        </w:rPr>
        <w:t>, 996.</w:t>
      </w:r>
    </w:p>
    <w:p w:rsidR="00B77FA1" w:rsidRPr="00B77FA1" w:rsidRDefault="00B77FA1" w:rsidP="00205099">
      <w:pPr>
        <w:pStyle w:val="Text"/>
        <w:spacing w:before="120" w:after="0" w:line="240" w:lineRule="auto"/>
        <w:ind w:left="720" w:hanging="720"/>
        <w:rPr>
          <w:rFonts w:cs="Arial"/>
        </w:rPr>
      </w:pPr>
      <w:r w:rsidRPr="00B77FA1">
        <w:rPr>
          <w:rFonts w:cs="Arial"/>
        </w:rPr>
        <w:t>[110]</w:t>
      </w:r>
      <w:r w:rsidRPr="00B77FA1">
        <w:rPr>
          <w:rFonts w:cs="Arial"/>
        </w:rPr>
        <w:tab/>
        <w:t xml:space="preserve">U. Burckhardt, L. Hintermann, A. Schnyder, A. Togni, </w:t>
      </w:r>
      <w:r w:rsidRPr="00B77FA1">
        <w:rPr>
          <w:rFonts w:cs="Arial"/>
          <w:i/>
        </w:rPr>
        <w:t xml:space="preserve">Organometallics </w:t>
      </w:r>
      <w:r w:rsidRPr="00B77FA1">
        <w:rPr>
          <w:rFonts w:cs="Arial"/>
          <w:b/>
        </w:rPr>
        <w:t>1995</w:t>
      </w:r>
      <w:r w:rsidRPr="00B77FA1">
        <w:rPr>
          <w:rFonts w:cs="Arial"/>
        </w:rPr>
        <w:t xml:space="preserve">, </w:t>
      </w:r>
      <w:r w:rsidRPr="00B77FA1">
        <w:rPr>
          <w:rFonts w:cs="Arial"/>
          <w:i/>
        </w:rPr>
        <w:t>14</w:t>
      </w:r>
      <w:r w:rsidRPr="00B77FA1">
        <w:rPr>
          <w:rFonts w:cs="Arial"/>
        </w:rPr>
        <w:t>, 5415.</w:t>
      </w:r>
    </w:p>
    <w:p w:rsidR="00B77FA1" w:rsidRPr="00B77FA1" w:rsidRDefault="00B77FA1" w:rsidP="00205099">
      <w:pPr>
        <w:pStyle w:val="Text"/>
        <w:spacing w:before="120" w:after="0" w:line="240" w:lineRule="auto"/>
        <w:ind w:left="720" w:hanging="720"/>
        <w:rPr>
          <w:rFonts w:cs="Arial"/>
        </w:rPr>
      </w:pPr>
      <w:r w:rsidRPr="00B77FA1">
        <w:rPr>
          <w:rFonts w:cs="Arial"/>
        </w:rPr>
        <w:t>[111]</w:t>
      </w:r>
      <w:r w:rsidRPr="00B77FA1">
        <w:rPr>
          <w:rFonts w:cs="Arial"/>
        </w:rPr>
        <w:tab/>
        <w:t xml:space="preserve">A. Schnyder, A. Togni, U. Wiesli, </w:t>
      </w:r>
      <w:r w:rsidRPr="00B77FA1">
        <w:rPr>
          <w:rFonts w:cs="Arial"/>
          <w:i/>
        </w:rPr>
        <w:t xml:space="preserve">Organometallics </w:t>
      </w:r>
      <w:r w:rsidRPr="00B77FA1">
        <w:rPr>
          <w:rFonts w:cs="Arial"/>
          <w:b/>
        </w:rPr>
        <w:t>1997</w:t>
      </w:r>
      <w:r w:rsidRPr="00B77FA1">
        <w:rPr>
          <w:rFonts w:cs="Arial"/>
        </w:rPr>
        <w:t xml:space="preserve">, </w:t>
      </w:r>
      <w:r w:rsidRPr="00B77FA1">
        <w:rPr>
          <w:rFonts w:cs="Arial"/>
          <w:i/>
        </w:rPr>
        <w:t>16</w:t>
      </w:r>
      <w:r w:rsidRPr="00B77FA1">
        <w:rPr>
          <w:rFonts w:cs="Arial"/>
        </w:rPr>
        <w:t>, 255.</w:t>
      </w:r>
    </w:p>
    <w:p w:rsidR="00B77FA1" w:rsidRPr="00B77FA1" w:rsidRDefault="00B77FA1" w:rsidP="00205099">
      <w:pPr>
        <w:pStyle w:val="Text"/>
        <w:spacing w:before="120" w:after="0" w:line="240" w:lineRule="auto"/>
        <w:ind w:left="720" w:hanging="720"/>
        <w:rPr>
          <w:rFonts w:cs="Arial"/>
        </w:rPr>
      </w:pPr>
      <w:r w:rsidRPr="00B77FA1">
        <w:rPr>
          <w:rFonts w:cs="Arial"/>
        </w:rPr>
        <w:t>[112]</w:t>
      </w:r>
      <w:r w:rsidRPr="00B77FA1">
        <w:rPr>
          <w:rFonts w:cs="Arial"/>
        </w:rPr>
        <w:tab/>
        <w:t xml:space="preserve">A. Togni, U. Burckhardt, V. Gramlich, P. S. Pregosin, R. Salzmann, </w:t>
      </w:r>
      <w:r w:rsidRPr="00B77FA1">
        <w:rPr>
          <w:rFonts w:cs="Arial"/>
          <w:i/>
        </w:rPr>
        <w:t xml:space="preserve">J. Am. Chem. Soc. </w:t>
      </w:r>
      <w:r w:rsidRPr="00B77FA1">
        <w:rPr>
          <w:rFonts w:cs="Arial"/>
          <w:b/>
        </w:rPr>
        <w:t>1996</w:t>
      </w:r>
      <w:r w:rsidRPr="00B77FA1">
        <w:rPr>
          <w:rFonts w:cs="Arial"/>
        </w:rPr>
        <w:t xml:space="preserve">, </w:t>
      </w:r>
      <w:r w:rsidRPr="00B77FA1">
        <w:rPr>
          <w:rFonts w:cs="Arial"/>
          <w:i/>
        </w:rPr>
        <w:t>118</w:t>
      </w:r>
      <w:r w:rsidRPr="00B77FA1">
        <w:rPr>
          <w:rFonts w:cs="Arial"/>
        </w:rPr>
        <w:t>, 1031.</w:t>
      </w:r>
    </w:p>
    <w:p w:rsidR="00B77FA1" w:rsidRPr="00B77FA1" w:rsidRDefault="00B77FA1" w:rsidP="00205099">
      <w:pPr>
        <w:pStyle w:val="Text"/>
        <w:spacing w:before="120" w:after="0" w:line="240" w:lineRule="auto"/>
        <w:ind w:left="720" w:hanging="720"/>
        <w:rPr>
          <w:rFonts w:cs="Arial"/>
        </w:rPr>
      </w:pPr>
      <w:r w:rsidRPr="00B77FA1">
        <w:rPr>
          <w:rFonts w:cs="Arial"/>
        </w:rPr>
        <w:t>[113]</w:t>
      </w:r>
      <w:r w:rsidRPr="00B77FA1">
        <w:rPr>
          <w:rFonts w:cs="Arial"/>
        </w:rPr>
        <w:tab/>
        <w:t xml:space="preserve">U. Burckhardt, V. Gramlich, P. Hofmann, R. Nesper, P. S. Pregosin, R. Salzmann, A. Togni, </w:t>
      </w:r>
      <w:r w:rsidRPr="00B77FA1">
        <w:rPr>
          <w:rFonts w:cs="Arial"/>
          <w:i/>
        </w:rPr>
        <w:t xml:space="preserve">Organometallics </w:t>
      </w:r>
      <w:r w:rsidRPr="00B77FA1">
        <w:rPr>
          <w:rFonts w:cs="Arial"/>
          <w:b/>
        </w:rPr>
        <w:t>1996</w:t>
      </w:r>
      <w:r w:rsidRPr="00B77FA1">
        <w:rPr>
          <w:rFonts w:cs="Arial"/>
        </w:rPr>
        <w:t xml:space="preserve">, </w:t>
      </w:r>
      <w:r w:rsidRPr="00B77FA1">
        <w:rPr>
          <w:rFonts w:cs="Arial"/>
          <w:i/>
        </w:rPr>
        <w:t>15</w:t>
      </w:r>
      <w:r w:rsidRPr="00B77FA1">
        <w:rPr>
          <w:rFonts w:cs="Arial"/>
        </w:rPr>
        <w:t>, 3496.</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[114]</w:t>
      </w:r>
      <w:r w:rsidRPr="00C0152D">
        <w:rPr>
          <w:rFonts w:cs="Arial"/>
          <w:lang w:val="it-IT"/>
        </w:rPr>
        <w:tab/>
        <w:t xml:space="preserve">P. E. Blöchl, A. Togni, </w:t>
      </w:r>
      <w:r w:rsidRPr="00C0152D">
        <w:rPr>
          <w:rFonts w:cs="Arial"/>
          <w:i/>
          <w:lang w:val="it-IT"/>
        </w:rPr>
        <w:t xml:space="preserve">Organometallics </w:t>
      </w:r>
      <w:r w:rsidRPr="00C0152D">
        <w:rPr>
          <w:rFonts w:cs="Arial"/>
          <w:b/>
          <w:lang w:val="it-IT"/>
        </w:rPr>
        <w:t>1996</w:t>
      </w:r>
      <w:r w:rsidRPr="00C0152D">
        <w:rPr>
          <w:rFonts w:cs="Arial"/>
          <w:lang w:val="it-IT"/>
        </w:rPr>
        <w:t xml:space="preserve">, </w:t>
      </w:r>
      <w:r w:rsidRPr="00C0152D">
        <w:rPr>
          <w:rFonts w:cs="Arial"/>
          <w:i/>
          <w:lang w:val="it-IT"/>
        </w:rPr>
        <w:t>15</w:t>
      </w:r>
      <w:r w:rsidRPr="00C0152D">
        <w:rPr>
          <w:rFonts w:cs="Arial"/>
          <w:lang w:val="it-IT"/>
        </w:rPr>
        <w:t>, 4125.</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[115]</w:t>
      </w:r>
      <w:r w:rsidRPr="00C0152D">
        <w:rPr>
          <w:rFonts w:cs="Arial"/>
          <w:lang w:val="it-IT"/>
        </w:rPr>
        <w:tab/>
        <w:t xml:space="preserve">U. Burckhardt, D. Drommi, A. Togni, </w:t>
      </w:r>
      <w:r w:rsidRPr="00C0152D">
        <w:rPr>
          <w:rFonts w:cs="Arial"/>
          <w:i/>
          <w:lang w:val="it-IT"/>
        </w:rPr>
        <w:t xml:space="preserve">Inorg. Chim. Acta </w:t>
      </w:r>
      <w:r w:rsidRPr="00C0152D">
        <w:rPr>
          <w:rFonts w:cs="Arial"/>
          <w:b/>
          <w:lang w:val="it-IT"/>
        </w:rPr>
        <w:t>1999</w:t>
      </w:r>
      <w:r w:rsidRPr="00C0152D">
        <w:rPr>
          <w:rFonts w:cs="Arial"/>
          <w:lang w:val="it-IT"/>
        </w:rPr>
        <w:t xml:space="preserve">, </w:t>
      </w:r>
      <w:r w:rsidRPr="00C0152D">
        <w:rPr>
          <w:rFonts w:cs="Arial"/>
          <w:i/>
          <w:lang w:val="it-IT"/>
        </w:rPr>
        <w:t>296</w:t>
      </w:r>
      <w:r w:rsidRPr="00C0152D">
        <w:rPr>
          <w:rFonts w:cs="Arial"/>
          <w:lang w:val="it-IT"/>
        </w:rPr>
        <w:t>, 183.</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[116]</w:t>
      </w:r>
      <w:r w:rsidRPr="00C0152D">
        <w:rPr>
          <w:rFonts w:cs="Arial"/>
          <w:lang w:val="it-IT"/>
        </w:rPr>
        <w:tab/>
        <w:t xml:space="preserve">A. Togni, N. Bieler, U. Burckhardt, C. Köllner, G. Pioda, R. Schneider, A. Schnyder, </w:t>
      </w:r>
      <w:r w:rsidRPr="00C0152D">
        <w:rPr>
          <w:rFonts w:cs="Arial"/>
          <w:i/>
          <w:lang w:val="it-IT"/>
        </w:rPr>
        <w:t xml:space="preserve">Pure Appl. Chem. </w:t>
      </w:r>
      <w:r w:rsidRPr="00C0152D">
        <w:rPr>
          <w:rFonts w:cs="Arial"/>
          <w:b/>
          <w:lang w:val="it-IT"/>
        </w:rPr>
        <w:t>1999</w:t>
      </w:r>
      <w:r w:rsidRPr="00C0152D">
        <w:rPr>
          <w:rFonts w:cs="Arial"/>
          <w:lang w:val="it-IT"/>
        </w:rPr>
        <w:t xml:space="preserve">, </w:t>
      </w:r>
      <w:r w:rsidRPr="00C0152D">
        <w:rPr>
          <w:rFonts w:cs="Arial"/>
          <w:i/>
          <w:lang w:val="it-IT"/>
        </w:rPr>
        <w:t>71</w:t>
      </w:r>
      <w:r w:rsidRPr="00C0152D">
        <w:rPr>
          <w:rFonts w:cs="Arial"/>
          <w:lang w:val="it-IT"/>
        </w:rPr>
        <w:t>, 1531.</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[117]</w:t>
      </w:r>
      <w:r w:rsidRPr="00C0152D">
        <w:rPr>
          <w:rFonts w:cs="Arial"/>
          <w:lang w:val="it-IT"/>
        </w:rPr>
        <w:tab/>
        <w:t xml:space="preserve">G. Pioda, A. Togni, </w:t>
      </w:r>
      <w:r w:rsidRPr="00C0152D">
        <w:rPr>
          <w:rFonts w:cs="Arial"/>
          <w:i/>
          <w:lang w:val="it-IT"/>
        </w:rPr>
        <w:t xml:space="preserve">Tetrahedron: Asymmetry </w:t>
      </w:r>
      <w:r w:rsidRPr="00C0152D">
        <w:rPr>
          <w:rFonts w:cs="Arial"/>
          <w:b/>
          <w:lang w:val="it-IT"/>
        </w:rPr>
        <w:t>1998</w:t>
      </w:r>
      <w:r w:rsidRPr="00C0152D">
        <w:rPr>
          <w:rFonts w:cs="Arial"/>
          <w:lang w:val="it-IT"/>
        </w:rPr>
        <w:t xml:space="preserve">, </w:t>
      </w:r>
      <w:r w:rsidRPr="00C0152D">
        <w:rPr>
          <w:rFonts w:cs="Arial"/>
          <w:i/>
          <w:lang w:val="it-IT"/>
        </w:rPr>
        <w:t>9</w:t>
      </w:r>
      <w:r w:rsidRPr="00C0152D">
        <w:rPr>
          <w:rFonts w:cs="Arial"/>
          <w:lang w:val="it-IT"/>
        </w:rPr>
        <w:t>, 3903.</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[118]</w:t>
      </w:r>
      <w:r w:rsidRPr="00C0152D">
        <w:rPr>
          <w:rFonts w:cs="Arial"/>
          <w:lang w:val="it-IT"/>
        </w:rPr>
        <w:tab/>
        <w:t xml:space="preserve">F. Visentin, A. Togni, </w:t>
      </w:r>
      <w:r w:rsidRPr="00C0152D">
        <w:rPr>
          <w:rFonts w:cs="Arial"/>
          <w:i/>
          <w:lang w:val="it-IT"/>
        </w:rPr>
        <w:t xml:space="preserve">Organometallics </w:t>
      </w:r>
      <w:r w:rsidRPr="00C0152D">
        <w:rPr>
          <w:rFonts w:cs="Arial"/>
          <w:b/>
          <w:lang w:val="it-IT"/>
        </w:rPr>
        <w:t>2007</w:t>
      </w:r>
      <w:r w:rsidRPr="00C0152D">
        <w:rPr>
          <w:rFonts w:cs="Arial"/>
          <w:lang w:val="it-IT"/>
        </w:rPr>
        <w:t xml:space="preserve">, </w:t>
      </w:r>
      <w:r w:rsidRPr="00C0152D">
        <w:rPr>
          <w:rFonts w:cs="Arial"/>
          <w:i/>
          <w:lang w:val="it-IT"/>
        </w:rPr>
        <w:t>26</w:t>
      </w:r>
      <w:r w:rsidRPr="00C0152D">
        <w:rPr>
          <w:rFonts w:cs="Arial"/>
          <w:lang w:val="it-IT"/>
        </w:rPr>
        <w:t>, 3746.</w:t>
      </w:r>
    </w:p>
    <w:p w:rsidR="00B77FA1" w:rsidRPr="00B77FA1" w:rsidRDefault="00B77FA1" w:rsidP="00205099">
      <w:pPr>
        <w:pStyle w:val="Text"/>
        <w:spacing w:before="120" w:after="0" w:line="240" w:lineRule="auto"/>
        <w:ind w:left="720" w:hanging="720"/>
        <w:rPr>
          <w:rFonts w:cs="Arial"/>
        </w:rPr>
      </w:pPr>
      <w:r w:rsidRPr="00B77FA1">
        <w:rPr>
          <w:rFonts w:cs="Arial"/>
        </w:rPr>
        <w:t>[119]</w:t>
      </w:r>
      <w:r w:rsidRPr="00B77FA1">
        <w:rPr>
          <w:rFonts w:cs="Arial"/>
        </w:rPr>
        <w:tab/>
        <w:t xml:space="preserve">H. Seo, H.-j. Park, B. Y. Kim, J. H. Lee, S. U. Son, Y. K. Chung, </w:t>
      </w:r>
      <w:r w:rsidRPr="00B77FA1">
        <w:rPr>
          <w:rFonts w:cs="Arial"/>
          <w:i/>
        </w:rPr>
        <w:t xml:space="preserve">Organometallics </w:t>
      </w:r>
      <w:r w:rsidRPr="00B77FA1">
        <w:rPr>
          <w:rFonts w:cs="Arial"/>
          <w:b/>
        </w:rPr>
        <w:t>2003</w:t>
      </w:r>
      <w:r w:rsidRPr="00B77FA1">
        <w:rPr>
          <w:rFonts w:cs="Arial"/>
        </w:rPr>
        <w:t xml:space="preserve">, </w:t>
      </w:r>
      <w:r w:rsidRPr="00B77FA1">
        <w:rPr>
          <w:rFonts w:cs="Arial"/>
          <w:i/>
        </w:rPr>
        <w:t>22</w:t>
      </w:r>
      <w:r w:rsidRPr="00B77FA1">
        <w:rPr>
          <w:rFonts w:cs="Arial"/>
        </w:rPr>
        <w:t>, 618.</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[120]</w:t>
      </w:r>
      <w:r w:rsidRPr="00C0152D">
        <w:rPr>
          <w:rFonts w:cs="Arial"/>
          <w:lang w:val="it-IT"/>
        </w:rPr>
        <w:tab/>
        <w:t xml:space="preserve">S. Gischig, A. Togni, </w:t>
      </w:r>
      <w:r w:rsidRPr="00C0152D">
        <w:rPr>
          <w:rFonts w:cs="Arial"/>
          <w:i/>
          <w:lang w:val="it-IT"/>
        </w:rPr>
        <w:t xml:space="preserve">Eur. J. Inorg. Chem. </w:t>
      </w:r>
      <w:r w:rsidRPr="00C0152D">
        <w:rPr>
          <w:rFonts w:cs="Arial"/>
          <w:b/>
          <w:lang w:val="it-IT"/>
        </w:rPr>
        <w:t>2004</w:t>
      </w:r>
      <w:r w:rsidRPr="00C0152D">
        <w:rPr>
          <w:rFonts w:cs="Arial"/>
          <w:lang w:val="it-IT"/>
        </w:rPr>
        <w:t>, 4745.</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[121]</w:t>
      </w:r>
      <w:r w:rsidRPr="00C0152D">
        <w:rPr>
          <w:rFonts w:cs="Arial"/>
          <w:lang w:val="it-IT"/>
        </w:rPr>
        <w:tab/>
        <w:t xml:space="preserve">Y. Schrodi, R. L. Pederson, </w:t>
      </w:r>
      <w:r w:rsidRPr="00C0152D">
        <w:rPr>
          <w:rFonts w:cs="Arial"/>
          <w:i/>
          <w:lang w:val="it-IT"/>
        </w:rPr>
        <w:t xml:space="preserve">Aldrichimica Acta </w:t>
      </w:r>
      <w:r w:rsidRPr="00C0152D">
        <w:rPr>
          <w:rFonts w:cs="Arial"/>
          <w:b/>
          <w:lang w:val="it-IT"/>
        </w:rPr>
        <w:t>2007</w:t>
      </w:r>
      <w:r w:rsidRPr="00C0152D">
        <w:rPr>
          <w:rFonts w:cs="Arial"/>
          <w:lang w:val="it-IT"/>
        </w:rPr>
        <w:t xml:space="preserve">, </w:t>
      </w:r>
      <w:r w:rsidRPr="00C0152D">
        <w:rPr>
          <w:rFonts w:cs="Arial"/>
          <w:i/>
          <w:lang w:val="it-IT"/>
        </w:rPr>
        <w:t>40</w:t>
      </w:r>
      <w:r w:rsidRPr="00C0152D">
        <w:rPr>
          <w:rFonts w:cs="Arial"/>
          <w:lang w:val="it-IT"/>
        </w:rPr>
        <w:t>, 45.</w:t>
      </w:r>
    </w:p>
    <w:p w:rsidR="00B77FA1" w:rsidRPr="00B77FA1" w:rsidRDefault="00B77FA1" w:rsidP="00205099">
      <w:pPr>
        <w:pStyle w:val="Text"/>
        <w:spacing w:before="120" w:after="0" w:line="240" w:lineRule="auto"/>
        <w:ind w:left="720" w:hanging="720"/>
        <w:rPr>
          <w:rFonts w:cs="Arial"/>
        </w:rPr>
      </w:pPr>
      <w:r w:rsidRPr="00B77FA1">
        <w:rPr>
          <w:rFonts w:cs="Arial"/>
        </w:rPr>
        <w:t>[122]</w:t>
      </w:r>
      <w:r w:rsidRPr="00B77FA1">
        <w:rPr>
          <w:rFonts w:cs="Arial"/>
        </w:rPr>
        <w:tab/>
        <w:t xml:space="preserve">E. Bappert, G. Helmchen, </w:t>
      </w:r>
      <w:r w:rsidRPr="00B77FA1">
        <w:rPr>
          <w:rFonts w:cs="Arial"/>
          <w:i/>
        </w:rPr>
        <w:t xml:space="preserve">Synlett </w:t>
      </w:r>
      <w:r w:rsidRPr="00B77FA1">
        <w:rPr>
          <w:rFonts w:cs="Arial"/>
          <w:b/>
        </w:rPr>
        <w:t>2004</w:t>
      </w:r>
      <w:r w:rsidRPr="00B77FA1">
        <w:rPr>
          <w:rFonts w:cs="Arial"/>
        </w:rPr>
        <w:t>, 1789.</w:t>
      </w:r>
    </w:p>
    <w:p w:rsidR="00B77FA1" w:rsidRPr="00C0152D" w:rsidRDefault="00B77FA1" w:rsidP="00205099">
      <w:pPr>
        <w:pStyle w:val="Text"/>
        <w:spacing w:before="120" w:after="0" w:line="240" w:lineRule="auto"/>
        <w:ind w:left="720" w:hanging="720"/>
        <w:rPr>
          <w:rFonts w:cs="Arial"/>
          <w:lang w:val="nl-NL"/>
        </w:rPr>
      </w:pPr>
      <w:r w:rsidRPr="00B77FA1">
        <w:rPr>
          <w:rFonts w:cs="Arial"/>
        </w:rPr>
        <w:t>[123]</w:t>
      </w:r>
      <w:r w:rsidRPr="00B77FA1">
        <w:rPr>
          <w:rFonts w:cs="Arial"/>
        </w:rPr>
        <w:tab/>
        <w:t xml:space="preserve">S. Nanchen, A. Pfaltz, </w:t>
      </w:r>
      <w:r w:rsidRPr="00B77FA1">
        <w:rPr>
          <w:rFonts w:cs="Arial"/>
          <w:i/>
        </w:rPr>
        <w:t xml:space="preserve">Helv. </w:t>
      </w:r>
      <w:r w:rsidRPr="00C0152D">
        <w:rPr>
          <w:rFonts w:cs="Arial"/>
          <w:i/>
          <w:lang w:val="nl-NL"/>
        </w:rPr>
        <w:t xml:space="preserve">Chim. Acta </w:t>
      </w:r>
      <w:r w:rsidRPr="00C0152D">
        <w:rPr>
          <w:rFonts w:cs="Arial"/>
          <w:b/>
          <w:lang w:val="nl-NL"/>
        </w:rPr>
        <w:t>2006</w:t>
      </w:r>
      <w:r w:rsidRPr="00C0152D">
        <w:rPr>
          <w:rFonts w:cs="Arial"/>
          <w:lang w:val="nl-NL"/>
        </w:rPr>
        <w:t xml:space="preserve">, </w:t>
      </w:r>
      <w:r w:rsidRPr="00C0152D">
        <w:rPr>
          <w:rFonts w:cs="Arial"/>
          <w:i/>
          <w:lang w:val="nl-NL"/>
        </w:rPr>
        <w:t>89</w:t>
      </w:r>
      <w:r w:rsidRPr="00C0152D">
        <w:rPr>
          <w:rFonts w:cs="Arial"/>
          <w:lang w:val="nl-NL"/>
        </w:rPr>
        <w:t>, 1559.</w:t>
      </w:r>
    </w:p>
    <w:p w:rsidR="00B77FA1" w:rsidRPr="00C0152D" w:rsidRDefault="00B77FA1" w:rsidP="00205099">
      <w:pPr>
        <w:pStyle w:val="Text"/>
        <w:spacing w:before="120" w:after="0" w:line="240" w:lineRule="auto"/>
        <w:ind w:left="720" w:hanging="720"/>
        <w:rPr>
          <w:rFonts w:cs="Arial"/>
          <w:lang w:val="nl-NL"/>
        </w:rPr>
      </w:pPr>
      <w:r w:rsidRPr="00C0152D">
        <w:rPr>
          <w:rFonts w:cs="Arial"/>
          <w:lang w:val="nl-NL"/>
        </w:rPr>
        <w:t>[124]</w:t>
      </w:r>
      <w:r w:rsidRPr="00C0152D">
        <w:rPr>
          <w:rFonts w:cs="Arial"/>
          <w:lang w:val="nl-NL"/>
        </w:rPr>
        <w:tab/>
        <w:t xml:space="preserve">J. Zhong, J.-H. Xie, A.-E. Wang, W. Zhang, Q.-L. Zhou, </w:t>
      </w:r>
      <w:r w:rsidRPr="00C0152D">
        <w:rPr>
          <w:rFonts w:cs="Arial"/>
          <w:i/>
          <w:lang w:val="nl-NL"/>
        </w:rPr>
        <w:t xml:space="preserve">Synlett </w:t>
      </w:r>
      <w:r w:rsidRPr="00C0152D">
        <w:rPr>
          <w:rFonts w:cs="Arial"/>
          <w:b/>
          <w:lang w:val="nl-NL"/>
        </w:rPr>
        <w:t>2006</w:t>
      </w:r>
      <w:r w:rsidRPr="00C0152D">
        <w:rPr>
          <w:rFonts w:cs="Arial"/>
          <w:lang w:val="nl-NL"/>
        </w:rPr>
        <w:t>, 1193.</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[125]</w:t>
      </w:r>
      <w:r w:rsidRPr="00C0152D">
        <w:rPr>
          <w:rFonts w:cs="Arial"/>
          <w:lang w:val="en-US"/>
        </w:rPr>
        <w:tab/>
        <w:t xml:space="preserve">A. A. Danopoulos, N. Tsoureas, S. A. Macgregor, C. Smith, </w:t>
      </w:r>
      <w:r w:rsidRPr="00C0152D">
        <w:rPr>
          <w:rFonts w:cs="Arial"/>
          <w:i/>
          <w:lang w:val="en-US"/>
        </w:rPr>
        <w:t xml:space="preserve">Organometallics </w:t>
      </w:r>
      <w:r w:rsidRPr="00C0152D">
        <w:rPr>
          <w:rFonts w:cs="Arial"/>
          <w:b/>
          <w:lang w:val="en-US"/>
        </w:rPr>
        <w:t>2007</w:t>
      </w:r>
      <w:r w:rsidRPr="00C0152D">
        <w:rPr>
          <w:rFonts w:cs="Arial"/>
          <w:lang w:val="en-US"/>
        </w:rPr>
        <w:t xml:space="preserve">, </w:t>
      </w:r>
      <w:r w:rsidRPr="00C0152D">
        <w:rPr>
          <w:rFonts w:cs="Arial"/>
          <w:i/>
          <w:lang w:val="en-US"/>
        </w:rPr>
        <w:t>26</w:t>
      </w:r>
      <w:r w:rsidRPr="00C0152D">
        <w:rPr>
          <w:rFonts w:cs="Arial"/>
          <w:lang w:val="en-US"/>
        </w:rPr>
        <w:t>, 253.</w:t>
      </w:r>
    </w:p>
    <w:p w:rsidR="00B77FA1" w:rsidRPr="00C0152D" w:rsidRDefault="00B77FA1" w:rsidP="00205099">
      <w:pPr>
        <w:pStyle w:val="Text"/>
        <w:spacing w:before="120" w:after="0" w:line="240" w:lineRule="auto"/>
        <w:ind w:left="720" w:hanging="720"/>
        <w:rPr>
          <w:rFonts w:cs="Arial"/>
          <w:lang w:val="nl-NL"/>
        </w:rPr>
      </w:pPr>
      <w:r w:rsidRPr="00C0152D">
        <w:rPr>
          <w:rFonts w:cs="Arial"/>
          <w:lang w:val="nl-NL"/>
        </w:rPr>
        <w:t>[126]</w:t>
      </w:r>
      <w:r w:rsidRPr="00C0152D">
        <w:rPr>
          <w:rFonts w:cs="Arial"/>
          <w:lang w:val="nl-NL"/>
        </w:rPr>
        <w:tab/>
        <w:t xml:space="preserve">C.-C. Lee, W.-C. Ke, K.-T. Chan, C.-L. Lai, C.-H. Hu, H. M. Lee, </w:t>
      </w:r>
      <w:r w:rsidRPr="00C0152D">
        <w:rPr>
          <w:rFonts w:cs="Arial"/>
          <w:i/>
          <w:lang w:val="nl-NL"/>
        </w:rPr>
        <w:t xml:space="preserve">Chem. Eur. J. </w:t>
      </w:r>
      <w:r w:rsidRPr="00C0152D">
        <w:rPr>
          <w:rFonts w:cs="Arial"/>
          <w:b/>
          <w:lang w:val="nl-NL"/>
        </w:rPr>
        <w:t>2007</w:t>
      </w:r>
      <w:r w:rsidRPr="00C0152D">
        <w:rPr>
          <w:rFonts w:cs="Arial"/>
          <w:lang w:val="nl-NL"/>
        </w:rPr>
        <w:t xml:space="preserve">, </w:t>
      </w:r>
      <w:r w:rsidRPr="00C0152D">
        <w:rPr>
          <w:rFonts w:cs="Arial"/>
          <w:i/>
          <w:lang w:val="nl-NL"/>
        </w:rPr>
        <w:t>13</w:t>
      </w:r>
      <w:r w:rsidRPr="00C0152D">
        <w:rPr>
          <w:rFonts w:cs="Arial"/>
          <w:lang w:val="nl-NL"/>
        </w:rPr>
        <w:t>, 582.</w:t>
      </w:r>
    </w:p>
    <w:p w:rsidR="00B77FA1" w:rsidRPr="00B77FA1" w:rsidRDefault="00B77FA1" w:rsidP="00205099">
      <w:pPr>
        <w:pStyle w:val="Text"/>
        <w:spacing w:before="120" w:after="0" w:line="240" w:lineRule="auto"/>
        <w:ind w:left="720" w:hanging="720"/>
        <w:rPr>
          <w:rFonts w:cs="Arial"/>
        </w:rPr>
      </w:pPr>
      <w:r w:rsidRPr="00B77FA1">
        <w:rPr>
          <w:rFonts w:cs="Arial"/>
        </w:rPr>
        <w:t>[127]</w:t>
      </w:r>
      <w:r w:rsidRPr="00B77FA1">
        <w:rPr>
          <w:rFonts w:cs="Arial"/>
        </w:rPr>
        <w:tab/>
        <w:t xml:space="preserve">H. Willms, Diplomarbeit, Heinrich-Heine-Universität (Düsseldorf), </w:t>
      </w:r>
      <w:r w:rsidRPr="00B77FA1">
        <w:rPr>
          <w:rFonts w:cs="Arial"/>
          <w:b/>
        </w:rPr>
        <w:t>2006</w:t>
      </w:r>
      <w:r w:rsidRPr="00B77FA1">
        <w:rPr>
          <w:rFonts w:cs="Arial"/>
        </w:rPr>
        <w:t>.</w:t>
      </w:r>
    </w:p>
    <w:p w:rsidR="00B77FA1" w:rsidRPr="00B77FA1" w:rsidRDefault="00B77FA1" w:rsidP="00205099">
      <w:pPr>
        <w:pStyle w:val="Text"/>
        <w:spacing w:before="120" w:after="0" w:line="240" w:lineRule="auto"/>
        <w:ind w:left="720" w:hanging="720"/>
        <w:rPr>
          <w:rFonts w:cs="Arial"/>
        </w:rPr>
      </w:pPr>
      <w:r w:rsidRPr="00B77FA1">
        <w:rPr>
          <w:rFonts w:cs="Arial"/>
        </w:rPr>
        <w:t>[128]</w:t>
      </w:r>
      <w:r w:rsidRPr="00B77FA1">
        <w:rPr>
          <w:rFonts w:cs="Arial"/>
        </w:rPr>
        <w:tab/>
        <w:t xml:space="preserve">H. Willms, W. Frank, C. Ganter, </w:t>
      </w:r>
      <w:r w:rsidRPr="00B77FA1">
        <w:rPr>
          <w:rFonts w:cs="Arial"/>
          <w:i/>
        </w:rPr>
        <w:t xml:space="preserve">Chem. Eur. J. </w:t>
      </w:r>
      <w:r w:rsidRPr="00B77FA1">
        <w:rPr>
          <w:rFonts w:cs="Arial"/>
          <w:b/>
        </w:rPr>
        <w:t>2008</w:t>
      </w:r>
      <w:r w:rsidRPr="00B77FA1">
        <w:rPr>
          <w:rFonts w:cs="Arial"/>
        </w:rPr>
        <w:t xml:space="preserve">, </w:t>
      </w:r>
      <w:r w:rsidRPr="00B77FA1">
        <w:rPr>
          <w:rFonts w:cs="Arial"/>
          <w:i/>
        </w:rPr>
        <w:t>14</w:t>
      </w:r>
      <w:r w:rsidRPr="00B77FA1">
        <w:rPr>
          <w:rFonts w:cs="Arial"/>
        </w:rPr>
        <w:t>, 2719.</w:t>
      </w:r>
    </w:p>
    <w:p w:rsidR="00B77FA1" w:rsidRPr="00B77FA1" w:rsidRDefault="00B77FA1" w:rsidP="00205099">
      <w:pPr>
        <w:pStyle w:val="Text"/>
        <w:spacing w:before="120" w:after="0" w:line="240" w:lineRule="auto"/>
        <w:ind w:left="720" w:hanging="720"/>
        <w:rPr>
          <w:rFonts w:cs="Arial"/>
        </w:rPr>
      </w:pPr>
      <w:r w:rsidRPr="00B77FA1">
        <w:rPr>
          <w:rFonts w:cs="Arial"/>
        </w:rPr>
        <w:t>[129]</w:t>
      </w:r>
      <w:r w:rsidRPr="00B77FA1">
        <w:rPr>
          <w:rFonts w:cs="Arial"/>
        </w:rPr>
        <w:tab/>
        <w:t xml:space="preserve">C. Ganter, L. Brassat, B. Ganter, </w:t>
      </w:r>
      <w:r w:rsidRPr="00B77FA1">
        <w:rPr>
          <w:rFonts w:cs="Arial"/>
          <w:i/>
        </w:rPr>
        <w:t xml:space="preserve">Chem. Ber./Recueil </w:t>
      </w:r>
      <w:r w:rsidRPr="00B77FA1">
        <w:rPr>
          <w:rFonts w:cs="Arial"/>
          <w:b/>
        </w:rPr>
        <w:t>1997</w:t>
      </w:r>
      <w:r w:rsidRPr="00B77FA1">
        <w:rPr>
          <w:rFonts w:cs="Arial"/>
        </w:rPr>
        <w:t xml:space="preserve">, </w:t>
      </w:r>
      <w:r w:rsidRPr="00B77FA1">
        <w:rPr>
          <w:rFonts w:cs="Arial"/>
          <w:i/>
        </w:rPr>
        <w:t>130</w:t>
      </w:r>
      <w:r w:rsidRPr="00B77FA1">
        <w:rPr>
          <w:rFonts w:cs="Arial"/>
        </w:rPr>
        <w:t>, 1771.</w:t>
      </w:r>
    </w:p>
    <w:p w:rsidR="00B77FA1" w:rsidRPr="00B77FA1" w:rsidRDefault="00B77FA1" w:rsidP="00205099">
      <w:pPr>
        <w:pStyle w:val="Text"/>
        <w:spacing w:before="120" w:after="0" w:line="240" w:lineRule="auto"/>
        <w:ind w:left="720" w:hanging="720"/>
        <w:rPr>
          <w:rFonts w:cs="Arial"/>
        </w:rPr>
      </w:pPr>
      <w:r w:rsidRPr="00B77FA1">
        <w:rPr>
          <w:rFonts w:cs="Arial"/>
        </w:rPr>
        <w:t>[130]</w:t>
      </w:r>
      <w:r w:rsidRPr="00B77FA1">
        <w:rPr>
          <w:rFonts w:cs="Arial"/>
        </w:rPr>
        <w:tab/>
        <w:t xml:space="preserve">B. Bildstein, M. Malaun, H. Kopacka, K.-H. Ongania, K. Wurst, </w:t>
      </w:r>
      <w:r w:rsidRPr="00B77FA1">
        <w:rPr>
          <w:rFonts w:cs="Arial"/>
          <w:i/>
        </w:rPr>
        <w:t xml:space="preserve">J. Organomet. Chem. </w:t>
      </w:r>
      <w:r w:rsidRPr="00B77FA1">
        <w:rPr>
          <w:rFonts w:cs="Arial"/>
          <w:b/>
        </w:rPr>
        <w:t>1998</w:t>
      </w:r>
      <w:r w:rsidRPr="00B77FA1">
        <w:rPr>
          <w:rFonts w:cs="Arial"/>
        </w:rPr>
        <w:t xml:space="preserve">, </w:t>
      </w:r>
      <w:r w:rsidRPr="00B77FA1">
        <w:rPr>
          <w:rFonts w:cs="Arial"/>
          <w:i/>
        </w:rPr>
        <w:t>552</w:t>
      </w:r>
      <w:r w:rsidRPr="00B77FA1">
        <w:rPr>
          <w:rFonts w:cs="Arial"/>
        </w:rPr>
        <w:t>, 45.</w:t>
      </w:r>
    </w:p>
    <w:p w:rsidR="00B77FA1" w:rsidRPr="00B77FA1" w:rsidRDefault="00B77FA1" w:rsidP="00205099">
      <w:pPr>
        <w:pStyle w:val="Text"/>
        <w:spacing w:before="120" w:after="0" w:line="240" w:lineRule="auto"/>
        <w:ind w:left="720" w:hanging="720"/>
        <w:rPr>
          <w:rFonts w:cs="Arial"/>
        </w:rPr>
      </w:pPr>
      <w:r w:rsidRPr="00B77FA1">
        <w:rPr>
          <w:rFonts w:cs="Arial"/>
        </w:rPr>
        <w:t>[131]</w:t>
      </w:r>
      <w:r w:rsidRPr="00B77FA1">
        <w:rPr>
          <w:rFonts w:cs="Arial"/>
        </w:rPr>
        <w:tab/>
        <w:t xml:space="preserve">W. A. Herrmann, C. Köcher, </w:t>
      </w:r>
      <w:r w:rsidRPr="00B77FA1">
        <w:rPr>
          <w:rFonts w:cs="Arial"/>
          <w:i/>
        </w:rPr>
        <w:t xml:space="preserve">Angew. Chem. </w:t>
      </w:r>
      <w:r w:rsidRPr="00B77FA1">
        <w:rPr>
          <w:rFonts w:cs="Arial"/>
          <w:b/>
        </w:rPr>
        <w:t>1997</w:t>
      </w:r>
      <w:r w:rsidRPr="00B77FA1">
        <w:rPr>
          <w:rFonts w:cs="Arial"/>
        </w:rPr>
        <w:t xml:space="preserve">, </w:t>
      </w:r>
      <w:r w:rsidRPr="00B77FA1">
        <w:rPr>
          <w:rFonts w:cs="Arial"/>
          <w:i/>
        </w:rPr>
        <w:t>109</w:t>
      </w:r>
      <w:r w:rsidRPr="00B77FA1">
        <w:rPr>
          <w:rFonts w:cs="Arial"/>
        </w:rPr>
        <w:t>, 2256.</w:t>
      </w:r>
    </w:p>
    <w:p w:rsidR="00B77FA1" w:rsidRPr="00B77FA1" w:rsidRDefault="00B77FA1" w:rsidP="00205099">
      <w:pPr>
        <w:pStyle w:val="Text"/>
        <w:spacing w:before="120" w:after="0" w:line="240" w:lineRule="auto"/>
        <w:ind w:left="720" w:hanging="720"/>
        <w:rPr>
          <w:rFonts w:cs="Arial"/>
        </w:rPr>
      </w:pPr>
      <w:r w:rsidRPr="00B77FA1">
        <w:rPr>
          <w:rFonts w:cs="Arial"/>
        </w:rPr>
        <w:t>[132]</w:t>
      </w:r>
      <w:r w:rsidRPr="00B77FA1">
        <w:rPr>
          <w:rFonts w:cs="Arial"/>
        </w:rPr>
        <w:tab/>
        <w:t xml:space="preserve">K. Öfele, W. A. Herrmann, D. Mihalios, M. Elison, E. Herdtweck, W. Scherer, J. Mink, </w:t>
      </w:r>
      <w:r w:rsidRPr="00B77FA1">
        <w:rPr>
          <w:rFonts w:cs="Arial"/>
          <w:i/>
        </w:rPr>
        <w:t xml:space="preserve">J. Organomet. Chem. </w:t>
      </w:r>
      <w:r w:rsidRPr="00B77FA1">
        <w:rPr>
          <w:rFonts w:cs="Arial"/>
          <w:b/>
        </w:rPr>
        <w:t>1993</w:t>
      </w:r>
      <w:r w:rsidRPr="00B77FA1">
        <w:rPr>
          <w:rFonts w:cs="Arial"/>
        </w:rPr>
        <w:t xml:space="preserve">, </w:t>
      </w:r>
      <w:r w:rsidRPr="00B77FA1">
        <w:rPr>
          <w:rFonts w:cs="Arial"/>
          <w:i/>
        </w:rPr>
        <w:t>459</w:t>
      </w:r>
      <w:r w:rsidRPr="00B77FA1">
        <w:rPr>
          <w:rFonts w:cs="Arial"/>
        </w:rPr>
        <w:t>, 177.</w:t>
      </w:r>
    </w:p>
    <w:p w:rsidR="00B77FA1" w:rsidRPr="00B77FA1" w:rsidRDefault="00B77FA1" w:rsidP="00205099">
      <w:pPr>
        <w:pStyle w:val="Text"/>
        <w:spacing w:before="120" w:after="0" w:line="240" w:lineRule="auto"/>
        <w:ind w:left="720" w:hanging="720"/>
        <w:rPr>
          <w:rFonts w:cs="Arial"/>
        </w:rPr>
      </w:pPr>
      <w:r w:rsidRPr="00B77FA1">
        <w:rPr>
          <w:rFonts w:cs="Arial"/>
        </w:rPr>
        <w:lastRenderedPageBreak/>
        <w:t>[133]</w:t>
      </w:r>
      <w:r w:rsidRPr="00B77FA1">
        <w:rPr>
          <w:rFonts w:cs="Arial"/>
        </w:rPr>
        <w:tab/>
        <w:t xml:space="preserve">S. O. Agustsson, C. Hu, U. Englert, T. Marx, L. Wesemann, C. Ganter, </w:t>
      </w:r>
      <w:r w:rsidRPr="00B77FA1">
        <w:rPr>
          <w:rFonts w:cs="Arial"/>
          <w:i/>
        </w:rPr>
        <w:t xml:space="preserve">Organometallics </w:t>
      </w:r>
      <w:r w:rsidRPr="00B77FA1">
        <w:rPr>
          <w:rFonts w:cs="Arial"/>
          <w:b/>
        </w:rPr>
        <w:t>2002</w:t>
      </w:r>
      <w:r w:rsidRPr="00B77FA1">
        <w:rPr>
          <w:rFonts w:cs="Arial"/>
        </w:rPr>
        <w:t xml:space="preserve">, </w:t>
      </w:r>
      <w:r w:rsidRPr="00B77FA1">
        <w:rPr>
          <w:rFonts w:cs="Arial"/>
          <w:i/>
        </w:rPr>
        <w:t>21</w:t>
      </w:r>
      <w:r w:rsidRPr="00B77FA1">
        <w:rPr>
          <w:rFonts w:cs="Arial"/>
        </w:rPr>
        <w:t>, 2993.</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[134]</w:t>
      </w:r>
      <w:r w:rsidRPr="00C0152D">
        <w:rPr>
          <w:rFonts w:cs="Arial"/>
          <w:lang w:val="en-US"/>
        </w:rPr>
        <w:tab/>
        <w:t xml:space="preserve">M. F. Lappert, P. L. Pye, G. M. McLaughlin, </w:t>
      </w:r>
      <w:r w:rsidRPr="00C0152D">
        <w:rPr>
          <w:rFonts w:cs="Arial"/>
          <w:i/>
          <w:lang w:val="en-US"/>
        </w:rPr>
        <w:t xml:space="preserve">J. Chem. Soc. Dalton </w:t>
      </w:r>
      <w:r w:rsidRPr="00C0152D">
        <w:rPr>
          <w:rFonts w:cs="Arial"/>
          <w:b/>
          <w:lang w:val="en-US"/>
        </w:rPr>
        <w:t>1977</w:t>
      </w:r>
      <w:r w:rsidRPr="00C0152D">
        <w:rPr>
          <w:rFonts w:cs="Arial"/>
          <w:lang w:val="en-US"/>
        </w:rPr>
        <w:t>, 1272.</w:t>
      </w:r>
    </w:p>
    <w:p w:rsidR="00B77FA1" w:rsidRPr="00B77FA1" w:rsidRDefault="00B77FA1" w:rsidP="00205099">
      <w:pPr>
        <w:pStyle w:val="Text"/>
        <w:spacing w:before="120" w:after="0" w:line="240" w:lineRule="auto"/>
        <w:ind w:left="720" w:hanging="720"/>
        <w:rPr>
          <w:rFonts w:cs="Arial"/>
        </w:rPr>
      </w:pPr>
      <w:r w:rsidRPr="00B77FA1">
        <w:rPr>
          <w:rFonts w:cs="Arial"/>
        </w:rPr>
        <w:t>[135]</w:t>
      </w:r>
      <w:r w:rsidRPr="00B77FA1">
        <w:rPr>
          <w:rFonts w:cs="Arial"/>
        </w:rPr>
        <w:tab/>
        <w:t xml:space="preserve">O. Scheidsteger, G. Huttner, V. Bejenke, W. Gartzke, </w:t>
      </w:r>
      <w:r w:rsidRPr="00B77FA1">
        <w:rPr>
          <w:rFonts w:cs="Arial"/>
          <w:i/>
        </w:rPr>
        <w:t xml:space="preserve">Z. Naturforsch. B </w:t>
      </w:r>
      <w:r w:rsidRPr="00B77FA1">
        <w:rPr>
          <w:rFonts w:cs="Arial"/>
          <w:b/>
        </w:rPr>
        <w:t>1983</w:t>
      </w:r>
      <w:r w:rsidRPr="00B77FA1">
        <w:rPr>
          <w:rFonts w:cs="Arial"/>
        </w:rPr>
        <w:t xml:space="preserve">, </w:t>
      </w:r>
      <w:r w:rsidRPr="00B77FA1">
        <w:rPr>
          <w:rFonts w:cs="Arial"/>
          <w:i/>
        </w:rPr>
        <w:t>38</w:t>
      </w:r>
      <w:r w:rsidRPr="00B77FA1">
        <w:rPr>
          <w:rFonts w:cs="Arial"/>
        </w:rPr>
        <w:t>, 1598.</w:t>
      </w:r>
    </w:p>
    <w:p w:rsidR="00B77FA1" w:rsidRPr="00B77FA1" w:rsidRDefault="00B77FA1" w:rsidP="00205099">
      <w:pPr>
        <w:pStyle w:val="Text"/>
        <w:spacing w:before="120" w:after="0" w:line="240" w:lineRule="auto"/>
        <w:ind w:left="720" w:hanging="720"/>
        <w:rPr>
          <w:rFonts w:cs="Arial"/>
        </w:rPr>
      </w:pPr>
      <w:r w:rsidRPr="00B77FA1">
        <w:rPr>
          <w:rFonts w:cs="Arial"/>
        </w:rPr>
        <w:t>[136]</w:t>
      </w:r>
      <w:r w:rsidRPr="00B77FA1">
        <w:rPr>
          <w:rFonts w:cs="Arial"/>
        </w:rPr>
        <w:tab/>
        <w:t xml:space="preserve">J. A. Chamizo, P. B. Hitchcock, H. A. Jasim, M. F. Lappert, </w:t>
      </w:r>
      <w:r w:rsidRPr="00B77FA1">
        <w:rPr>
          <w:rFonts w:cs="Arial"/>
          <w:i/>
        </w:rPr>
        <w:t xml:space="preserve">J. Organomet. Chem. </w:t>
      </w:r>
      <w:r w:rsidRPr="00B77FA1">
        <w:rPr>
          <w:rFonts w:cs="Arial"/>
          <w:b/>
        </w:rPr>
        <w:t>1993</w:t>
      </w:r>
      <w:r w:rsidRPr="00B77FA1">
        <w:rPr>
          <w:rFonts w:cs="Arial"/>
        </w:rPr>
        <w:t xml:space="preserve">, </w:t>
      </w:r>
      <w:r w:rsidRPr="00B77FA1">
        <w:rPr>
          <w:rFonts w:cs="Arial"/>
          <w:i/>
        </w:rPr>
        <w:t>451</w:t>
      </w:r>
      <w:r w:rsidRPr="00B77FA1">
        <w:rPr>
          <w:rFonts w:cs="Arial"/>
        </w:rPr>
        <w:t>, 89.</w:t>
      </w:r>
    </w:p>
    <w:p w:rsidR="00B77FA1" w:rsidRPr="00B77FA1" w:rsidRDefault="00B77FA1" w:rsidP="00205099">
      <w:pPr>
        <w:pStyle w:val="Text"/>
        <w:spacing w:before="120" w:after="0" w:line="240" w:lineRule="auto"/>
        <w:ind w:left="720" w:hanging="720"/>
        <w:rPr>
          <w:rFonts w:cs="Arial"/>
        </w:rPr>
      </w:pPr>
      <w:r w:rsidRPr="00B77FA1">
        <w:rPr>
          <w:rFonts w:cs="Arial"/>
        </w:rPr>
        <w:t>[137]</w:t>
      </w:r>
      <w:r w:rsidRPr="00B77FA1">
        <w:rPr>
          <w:rFonts w:cs="Arial"/>
        </w:rPr>
        <w:tab/>
        <w:t xml:space="preserve">C.-Y. Liu, D.-Y. Chen, G.-H. Lee, S.-M. Peng, S.-T. Liu, </w:t>
      </w:r>
      <w:r w:rsidRPr="00B77FA1">
        <w:rPr>
          <w:rFonts w:cs="Arial"/>
          <w:i/>
        </w:rPr>
        <w:t xml:space="preserve">Organometallics </w:t>
      </w:r>
      <w:r w:rsidRPr="00B77FA1">
        <w:rPr>
          <w:rFonts w:cs="Arial"/>
          <w:b/>
        </w:rPr>
        <w:t>1996</w:t>
      </w:r>
      <w:r w:rsidRPr="00B77FA1">
        <w:rPr>
          <w:rFonts w:cs="Arial"/>
        </w:rPr>
        <w:t xml:space="preserve">, </w:t>
      </w:r>
      <w:r w:rsidRPr="00B77FA1">
        <w:rPr>
          <w:rFonts w:cs="Arial"/>
          <w:i/>
        </w:rPr>
        <w:t>15</w:t>
      </w:r>
      <w:r w:rsidRPr="00B77FA1">
        <w:rPr>
          <w:rFonts w:cs="Arial"/>
        </w:rPr>
        <w:t>, 1055.</w:t>
      </w:r>
    </w:p>
    <w:p w:rsidR="00B77FA1" w:rsidRPr="00C0152D" w:rsidRDefault="00B77FA1" w:rsidP="00205099">
      <w:pPr>
        <w:pStyle w:val="Text"/>
        <w:spacing w:before="120" w:after="0" w:line="240" w:lineRule="auto"/>
        <w:ind w:left="720" w:hanging="720"/>
        <w:rPr>
          <w:rFonts w:cs="Arial"/>
          <w:lang w:val="en-US"/>
        </w:rPr>
      </w:pPr>
      <w:r w:rsidRPr="00B77FA1">
        <w:rPr>
          <w:rFonts w:cs="Arial"/>
        </w:rPr>
        <w:t>[138]</w:t>
      </w:r>
      <w:r w:rsidRPr="00B77FA1">
        <w:rPr>
          <w:rFonts w:cs="Arial"/>
        </w:rPr>
        <w:tab/>
        <w:t xml:space="preserve">F. E. Hahn, L. Wittenbecher, D. L. Van, R. Fröhlich, </w:t>
      </w:r>
      <w:r w:rsidRPr="00B77FA1">
        <w:rPr>
          <w:rFonts w:cs="Arial"/>
          <w:i/>
        </w:rPr>
        <w:t xml:space="preserve">Angew. </w:t>
      </w:r>
      <w:r w:rsidRPr="00C0152D">
        <w:rPr>
          <w:rFonts w:cs="Arial"/>
          <w:i/>
          <w:lang w:val="en-US"/>
        </w:rPr>
        <w:t xml:space="preserve">Chem. </w:t>
      </w:r>
      <w:r w:rsidRPr="00C0152D">
        <w:rPr>
          <w:rFonts w:cs="Arial"/>
          <w:b/>
          <w:lang w:val="en-US"/>
        </w:rPr>
        <w:t>2000</w:t>
      </w:r>
      <w:r w:rsidRPr="00C0152D">
        <w:rPr>
          <w:rFonts w:cs="Arial"/>
          <w:lang w:val="en-US"/>
        </w:rPr>
        <w:t xml:space="preserve">, </w:t>
      </w:r>
      <w:r w:rsidRPr="00C0152D">
        <w:rPr>
          <w:rFonts w:cs="Arial"/>
          <w:i/>
          <w:lang w:val="en-US"/>
        </w:rPr>
        <w:t>112</w:t>
      </w:r>
      <w:r w:rsidRPr="00C0152D">
        <w:rPr>
          <w:rFonts w:cs="Arial"/>
          <w:lang w:val="en-US"/>
        </w:rPr>
        <w:t>, 551.</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[139]</w:t>
      </w:r>
      <w:r w:rsidRPr="00C0152D">
        <w:rPr>
          <w:rFonts w:cs="Arial"/>
          <w:lang w:val="en-US"/>
        </w:rPr>
        <w:tab/>
        <w:t xml:space="preserve">P. S. Braterman, </w:t>
      </w:r>
      <w:r w:rsidRPr="00C0152D">
        <w:rPr>
          <w:rFonts w:cs="Arial"/>
          <w:i/>
          <w:lang w:val="en-US"/>
        </w:rPr>
        <w:t>Metal Carbonyl Spectra</w:t>
      </w:r>
      <w:r w:rsidRPr="00C0152D">
        <w:rPr>
          <w:rFonts w:cs="Arial"/>
          <w:lang w:val="en-US"/>
        </w:rPr>
        <w:t xml:space="preserve">, Academic Press Inc., London </w:t>
      </w:r>
      <w:r w:rsidRPr="00C0152D">
        <w:rPr>
          <w:rFonts w:cs="Arial"/>
          <w:b/>
          <w:lang w:val="en-US"/>
        </w:rPr>
        <w:t>1975</w:t>
      </w:r>
      <w:r w:rsidRPr="00C0152D">
        <w:rPr>
          <w:rFonts w:cs="Arial"/>
          <w:lang w:val="en-US"/>
        </w:rPr>
        <w:t>.</w:t>
      </w:r>
    </w:p>
    <w:p w:rsidR="00B77FA1" w:rsidRPr="00B77FA1" w:rsidRDefault="00B77FA1" w:rsidP="00205099">
      <w:pPr>
        <w:pStyle w:val="Text"/>
        <w:spacing w:before="120" w:after="0" w:line="240" w:lineRule="auto"/>
        <w:ind w:left="720" w:hanging="720"/>
        <w:rPr>
          <w:rFonts w:cs="Arial"/>
        </w:rPr>
      </w:pPr>
      <w:r w:rsidRPr="00B77FA1">
        <w:rPr>
          <w:rFonts w:cs="Arial"/>
        </w:rPr>
        <w:t>[140]</w:t>
      </w:r>
      <w:r w:rsidRPr="00B77FA1">
        <w:rPr>
          <w:rFonts w:cs="Arial"/>
        </w:rPr>
        <w:tab/>
        <w:t xml:space="preserve">R. Loschen, C. Loschen, W. Frank, C. Ganter, </w:t>
      </w:r>
      <w:r w:rsidRPr="00B77FA1">
        <w:rPr>
          <w:rFonts w:cs="Arial"/>
          <w:i/>
        </w:rPr>
        <w:t xml:space="preserve">Eur. J. Inorg. Chem. </w:t>
      </w:r>
      <w:r w:rsidRPr="00B77FA1">
        <w:rPr>
          <w:rFonts w:cs="Arial"/>
          <w:b/>
        </w:rPr>
        <w:t>2007</w:t>
      </w:r>
      <w:r w:rsidRPr="00B77FA1">
        <w:rPr>
          <w:rFonts w:cs="Arial"/>
        </w:rPr>
        <w:t>, 553.</w:t>
      </w:r>
    </w:p>
    <w:p w:rsidR="00B77FA1" w:rsidRPr="00B77FA1" w:rsidRDefault="00B77FA1" w:rsidP="00205099">
      <w:pPr>
        <w:pStyle w:val="Text"/>
        <w:spacing w:before="120" w:after="0" w:line="240" w:lineRule="auto"/>
        <w:ind w:left="720" w:hanging="720"/>
        <w:rPr>
          <w:rFonts w:cs="Arial"/>
        </w:rPr>
      </w:pPr>
      <w:r w:rsidRPr="00B77FA1">
        <w:rPr>
          <w:rFonts w:cs="Arial"/>
        </w:rPr>
        <w:t>[141]</w:t>
      </w:r>
      <w:r w:rsidRPr="00B77FA1">
        <w:rPr>
          <w:rFonts w:cs="Arial"/>
        </w:rPr>
        <w:tab/>
        <w:t xml:space="preserve">O. Stelzer, E. Unger, </w:t>
      </w:r>
      <w:r w:rsidRPr="00B77FA1">
        <w:rPr>
          <w:rFonts w:cs="Arial"/>
          <w:i/>
        </w:rPr>
        <w:t xml:space="preserve">Chem. Ber. </w:t>
      </w:r>
      <w:r w:rsidRPr="00B77FA1">
        <w:rPr>
          <w:rFonts w:cs="Arial"/>
          <w:b/>
        </w:rPr>
        <w:t>1975</w:t>
      </w:r>
      <w:r w:rsidRPr="00B77FA1">
        <w:rPr>
          <w:rFonts w:cs="Arial"/>
        </w:rPr>
        <w:t xml:space="preserve">, </w:t>
      </w:r>
      <w:r w:rsidRPr="00B77FA1">
        <w:rPr>
          <w:rFonts w:cs="Arial"/>
          <w:i/>
        </w:rPr>
        <w:t>108</w:t>
      </w:r>
      <w:r w:rsidRPr="00B77FA1">
        <w:rPr>
          <w:rFonts w:cs="Arial"/>
        </w:rPr>
        <w:t>, 1246.</w:t>
      </w:r>
    </w:p>
    <w:p w:rsidR="00B77FA1" w:rsidRPr="00B77FA1" w:rsidRDefault="00B77FA1" w:rsidP="00205099">
      <w:pPr>
        <w:pStyle w:val="Text"/>
        <w:spacing w:before="120" w:after="0" w:line="240" w:lineRule="auto"/>
        <w:ind w:left="720" w:hanging="720"/>
        <w:rPr>
          <w:rFonts w:cs="Arial"/>
        </w:rPr>
      </w:pPr>
      <w:r w:rsidRPr="00B77FA1">
        <w:rPr>
          <w:rFonts w:cs="Arial"/>
        </w:rPr>
        <w:t>[142]</w:t>
      </w:r>
      <w:r w:rsidRPr="00B77FA1">
        <w:rPr>
          <w:rFonts w:cs="Arial"/>
        </w:rPr>
        <w:tab/>
        <w:t xml:space="preserve">K. Öfele, W. A. Herrmann, D. Mihalios, M. Elison, E. Herdtweck, T. Priermeier, P. Kiprof, </w:t>
      </w:r>
      <w:r w:rsidRPr="00B77FA1">
        <w:rPr>
          <w:rFonts w:cs="Arial"/>
          <w:i/>
        </w:rPr>
        <w:t xml:space="preserve">J. Organomet. Chem. </w:t>
      </w:r>
      <w:r w:rsidRPr="00B77FA1">
        <w:rPr>
          <w:rFonts w:cs="Arial"/>
          <w:b/>
        </w:rPr>
        <w:t>1995</w:t>
      </w:r>
      <w:r w:rsidRPr="00B77FA1">
        <w:rPr>
          <w:rFonts w:cs="Arial"/>
        </w:rPr>
        <w:t xml:space="preserve">, </w:t>
      </w:r>
      <w:r w:rsidRPr="00B77FA1">
        <w:rPr>
          <w:rFonts w:cs="Arial"/>
          <w:i/>
        </w:rPr>
        <w:t>498</w:t>
      </w:r>
      <w:r w:rsidRPr="00B77FA1">
        <w:rPr>
          <w:rFonts w:cs="Arial"/>
        </w:rPr>
        <w:t>, 1.</w:t>
      </w:r>
    </w:p>
    <w:p w:rsidR="00B77FA1" w:rsidRPr="00B77FA1" w:rsidRDefault="00B77FA1" w:rsidP="00205099">
      <w:pPr>
        <w:pStyle w:val="Text"/>
        <w:spacing w:before="120" w:after="0" w:line="240" w:lineRule="auto"/>
        <w:ind w:left="720" w:hanging="720"/>
        <w:rPr>
          <w:rFonts w:cs="Arial"/>
        </w:rPr>
      </w:pPr>
      <w:r w:rsidRPr="00B77FA1">
        <w:rPr>
          <w:rFonts w:cs="Arial"/>
        </w:rPr>
        <w:t>[143]</w:t>
      </w:r>
      <w:r w:rsidRPr="00B77FA1">
        <w:rPr>
          <w:rFonts w:cs="Arial"/>
        </w:rPr>
        <w:tab/>
        <w:t xml:space="preserve">C. Ganter, L. Brassat, C. Glinsböckel, B. Ganter, </w:t>
      </w:r>
      <w:r w:rsidRPr="00B77FA1">
        <w:rPr>
          <w:rFonts w:cs="Arial"/>
          <w:i/>
        </w:rPr>
        <w:t xml:space="preserve">Organometallics </w:t>
      </w:r>
      <w:r w:rsidRPr="00B77FA1">
        <w:rPr>
          <w:rFonts w:cs="Arial"/>
          <w:b/>
        </w:rPr>
        <w:t>1997</w:t>
      </w:r>
      <w:r w:rsidRPr="00B77FA1">
        <w:rPr>
          <w:rFonts w:cs="Arial"/>
        </w:rPr>
        <w:t xml:space="preserve">, </w:t>
      </w:r>
      <w:r w:rsidRPr="00B77FA1">
        <w:rPr>
          <w:rFonts w:cs="Arial"/>
          <w:i/>
        </w:rPr>
        <w:t>16</w:t>
      </w:r>
      <w:r w:rsidRPr="00B77FA1">
        <w:rPr>
          <w:rFonts w:cs="Arial"/>
        </w:rPr>
        <w:t>, 2862.</w:t>
      </w:r>
    </w:p>
    <w:p w:rsidR="00B77FA1" w:rsidRPr="00B77FA1" w:rsidRDefault="00B77FA1" w:rsidP="00205099">
      <w:pPr>
        <w:pStyle w:val="Text"/>
        <w:spacing w:before="120" w:after="0" w:line="240" w:lineRule="auto"/>
        <w:ind w:left="720" w:hanging="720"/>
        <w:rPr>
          <w:rFonts w:cs="Arial"/>
        </w:rPr>
      </w:pPr>
      <w:r w:rsidRPr="00B77FA1">
        <w:rPr>
          <w:rFonts w:cs="Arial"/>
        </w:rPr>
        <w:t>[144]</w:t>
      </w:r>
      <w:r w:rsidRPr="00B77FA1">
        <w:rPr>
          <w:rFonts w:cs="Arial"/>
        </w:rPr>
        <w:tab/>
        <w:t xml:space="preserve">L. Brassat, Dissertation, RWTH (Aachen), </w:t>
      </w:r>
      <w:r w:rsidRPr="00B77FA1">
        <w:rPr>
          <w:rFonts w:cs="Arial"/>
          <w:b/>
        </w:rPr>
        <w:t>1997</w:t>
      </w:r>
      <w:r w:rsidRPr="00B77FA1">
        <w:rPr>
          <w:rFonts w:cs="Arial"/>
        </w:rPr>
        <w:t>.</w:t>
      </w:r>
    </w:p>
    <w:p w:rsidR="00B77FA1" w:rsidRPr="00B77FA1" w:rsidRDefault="00B77FA1" w:rsidP="00205099">
      <w:pPr>
        <w:pStyle w:val="Text"/>
        <w:spacing w:before="120" w:after="0" w:line="240" w:lineRule="auto"/>
        <w:ind w:left="720" w:hanging="720"/>
        <w:rPr>
          <w:rFonts w:cs="Arial"/>
        </w:rPr>
      </w:pPr>
      <w:r w:rsidRPr="00B77FA1">
        <w:rPr>
          <w:rFonts w:cs="Arial"/>
        </w:rPr>
        <w:t>[145]</w:t>
      </w:r>
      <w:r w:rsidRPr="00B77FA1">
        <w:rPr>
          <w:rFonts w:cs="Arial"/>
        </w:rPr>
        <w:tab/>
        <w:t xml:space="preserve">L. Jekki, C. Pala, B. Calmuschi, C. Ganter, </w:t>
      </w:r>
      <w:r w:rsidRPr="00B77FA1">
        <w:rPr>
          <w:rFonts w:cs="Arial"/>
          <w:i/>
        </w:rPr>
        <w:t xml:space="preserve">Eur. J. Inorg. Chem. </w:t>
      </w:r>
      <w:r w:rsidRPr="00B77FA1">
        <w:rPr>
          <w:rFonts w:cs="Arial"/>
          <w:b/>
        </w:rPr>
        <w:t>2005</w:t>
      </w:r>
      <w:r w:rsidRPr="00B77FA1">
        <w:rPr>
          <w:rFonts w:cs="Arial"/>
        </w:rPr>
        <w:t>, 745.</w:t>
      </w:r>
    </w:p>
    <w:p w:rsidR="00B77FA1" w:rsidRPr="00B77FA1" w:rsidRDefault="00B77FA1" w:rsidP="00205099">
      <w:pPr>
        <w:pStyle w:val="Text"/>
        <w:spacing w:before="120" w:after="0" w:line="240" w:lineRule="auto"/>
        <w:ind w:left="720" w:hanging="720"/>
        <w:rPr>
          <w:rFonts w:cs="Arial"/>
        </w:rPr>
      </w:pPr>
      <w:r w:rsidRPr="00B77FA1">
        <w:rPr>
          <w:rFonts w:cs="Arial"/>
        </w:rPr>
        <w:t>[146]</w:t>
      </w:r>
      <w:r w:rsidRPr="00B77FA1">
        <w:rPr>
          <w:rFonts w:cs="Arial"/>
        </w:rPr>
        <w:tab/>
        <w:t xml:space="preserve">C. Kaulen, C. Pala, C. Hu, C. Ganter, </w:t>
      </w:r>
      <w:r w:rsidRPr="00B77FA1">
        <w:rPr>
          <w:rFonts w:cs="Arial"/>
          <w:i/>
        </w:rPr>
        <w:t xml:space="preserve">Organometallics </w:t>
      </w:r>
      <w:r w:rsidRPr="00B77FA1">
        <w:rPr>
          <w:rFonts w:cs="Arial"/>
          <w:b/>
        </w:rPr>
        <w:t>2001</w:t>
      </w:r>
      <w:r w:rsidRPr="00B77FA1">
        <w:rPr>
          <w:rFonts w:cs="Arial"/>
        </w:rPr>
        <w:t xml:space="preserve">, </w:t>
      </w:r>
      <w:r w:rsidRPr="00B77FA1">
        <w:rPr>
          <w:rFonts w:cs="Arial"/>
          <w:i/>
        </w:rPr>
        <w:t>20</w:t>
      </w:r>
      <w:r w:rsidRPr="00B77FA1">
        <w:rPr>
          <w:rFonts w:cs="Arial"/>
        </w:rPr>
        <w:t>, 1614.</w:t>
      </w:r>
    </w:p>
    <w:p w:rsidR="00B77FA1" w:rsidRPr="00C0152D" w:rsidRDefault="00B77FA1" w:rsidP="00205099">
      <w:pPr>
        <w:pStyle w:val="Text"/>
        <w:spacing w:before="120" w:after="0" w:line="240" w:lineRule="auto"/>
        <w:ind w:left="720" w:hanging="720"/>
        <w:rPr>
          <w:rFonts w:cs="Arial"/>
          <w:lang w:val="nl-NL"/>
        </w:rPr>
      </w:pPr>
      <w:r w:rsidRPr="00C0152D">
        <w:rPr>
          <w:rFonts w:cs="Arial"/>
          <w:lang w:val="nl-NL"/>
        </w:rPr>
        <w:t>[147]</w:t>
      </w:r>
      <w:r w:rsidRPr="00C0152D">
        <w:rPr>
          <w:rFonts w:cs="Arial"/>
          <w:lang w:val="nl-NL"/>
        </w:rPr>
        <w:tab/>
        <w:t xml:space="preserve">L. Jafarpour, E. D. Stevens, S. P. Nolan, </w:t>
      </w:r>
      <w:r w:rsidRPr="00C0152D">
        <w:rPr>
          <w:rFonts w:cs="Arial"/>
          <w:i/>
          <w:lang w:val="nl-NL"/>
        </w:rPr>
        <w:t xml:space="preserve">J. Organomet. Chem. </w:t>
      </w:r>
      <w:r w:rsidRPr="00C0152D">
        <w:rPr>
          <w:rFonts w:cs="Arial"/>
          <w:b/>
          <w:lang w:val="nl-NL"/>
        </w:rPr>
        <w:t>2000</w:t>
      </w:r>
      <w:r w:rsidRPr="00C0152D">
        <w:rPr>
          <w:rFonts w:cs="Arial"/>
          <w:lang w:val="nl-NL"/>
        </w:rPr>
        <w:t xml:space="preserve">, </w:t>
      </w:r>
      <w:r w:rsidRPr="00C0152D">
        <w:rPr>
          <w:rFonts w:cs="Arial"/>
          <w:i/>
          <w:lang w:val="nl-NL"/>
        </w:rPr>
        <w:t>606</w:t>
      </w:r>
      <w:r w:rsidRPr="00C0152D">
        <w:rPr>
          <w:rFonts w:cs="Arial"/>
          <w:lang w:val="nl-NL"/>
        </w:rPr>
        <w:t>, 49.</w:t>
      </w:r>
    </w:p>
    <w:p w:rsidR="00B77FA1" w:rsidRPr="00C0152D" w:rsidRDefault="00B77FA1" w:rsidP="00205099">
      <w:pPr>
        <w:pStyle w:val="Text"/>
        <w:spacing w:before="120" w:after="0" w:line="240" w:lineRule="auto"/>
        <w:ind w:left="720" w:hanging="720"/>
        <w:rPr>
          <w:rFonts w:cs="Arial"/>
          <w:lang w:val="nl-NL"/>
        </w:rPr>
      </w:pPr>
      <w:r w:rsidRPr="00C0152D">
        <w:rPr>
          <w:rFonts w:cs="Arial"/>
          <w:lang w:val="nl-NL"/>
        </w:rPr>
        <w:t>[148]</w:t>
      </w:r>
      <w:r w:rsidRPr="00C0152D">
        <w:rPr>
          <w:rFonts w:cs="Arial"/>
          <w:lang w:val="nl-NL"/>
        </w:rPr>
        <w:tab/>
        <w:t xml:space="preserve">J. Huang, L. Jafarpour, A. C. Hillier, E. D. Stevens, S. P. Nolan, </w:t>
      </w:r>
      <w:r w:rsidRPr="00C0152D">
        <w:rPr>
          <w:rFonts w:cs="Arial"/>
          <w:i/>
          <w:lang w:val="nl-NL"/>
        </w:rPr>
        <w:t xml:space="preserve">Organometallics </w:t>
      </w:r>
      <w:r w:rsidRPr="00C0152D">
        <w:rPr>
          <w:rFonts w:cs="Arial"/>
          <w:b/>
          <w:lang w:val="nl-NL"/>
        </w:rPr>
        <w:t>2001</w:t>
      </w:r>
      <w:r w:rsidRPr="00C0152D">
        <w:rPr>
          <w:rFonts w:cs="Arial"/>
          <w:lang w:val="nl-NL"/>
        </w:rPr>
        <w:t xml:space="preserve">, </w:t>
      </w:r>
      <w:r w:rsidRPr="00C0152D">
        <w:rPr>
          <w:rFonts w:cs="Arial"/>
          <w:i/>
          <w:lang w:val="nl-NL"/>
        </w:rPr>
        <w:t>20</w:t>
      </w:r>
      <w:r w:rsidRPr="00C0152D">
        <w:rPr>
          <w:rFonts w:cs="Arial"/>
          <w:lang w:val="nl-NL"/>
        </w:rPr>
        <w:t>, 2878.</w:t>
      </w:r>
    </w:p>
    <w:p w:rsidR="00B77FA1" w:rsidRPr="00C0152D" w:rsidRDefault="00B77FA1" w:rsidP="00205099">
      <w:pPr>
        <w:pStyle w:val="Text"/>
        <w:spacing w:before="120" w:after="0" w:line="240" w:lineRule="auto"/>
        <w:ind w:left="720" w:hanging="720"/>
        <w:rPr>
          <w:rFonts w:cs="Arial"/>
          <w:lang w:val="nl-NL"/>
        </w:rPr>
      </w:pPr>
      <w:r w:rsidRPr="00C0152D">
        <w:rPr>
          <w:rFonts w:cs="Arial"/>
          <w:lang w:val="nl-NL"/>
        </w:rPr>
        <w:t>[149]</w:t>
      </w:r>
      <w:r w:rsidRPr="00C0152D">
        <w:rPr>
          <w:rFonts w:cs="Arial"/>
          <w:lang w:val="nl-NL"/>
        </w:rPr>
        <w:tab/>
        <w:t xml:space="preserve">W. Baratta, E. Herdtweck, W. A. Herrmann, P. Rigo, J. Schwarz, </w:t>
      </w:r>
      <w:r w:rsidRPr="00C0152D">
        <w:rPr>
          <w:rFonts w:cs="Arial"/>
          <w:i/>
          <w:lang w:val="nl-NL"/>
        </w:rPr>
        <w:t xml:space="preserve">Organometallics </w:t>
      </w:r>
      <w:r w:rsidRPr="00C0152D">
        <w:rPr>
          <w:rFonts w:cs="Arial"/>
          <w:b/>
          <w:lang w:val="nl-NL"/>
        </w:rPr>
        <w:t>2002</w:t>
      </w:r>
      <w:r w:rsidRPr="00C0152D">
        <w:rPr>
          <w:rFonts w:cs="Arial"/>
          <w:lang w:val="nl-NL"/>
        </w:rPr>
        <w:t xml:space="preserve">, </w:t>
      </w:r>
      <w:r w:rsidRPr="00C0152D">
        <w:rPr>
          <w:rFonts w:cs="Arial"/>
          <w:i/>
          <w:lang w:val="nl-NL"/>
        </w:rPr>
        <w:t>21</w:t>
      </w:r>
      <w:r w:rsidRPr="00C0152D">
        <w:rPr>
          <w:rFonts w:cs="Arial"/>
          <w:lang w:val="nl-NL"/>
        </w:rPr>
        <w:t>, 2101.</w:t>
      </w:r>
    </w:p>
    <w:p w:rsidR="00B77FA1" w:rsidRPr="00B77FA1" w:rsidRDefault="00B77FA1" w:rsidP="00205099">
      <w:pPr>
        <w:pStyle w:val="Text"/>
        <w:spacing w:before="120" w:after="0" w:line="240" w:lineRule="auto"/>
        <w:ind w:left="720" w:hanging="720"/>
        <w:rPr>
          <w:rFonts w:cs="Arial"/>
        </w:rPr>
      </w:pPr>
      <w:r w:rsidRPr="00B77FA1">
        <w:rPr>
          <w:rFonts w:cs="Arial"/>
        </w:rPr>
        <w:t>[150]</w:t>
      </w:r>
      <w:r w:rsidRPr="00B77FA1">
        <w:rPr>
          <w:rFonts w:cs="Arial"/>
        </w:rPr>
        <w:tab/>
        <w:t xml:space="preserve">A. C. Hillier, W. J. Sommer, B. S. Yong, J. L. Petersen, L. Cavallo, S. P. Nolan, </w:t>
      </w:r>
      <w:r w:rsidRPr="00B77FA1">
        <w:rPr>
          <w:rFonts w:cs="Arial"/>
          <w:i/>
        </w:rPr>
        <w:t xml:space="preserve">Organometallics </w:t>
      </w:r>
      <w:r w:rsidRPr="00B77FA1">
        <w:rPr>
          <w:rFonts w:cs="Arial"/>
          <w:b/>
        </w:rPr>
        <w:t>2003</w:t>
      </w:r>
      <w:r w:rsidRPr="00B77FA1">
        <w:rPr>
          <w:rFonts w:cs="Arial"/>
        </w:rPr>
        <w:t xml:space="preserve">, </w:t>
      </w:r>
      <w:r w:rsidRPr="00B77FA1">
        <w:rPr>
          <w:rFonts w:cs="Arial"/>
          <w:i/>
        </w:rPr>
        <w:t>22</w:t>
      </w:r>
      <w:r w:rsidRPr="00B77FA1">
        <w:rPr>
          <w:rFonts w:cs="Arial"/>
        </w:rPr>
        <w:t>, 4322.</w:t>
      </w:r>
    </w:p>
    <w:p w:rsidR="00B77FA1" w:rsidRPr="00B77FA1" w:rsidRDefault="00B77FA1" w:rsidP="00205099">
      <w:pPr>
        <w:pStyle w:val="Text"/>
        <w:spacing w:before="120" w:after="0" w:line="240" w:lineRule="auto"/>
        <w:ind w:left="720" w:hanging="720"/>
        <w:rPr>
          <w:rFonts w:cs="Arial"/>
        </w:rPr>
      </w:pPr>
      <w:r w:rsidRPr="00B77FA1">
        <w:rPr>
          <w:rFonts w:cs="Arial"/>
        </w:rPr>
        <w:t>[151]</w:t>
      </w:r>
      <w:r w:rsidRPr="00B77FA1">
        <w:rPr>
          <w:rFonts w:cs="Arial"/>
        </w:rPr>
        <w:tab/>
        <w:t xml:space="preserve">E. Becker, V. Stingl, K. Mereiter, K. Kirchner, </w:t>
      </w:r>
      <w:r w:rsidRPr="00B77FA1">
        <w:rPr>
          <w:rFonts w:cs="Arial"/>
          <w:i/>
        </w:rPr>
        <w:t xml:space="preserve">Organometallics </w:t>
      </w:r>
      <w:r w:rsidRPr="00B77FA1">
        <w:rPr>
          <w:rFonts w:cs="Arial"/>
          <w:b/>
        </w:rPr>
        <w:t>2006</w:t>
      </w:r>
      <w:r w:rsidRPr="00B77FA1">
        <w:rPr>
          <w:rFonts w:cs="Arial"/>
        </w:rPr>
        <w:t xml:space="preserve">, </w:t>
      </w:r>
      <w:r w:rsidRPr="00B77FA1">
        <w:rPr>
          <w:rFonts w:cs="Arial"/>
          <w:i/>
        </w:rPr>
        <w:t>25</w:t>
      </w:r>
      <w:r w:rsidRPr="00B77FA1">
        <w:rPr>
          <w:rFonts w:cs="Arial"/>
        </w:rPr>
        <w:t>, 4166.</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[152]</w:t>
      </w:r>
      <w:r w:rsidRPr="00C0152D">
        <w:rPr>
          <w:rFonts w:cs="Arial"/>
          <w:lang w:val="it-IT"/>
        </w:rPr>
        <w:tab/>
        <w:t xml:space="preserve">P. L. Chiu, H. M. Lee, </w:t>
      </w:r>
      <w:r w:rsidRPr="00C0152D">
        <w:rPr>
          <w:rFonts w:cs="Arial"/>
          <w:i/>
          <w:lang w:val="it-IT"/>
        </w:rPr>
        <w:t xml:space="preserve">Organometallics </w:t>
      </w:r>
      <w:r w:rsidRPr="00C0152D">
        <w:rPr>
          <w:rFonts w:cs="Arial"/>
          <w:b/>
          <w:lang w:val="it-IT"/>
        </w:rPr>
        <w:t>2005</w:t>
      </w:r>
      <w:r w:rsidRPr="00C0152D">
        <w:rPr>
          <w:rFonts w:cs="Arial"/>
          <w:lang w:val="it-IT"/>
        </w:rPr>
        <w:t>,</w:t>
      </w:r>
      <w:r w:rsidRPr="00C0152D">
        <w:rPr>
          <w:rFonts w:cs="Arial"/>
          <w:i/>
          <w:lang w:val="it-IT"/>
        </w:rPr>
        <w:t xml:space="preserve"> 24</w:t>
      </w:r>
      <w:r w:rsidRPr="00C0152D">
        <w:rPr>
          <w:rFonts w:cs="Arial"/>
          <w:lang w:val="it-IT"/>
        </w:rPr>
        <w:t>, 1692.</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[153]</w:t>
      </w:r>
      <w:r w:rsidRPr="00C0152D">
        <w:rPr>
          <w:rFonts w:cs="Arial"/>
          <w:lang w:val="it-IT"/>
        </w:rPr>
        <w:tab/>
        <w:t xml:space="preserve">S. Gischig, A. Togni, </w:t>
      </w:r>
      <w:r w:rsidRPr="00C0152D">
        <w:rPr>
          <w:rFonts w:cs="Arial"/>
          <w:i/>
          <w:lang w:val="it-IT"/>
        </w:rPr>
        <w:t xml:space="preserve">Organometallics </w:t>
      </w:r>
      <w:r w:rsidRPr="00C0152D">
        <w:rPr>
          <w:rFonts w:cs="Arial"/>
          <w:b/>
          <w:lang w:val="it-IT"/>
        </w:rPr>
        <w:t>2004</w:t>
      </w:r>
      <w:r w:rsidRPr="00C0152D">
        <w:rPr>
          <w:rFonts w:cs="Arial"/>
          <w:lang w:val="it-IT"/>
        </w:rPr>
        <w:t xml:space="preserve">, </w:t>
      </w:r>
      <w:r w:rsidRPr="00C0152D">
        <w:rPr>
          <w:rFonts w:cs="Arial"/>
          <w:i/>
          <w:lang w:val="it-IT"/>
        </w:rPr>
        <w:t>23</w:t>
      </w:r>
      <w:r w:rsidRPr="00C0152D">
        <w:rPr>
          <w:rFonts w:cs="Arial"/>
          <w:lang w:val="it-IT"/>
        </w:rPr>
        <w:t>, 2479.</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[154]</w:t>
      </w:r>
      <w:r w:rsidRPr="00C0152D">
        <w:rPr>
          <w:rFonts w:cs="Arial"/>
          <w:lang w:val="en-US"/>
        </w:rPr>
        <w:tab/>
        <w:t xml:space="preserve">X. Sava, L. Ricard, F. Mathey, P. L. Floch, </w:t>
      </w:r>
      <w:r w:rsidRPr="00C0152D">
        <w:rPr>
          <w:rFonts w:cs="Arial"/>
          <w:i/>
          <w:lang w:val="en-US"/>
        </w:rPr>
        <w:t xml:space="preserve">Chem. Eur. J. </w:t>
      </w:r>
      <w:r w:rsidRPr="00C0152D">
        <w:rPr>
          <w:rFonts w:cs="Arial"/>
          <w:b/>
          <w:lang w:val="en-US"/>
        </w:rPr>
        <w:t>2001</w:t>
      </w:r>
      <w:r w:rsidRPr="00C0152D">
        <w:rPr>
          <w:rFonts w:cs="Arial"/>
          <w:lang w:val="en-US"/>
        </w:rPr>
        <w:t xml:space="preserve">, </w:t>
      </w:r>
      <w:r w:rsidRPr="00C0152D">
        <w:rPr>
          <w:rFonts w:cs="Arial"/>
          <w:i/>
          <w:lang w:val="en-US"/>
        </w:rPr>
        <w:t>7</w:t>
      </w:r>
      <w:r w:rsidRPr="00C0152D">
        <w:rPr>
          <w:rFonts w:cs="Arial"/>
          <w:lang w:val="en-US"/>
        </w:rPr>
        <w:t>, 3159.</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[155]</w:t>
      </w:r>
      <w:r w:rsidRPr="00C0152D">
        <w:rPr>
          <w:rFonts w:cs="Arial"/>
          <w:lang w:val="en-US"/>
        </w:rPr>
        <w:tab/>
        <w:t xml:space="preserve">X. Sava, N. Mézailles, L. Ricard, F. Mathey, P. L. Floch, </w:t>
      </w:r>
      <w:r w:rsidRPr="00C0152D">
        <w:rPr>
          <w:rFonts w:cs="Arial"/>
          <w:i/>
          <w:lang w:val="en-US"/>
        </w:rPr>
        <w:t xml:space="preserve">Organometallics </w:t>
      </w:r>
      <w:r w:rsidRPr="00C0152D">
        <w:rPr>
          <w:rFonts w:cs="Arial"/>
          <w:b/>
          <w:lang w:val="en-US"/>
        </w:rPr>
        <w:t>1999</w:t>
      </w:r>
      <w:r w:rsidRPr="00C0152D">
        <w:rPr>
          <w:rFonts w:cs="Arial"/>
          <w:lang w:val="en-US"/>
        </w:rPr>
        <w:t xml:space="preserve">, </w:t>
      </w:r>
      <w:r w:rsidRPr="00C0152D">
        <w:rPr>
          <w:rFonts w:cs="Arial"/>
          <w:i/>
          <w:lang w:val="en-US"/>
        </w:rPr>
        <w:t>18</w:t>
      </w:r>
      <w:r w:rsidRPr="00C0152D">
        <w:rPr>
          <w:rFonts w:cs="Arial"/>
          <w:lang w:val="en-US"/>
        </w:rPr>
        <w:t>, 807.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[156]</w:t>
      </w:r>
      <w:r w:rsidRPr="00C0152D">
        <w:rPr>
          <w:rFonts w:cs="Arial"/>
          <w:lang w:val="en-US"/>
        </w:rPr>
        <w:tab/>
        <w:t xml:space="preserve">A.-E. Wang, J. Zhong, J.-H. Xie, K. Li, Q.-L. Zhou, </w:t>
      </w:r>
      <w:r w:rsidRPr="00C0152D">
        <w:rPr>
          <w:rFonts w:cs="Arial"/>
          <w:i/>
          <w:lang w:val="en-US"/>
        </w:rPr>
        <w:t xml:space="preserve">Adv. Synth. Catal. </w:t>
      </w:r>
      <w:r w:rsidRPr="00C0152D">
        <w:rPr>
          <w:rFonts w:cs="Arial"/>
          <w:b/>
          <w:lang w:val="en-US"/>
        </w:rPr>
        <w:t>2004</w:t>
      </w:r>
      <w:r w:rsidRPr="00C0152D">
        <w:rPr>
          <w:rFonts w:cs="Arial"/>
          <w:lang w:val="en-US"/>
        </w:rPr>
        <w:t xml:space="preserve">, </w:t>
      </w:r>
      <w:r w:rsidRPr="00C0152D">
        <w:rPr>
          <w:rFonts w:cs="Arial"/>
          <w:i/>
          <w:lang w:val="en-US"/>
        </w:rPr>
        <w:t>346</w:t>
      </w:r>
      <w:r w:rsidRPr="00C0152D">
        <w:rPr>
          <w:rFonts w:cs="Arial"/>
          <w:lang w:val="en-US"/>
        </w:rPr>
        <w:t>.</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[157]</w:t>
      </w:r>
      <w:r w:rsidRPr="00C0152D">
        <w:rPr>
          <w:rFonts w:cs="Arial"/>
          <w:lang w:val="en-US"/>
        </w:rPr>
        <w:tab/>
        <w:t xml:space="preserve">J.-C. Shi, P.-Y. Yang, Q. Tong, Y. Wu, Y. Peng, </w:t>
      </w:r>
      <w:r w:rsidRPr="00C0152D">
        <w:rPr>
          <w:rFonts w:cs="Arial"/>
          <w:i/>
          <w:lang w:val="en-US"/>
        </w:rPr>
        <w:t xml:space="preserve">J. Mol. Catal. A: Chem </w:t>
      </w:r>
      <w:r w:rsidRPr="00C0152D">
        <w:rPr>
          <w:rFonts w:cs="Arial"/>
          <w:b/>
          <w:lang w:val="en-US"/>
        </w:rPr>
        <w:t>2006</w:t>
      </w:r>
      <w:r w:rsidRPr="00C0152D">
        <w:rPr>
          <w:rFonts w:cs="Arial"/>
          <w:lang w:val="en-US"/>
        </w:rPr>
        <w:t xml:space="preserve">, </w:t>
      </w:r>
      <w:r w:rsidRPr="00C0152D">
        <w:rPr>
          <w:rFonts w:cs="Arial"/>
          <w:i/>
          <w:lang w:val="en-US"/>
        </w:rPr>
        <w:t>259</w:t>
      </w:r>
      <w:r w:rsidRPr="00C0152D">
        <w:rPr>
          <w:rFonts w:cs="Arial"/>
          <w:lang w:val="en-US"/>
        </w:rPr>
        <w:t>, 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[158]</w:t>
      </w:r>
      <w:r w:rsidRPr="00C0152D">
        <w:rPr>
          <w:rFonts w:cs="Arial"/>
          <w:lang w:val="en-US"/>
        </w:rPr>
        <w:tab/>
        <w:t xml:space="preserve">I. J. S. Fairlamb, A. R. Kapdi, A. F. Lee, </w:t>
      </w:r>
      <w:r w:rsidRPr="00C0152D">
        <w:rPr>
          <w:rFonts w:cs="Arial"/>
          <w:i/>
          <w:lang w:val="en-US"/>
        </w:rPr>
        <w:t xml:space="preserve">Org. Lett. </w:t>
      </w:r>
      <w:r w:rsidRPr="00C0152D">
        <w:rPr>
          <w:rFonts w:cs="Arial"/>
          <w:b/>
          <w:lang w:val="en-US"/>
        </w:rPr>
        <w:t>2004</w:t>
      </w:r>
      <w:r w:rsidRPr="00C0152D">
        <w:rPr>
          <w:rFonts w:cs="Arial"/>
          <w:lang w:val="en-US"/>
        </w:rPr>
        <w:t xml:space="preserve">, </w:t>
      </w:r>
      <w:r w:rsidRPr="00C0152D">
        <w:rPr>
          <w:rFonts w:cs="Arial"/>
          <w:i/>
          <w:lang w:val="en-US"/>
        </w:rPr>
        <w:t>6</w:t>
      </w:r>
      <w:r w:rsidRPr="00C0152D">
        <w:rPr>
          <w:rFonts w:cs="Arial"/>
          <w:lang w:val="en-US"/>
        </w:rPr>
        <w:t>, 4435.</w:t>
      </w:r>
    </w:p>
    <w:p w:rsidR="00B77FA1" w:rsidRPr="00B77FA1" w:rsidRDefault="00B77FA1" w:rsidP="00205099">
      <w:pPr>
        <w:pStyle w:val="Text"/>
        <w:spacing w:before="120" w:after="0" w:line="240" w:lineRule="auto"/>
        <w:ind w:left="720" w:hanging="720"/>
        <w:rPr>
          <w:rFonts w:cs="Arial"/>
        </w:rPr>
      </w:pPr>
      <w:r w:rsidRPr="00B77FA1">
        <w:rPr>
          <w:rFonts w:cs="Arial"/>
        </w:rPr>
        <w:lastRenderedPageBreak/>
        <w:t>[159]</w:t>
      </w:r>
      <w:r w:rsidRPr="00B77FA1">
        <w:rPr>
          <w:rFonts w:cs="Arial"/>
        </w:rPr>
        <w:tab/>
        <w:t xml:space="preserve">J. P. Wolfe, R. A. Singer, B. H. Yang, S. L. Buchwald, </w:t>
      </w:r>
      <w:r w:rsidRPr="00B77FA1">
        <w:rPr>
          <w:rFonts w:cs="Arial"/>
          <w:i/>
        </w:rPr>
        <w:t xml:space="preserve">J. Am. Chem. Soc. </w:t>
      </w:r>
      <w:r w:rsidRPr="00B77FA1">
        <w:rPr>
          <w:rFonts w:cs="Arial"/>
          <w:b/>
        </w:rPr>
        <w:t>1999</w:t>
      </w:r>
      <w:r w:rsidRPr="00B77FA1">
        <w:rPr>
          <w:rFonts w:cs="Arial"/>
        </w:rPr>
        <w:t xml:space="preserve">, </w:t>
      </w:r>
      <w:r w:rsidRPr="00B77FA1">
        <w:rPr>
          <w:rFonts w:cs="Arial"/>
          <w:i/>
        </w:rPr>
        <w:t>121</w:t>
      </w:r>
      <w:r w:rsidRPr="00B77FA1">
        <w:rPr>
          <w:rFonts w:cs="Arial"/>
        </w:rPr>
        <w:t>, 9550.</w:t>
      </w:r>
    </w:p>
    <w:p w:rsidR="00B77FA1" w:rsidRPr="00C0152D" w:rsidRDefault="00B77FA1" w:rsidP="00205099">
      <w:pPr>
        <w:pStyle w:val="Text"/>
        <w:spacing w:before="120" w:after="0" w:line="240" w:lineRule="auto"/>
        <w:ind w:left="720" w:hanging="720"/>
        <w:rPr>
          <w:rFonts w:cs="Arial"/>
          <w:lang w:val="en-US"/>
        </w:rPr>
      </w:pPr>
      <w:r w:rsidRPr="00B77FA1">
        <w:rPr>
          <w:rFonts w:cs="Arial"/>
        </w:rPr>
        <w:t>[160]</w:t>
      </w:r>
      <w:r w:rsidRPr="00B77FA1">
        <w:rPr>
          <w:rFonts w:cs="Arial"/>
        </w:rPr>
        <w:tab/>
        <w:t xml:space="preserve">J. L. Bolliger, O. Blacque, C. M. Frech, </w:t>
      </w:r>
      <w:r w:rsidRPr="00B77FA1">
        <w:rPr>
          <w:rFonts w:cs="Arial"/>
          <w:i/>
        </w:rPr>
        <w:t xml:space="preserve">Angew. </w:t>
      </w:r>
      <w:r w:rsidRPr="00C0152D">
        <w:rPr>
          <w:rFonts w:cs="Arial"/>
          <w:i/>
          <w:lang w:val="en-US"/>
        </w:rPr>
        <w:t xml:space="preserve">Chem. </w:t>
      </w:r>
      <w:r w:rsidRPr="00C0152D">
        <w:rPr>
          <w:rFonts w:cs="Arial"/>
          <w:b/>
          <w:lang w:val="en-US"/>
        </w:rPr>
        <w:t>2007</w:t>
      </w:r>
      <w:r w:rsidRPr="00C0152D">
        <w:rPr>
          <w:rFonts w:cs="Arial"/>
          <w:lang w:val="en-US"/>
        </w:rPr>
        <w:t xml:space="preserve">, </w:t>
      </w:r>
      <w:r w:rsidRPr="00C0152D">
        <w:rPr>
          <w:rFonts w:cs="Arial"/>
          <w:i/>
          <w:lang w:val="en-US"/>
        </w:rPr>
        <w:t>119</w:t>
      </w:r>
      <w:r w:rsidRPr="00C0152D">
        <w:rPr>
          <w:rFonts w:cs="Arial"/>
          <w:lang w:val="en-US"/>
        </w:rPr>
        <w:t>, 6634.</w:t>
      </w:r>
    </w:p>
    <w:p w:rsidR="00B77FA1" w:rsidRPr="00C0152D" w:rsidRDefault="00B77FA1" w:rsidP="00205099">
      <w:pPr>
        <w:pStyle w:val="Text"/>
        <w:spacing w:before="120" w:after="0" w:line="240" w:lineRule="auto"/>
        <w:ind w:left="720" w:hanging="720"/>
        <w:rPr>
          <w:rFonts w:cs="Arial"/>
          <w:lang w:val="it-IT"/>
        </w:rPr>
      </w:pPr>
      <w:r w:rsidRPr="00C0152D">
        <w:rPr>
          <w:rFonts w:cs="Arial"/>
          <w:lang w:val="en-US"/>
        </w:rPr>
        <w:t>[161]</w:t>
      </w:r>
      <w:r w:rsidRPr="00C0152D">
        <w:rPr>
          <w:rFonts w:cs="Arial"/>
          <w:lang w:val="en-US"/>
        </w:rPr>
        <w:tab/>
        <w:t xml:space="preserve">C. Dubs, A. Inagaki, M. Akita, </w:t>
      </w:r>
      <w:r w:rsidRPr="00C0152D">
        <w:rPr>
          <w:rFonts w:cs="Arial"/>
          <w:i/>
          <w:lang w:val="en-US"/>
        </w:rPr>
        <w:t xml:space="preserve">Chem. Commun. </w:t>
      </w:r>
      <w:r w:rsidRPr="00C0152D">
        <w:rPr>
          <w:rFonts w:cs="Arial"/>
          <w:b/>
          <w:lang w:val="it-IT"/>
        </w:rPr>
        <w:t>2004</w:t>
      </w:r>
      <w:r w:rsidRPr="00C0152D">
        <w:rPr>
          <w:rFonts w:cs="Arial"/>
          <w:lang w:val="it-IT"/>
        </w:rPr>
        <w:t>, 2760.</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[162]</w:t>
      </w:r>
      <w:r w:rsidRPr="00C0152D">
        <w:rPr>
          <w:rFonts w:cs="Arial"/>
          <w:lang w:val="it-IT"/>
        </w:rPr>
        <w:tab/>
        <w:t xml:space="preserve">C. Dubs, T. Yamamoto, A. Inagaki, M. Akita, </w:t>
      </w:r>
      <w:r w:rsidRPr="00C0152D">
        <w:rPr>
          <w:rFonts w:cs="Arial"/>
          <w:i/>
          <w:lang w:val="it-IT"/>
        </w:rPr>
        <w:t xml:space="preserve">Organometallics </w:t>
      </w:r>
      <w:r w:rsidRPr="00C0152D">
        <w:rPr>
          <w:rFonts w:cs="Arial"/>
          <w:b/>
          <w:lang w:val="it-IT"/>
        </w:rPr>
        <w:t>2006</w:t>
      </w:r>
      <w:r w:rsidRPr="00C0152D">
        <w:rPr>
          <w:rFonts w:cs="Arial"/>
          <w:lang w:val="it-IT"/>
        </w:rPr>
        <w:t xml:space="preserve">, </w:t>
      </w:r>
      <w:r w:rsidRPr="00C0152D">
        <w:rPr>
          <w:rFonts w:cs="Arial"/>
          <w:i/>
          <w:lang w:val="it-IT"/>
        </w:rPr>
        <w:t>26</w:t>
      </w:r>
      <w:r w:rsidRPr="00C0152D">
        <w:rPr>
          <w:rFonts w:cs="Arial"/>
          <w:lang w:val="it-IT"/>
        </w:rPr>
        <w:t>, 1344.</w:t>
      </w:r>
    </w:p>
    <w:p w:rsidR="00B77FA1" w:rsidRPr="00C0152D" w:rsidRDefault="00B77FA1" w:rsidP="00205099">
      <w:pPr>
        <w:pStyle w:val="Text"/>
        <w:spacing w:before="120" w:after="0" w:line="240" w:lineRule="auto"/>
        <w:ind w:left="720" w:hanging="720"/>
        <w:rPr>
          <w:rFonts w:cs="Arial"/>
          <w:lang w:val="it-IT"/>
        </w:rPr>
      </w:pPr>
      <w:r w:rsidRPr="00C0152D">
        <w:rPr>
          <w:rFonts w:cs="Arial"/>
          <w:lang w:val="it-IT"/>
        </w:rPr>
        <w:t>[163]</w:t>
      </w:r>
      <w:r w:rsidRPr="00C0152D">
        <w:rPr>
          <w:rFonts w:cs="Arial"/>
          <w:lang w:val="it-IT"/>
        </w:rPr>
        <w:tab/>
        <w:t xml:space="preserve">N. Almirante, A. Cerri, G. Fedrizzi, G. Marazzi, M. Santagostino, </w:t>
      </w:r>
      <w:r w:rsidRPr="00C0152D">
        <w:rPr>
          <w:rFonts w:cs="Arial"/>
          <w:i/>
          <w:lang w:val="it-IT"/>
        </w:rPr>
        <w:t xml:space="preserve">Tetrahedron Letters </w:t>
      </w:r>
      <w:r w:rsidRPr="00C0152D">
        <w:rPr>
          <w:rFonts w:cs="Arial"/>
          <w:b/>
          <w:lang w:val="it-IT"/>
        </w:rPr>
        <w:t>1998</w:t>
      </w:r>
      <w:r w:rsidRPr="00C0152D">
        <w:rPr>
          <w:rFonts w:cs="Arial"/>
          <w:lang w:val="it-IT"/>
        </w:rPr>
        <w:t xml:space="preserve">, </w:t>
      </w:r>
      <w:r w:rsidRPr="00C0152D">
        <w:rPr>
          <w:rFonts w:cs="Arial"/>
          <w:i/>
          <w:lang w:val="it-IT"/>
        </w:rPr>
        <w:t>39</w:t>
      </w:r>
      <w:r w:rsidRPr="00C0152D">
        <w:rPr>
          <w:rFonts w:cs="Arial"/>
          <w:lang w:val="it-IT"/>
        </w:rPr>
        <w:t>, 3287.</w:t>
      </w:r>
    </w:p>
    <w:p w:rsidR="00B77FA1" w:rsidRPr="00B77FA1" w:rsidRDefault="00B77FA1" w:rsidP="00205099">
      <w:pPr>
        <w:pStyle w:val="Text"/>
        <w:spacing w:before="120" w:after="0" w:line="240" w:lineRule="auto"/>
        <w:ind w:left="720" w:hanging="720"/>
        <w:rPr>
          <w:rFonts w:cs="Arial"/>
        </w:rPr>
      </w:pPr>
      <w:r w:rsidRPr="00B77FA1">
        <w:rPr>
          <w:rFonts w:cs="Arial"/>
        </w:rPr>
        <w:t>[164]</w:t>
      </w:r>
      <w:r w:rsidRPr="00B77FA1">
        <w:rPr>
          <w:rFonts w:cs="Arial"/>
        </w:rPr>
        <w:tab/>
        <w:t xml:space="preserve">T. Eicher, S. Hauptmann, </w:t>
      </w:r>
      <w:r w:rsidRPr="00B77FA1">
        <w:rPr>
          <w:rFonts w:cs="Arial"/>
          <w:i/>
        </w:rPr>
        <w:t>Chemie der Heterocyclen</w:t>
      </w:r>
      <w:r w:rsidRPr="00B77FA1">
        <w:rPr>
          <w:rFonts w:cs="Arial"/>
        </w:rPr>
        <w:t xml:space="preserve">, Georg Thieme Verlag, Stuttgart </w:t>
      </w:r>
      <w:r w:rsidRPr="00B77FA1">
        <w:rPr>
          <w:rFonts w:cs="Arial"/>
          <w:b/>
        </w:rPr>
        <w:t>1994</w:t>
      </w:r>
      <w:r w:rsidRPr="00B77FA1">
        <w:rPr>
          <w:rFonts w:cs="Arial"/>
        </w:rPr>
        <w:t>.</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[165]</w:t>
      </w:r>
      <w:r w:rsidRPr="00C0152D">
        <w:rPr>
          <w:rFonts w:cs="Arial"/>
          <w:lang w:val="en-US"/>
        </w:rPr>
        <w:tab/>
        <w:t xml:space="preserve">B. Deschamps, L. Ricard, F. Mathey, </w:t>
      </w:r>
      <w:r w:rsidRPr="00C0152D">
        <w:rPr>
          <w:rFonts w:cs="Arial"/>
          <w:i/>
          <w:lang w:val="en-US"/>
        </w:rPr>
        <w:t xml:space="preserve">J. Organomet. Chem. </w:t>
      </w:r>
      <w:r w:rsidRPr="00C0152D">
        <w:rPr>
          <w:rFonts w:cs="Arial"/>
          <w:b/>
          <w:lang w:val="en-US"/>
        </w:rPr>
        <w:t>1997</w:t>
      </w:r>
      <w:r w:rsidRPr="00C0152D">
        <w:rPr>
          <w:rFonts w:cs="Arial"/>
          <w:lang w:val="en-US"/>
        </w:rPr>
        <w:t xml:space="preserve">, </w:t>
      </w:r>
      <w:r w:rsidRPr="00C0152D">
        <w:rPr>
          <w:rFonts w:cs="Arial"/>
          <w:i/>
          <w:lang w:val="en-US"/>
        </w:rPr>
        <w:t>548</w:t>
      </w:r>
      <w:r w:rsidRPr="00C0152D">
        <w:rPr>
          <w:rFonts w:cs="Arial"/>
          <w:lang w:val="en-US"/>
        </w:rPr>
        <w:t>, 17.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[166]</w:t>
      </w:r>
      <w:r w:rsidRPr="00C0152D">
        <w:rPr>
          <w:rFonts w:cs="Arial"/>
          <w:lang w:val="en-US"/>
        </w:rPr>
        <w:tab/>
        <w:t xml:space="preserve">T. W. Greene, P. G. M. Wuts, </w:t>
      </w:r>
      <w:r w:rsidRPr="00C0152D">
        <w:rPr>
          <w:rFonts w:cs="Arial"/>
          <w:i/>
          <w:lang w:val="en-US"/>
        </w:rPr>
        <w:t>Protective Groups in Organic Synthesis</w:t>
      </w:r>
      <w:r w:rsidRPr="00C0152D">
        <w:rPr>
          <w:rFonts w:cs="Arial"/>
          <w:lang w:val="en-US"/>
        </w:rPr>
        <w:t xml:space="preserve">, 3rd ed., John Wiley &amp; Sons, Inc., New York </w:t>
      </w:r>
      <w:r w:rsidRPr="00C0152D">
        <w:rPr>
          <w:rFonts w:cs="Arial"/>
          <w:b/>
          <w:lang w:val="en-US"/>
        </w:rPr>
        <w:t>1999</w:t>
      </w:r>
      <w:r w:rsidRPr="00C0152D">
        <w:rPr>
          <w:rFonts w:cs="Arial"/>
          <w:lang w:val="en-US"/>
        </w:rPr>
        <w:t>.</w:t>
      </w:r>
    </w:p>
    <w:p w:rsidR="00B77FA1" w:rsidRPr="00B77FA1" w:rsidRDefault="00B77FA1" w:rsidP="00205099">
      <w:pPr>
        <w:pStyle w:val="Text"/>
        <w:spacing w:before="120" w:after="0" w:line="240" w:lineRule="auto"/>
        <w:ind w:left="720" w:hanging="720"/>
        <w:rPr>
          <w:rFonts w:cs="Arial"/>
        </w:rPr>
      </w:pPr>
      <w:r w:rsidRPr="00B77FA1">
        <w:rPr>
          <w:rFonts w:cs="Arial"/>
        </w:rPr>
        <w:t>[167]</w:t>
      </w:r>
      <w:r w:rsidRPr="00B77FA1">
        <w:rPr>
          <w:rFonts w:cs="Arial"/>
        </w:rPr>
        <w:tab/>
        <w:t xml:space="preserve">L. Brassat, B. Ganter, C. Ganter, </w:t>
      </w:r>
      <w:r w:rsidRPr="00B77FA1">
        <w:rPr>
          <w:rFonts w:cs="Arial"/>
          <w:i/>
        </w:rPr>
        <w:t xml:space="preserve">Chem. Eur. J. </w:t>
      </w:r>
      <w:r w:rsidRPr="00B77FA1">
        <w:rPr>
          <w:rFonts w:cs="Arial"/>
          <w:b/>
        </w:rPr>
        <w:t>1998</w:t>
      </w:r>
      <w:r w:rsidRPr="00B77FA1">
        <w:rPr>
          <w:rFonts w:cs="Arial"/>
        </w:rPr>
        <w:t xml:space="preserve">, </w:t>
      </w:r>
      <w:r w:rsidRPr="00B77FA1">
        <w:rPr>
          <w:rFonts w:cs="Arial"/>
          <w:i/>
        </w:rPr>
        <w:t>4</w:t>
      </w:r>
      <w:r w:rsidRPr="00B77FA1">
        <w:rPr>
          <w:rFonts w:cs="Arial"/>
        </w:rPr>
        <w:t>, 2148.</w:t>
      </w:r>
    </w:p>
    <w:p w:rsidR="00B77FA1" w:rsidRPr="00B77FA1" w:rsidRDefault="00B77FA1" w:rsidP="00205099">
      <w:pPr>
        <w:pStyle w:val="Text"/>
        <w:spacing w:before="120" w:after="0" w:line="240" w:lineRule="auto"/>
        <w:ind w:left="720" w:hanging="720"/>
        <w:rPr>
          <w:rFonts w:cs="Arial"/>
        </w:rPr>
      </w:pPr>
      <w:r w:rsidRPr="00C0152D">
        <w:rPr>
          <w:rFonts w:cs="Arial"/>
          <w:lang w:val="it-IT"/>
        </w:rPr>
        <w:t>[168]</w:t>
      </w:r>
      <w:r w:rsidRPr="00C0152D">
        <w:rPr>
          <w:rFonts w:cs="Arial"/>
          <w:lang w:val="it-IT"/>
        </w:rPr>
        <w:tab/>
        <w:t xml:space="preserve">M. A. Jalil, S. Fujinami, H. Senda, H. Nishikawa, </w:t>
      </w:r>
      <w:r w:rsidRPr="00C0152D">
        <w:rPr>
          <w:rFonts w:cs="Arial"/>
          <w:i/>
          <w:lang w:val="it-IT"/>
        </w:rPr>
        <w:t xml:space="preserve">J. Chem. Soc., Dalton Trans. </w:t>
      </w:r>
      <w:r w:rsidRPr="00B77FA1">
        <w:rPr>
          <w:rFonts w:cs="Arial"/>
          <w:b/>
        </w:rPr>
        <w:t>1999</w:t>
      </w:r>
      <w:r w:rsidRPr="00B77FA1">
        <w:rPr>
          <w:rFonts w:cs="Arial"/>
        </w:rPr>
        <w:t>, 1655.</w:t>
      </w:r>
    </w:p>
    <w:p w:rsidR="00B77FA1" w:rsidRPr="00B77FA1" w:rsidRDefault="00B77FA1" w:rsidP="00205099">
      <w:pPr>
        <w:pStyle w:val="Text"/>
        <w:spacing w:before="120" w:after="0" w:line="240" w:lineRule="auto"/>
        <w:ind w:left="720" w:hanging="720"/>
        <w:rPr>
          <w:rFonts w:cs="Arial"/>
        </w:rPr>
      </w:pPr>
      <w:r w:rsidRPr="00B77FA1">
        <w:rPr>
          <w:rFonts w:cs="Arial"/>
        </w:rPr>
        <w:t>[169]</w:t>
      </w:r>
      <w:r w:rsidRPr="00B77FA1">
        <w:rPr>
          <w:rFonts w:cs="Arial"/>
        </w:rPr>
        <w:tab/>
        <w:t xml:space="preserve">A. Jacobi, G. Huttner, U. Winterhalter, S. Cunskis, </w:t>
      </w:r>
      <w:r w:rsidRPr="00B77FA1">
        <w:rPr>
          <w:rFonts w:cs="Arial"/>
          <w:i/>
        </w:rPr>
        <w:t xml:space="preserve">Eur. J. Inorg. Chem. </w:t>
      </w:r>
      <w:r w:rsidRPr="00B77FA1">
        <w:rPr>
          <w:rFonts w:cs="Arial"/>
          <w:b/>
        </w:rPr>
        <w:t>1998</w:t>
      </w:r>
      <w:r w:rsidRPr="00B77FA1">
        <w:rPr>
          <w:rFonts w:cs="Arial"/>
        </w:rPr>
        <w:t>, 675.</w:t>
      </w:r>
    </w:p>
    <w:p w:rsidR="00B77FA1" w:rsidRPr="00B77FA1" w:rsidRDefault="00B77FA1" w:rsidP="00205099">
      <w:pPr>
        <w:pStyle w:val="Text"/>
        <w:spacing w:before="120" w:after="0" w:line="240" w:lineRule="auto"/>
        <w:ind w:left="720" w:hanging="720"/>
        <w:rPr>
          <w:rFonts w:cs="Arial"/>
        </w:rPr>
      </w:pPr>
      <w:r w:rsidRPr="00B77FA1">
        <w:rPr>
          <w:rFonts w:cs="Arial"/>
        </w:rPr>
        <w:t>[170]</w:t>
      </w:r>
      <w:r w:rsidRPr="00B77FA1">
        <w:rPr>
          <w:rFonts w:cs="Arial"/>
        </w:rPr>
        <w:tab/>
        <w:t xml:space="preserve">M. Bassetti, </w:t>
      </w:r>
      <w:r w:rsidRPr="00B77FA1">
        <w:rPr>
          <w:rFonts w:cs="Arial"/>
          <w:i/>
        </w:rPr>
        <w:t xml:space="preserve">Eur. J. Inorg. Chem. </w:t>
      </w:r>
      <w:r w:rsidRPr="00B77FA1">
        <w:rPr>
          <w:rFonts w:cs="Arial"/>
          <w:b/>
        </w:rPr>
        <w:t>2006</w:t>
      </w:r>
      <w:r w:rsidRPr="00B77FA1">
        <w:rPr>
          <w:rFonts w:cs="Arial"/>
        </w:rPr>
        <w:t>, 4473.</w:t>
      </w:r>
    </w:p>
    <w:p w:rsidR="00B77FA1" w:rsidRPr="00B77FA1" w:rsidRDefault="00B77FA1" w:rsidP="00205099">
      <w:pPr>
        <w:pStyle w:val="Text"/>
        <w:spacing w:before="120" w:after="0" w:line="240" w:lineRule="auto"/>
        <w:ind w:left="720" w:hanging="720"/>
        <w:rPr>
          <w:rFonts w:cs="Arial"/>
        </w:rPr>
      </w:pPr>
      <w:r w:rsidRPr="00B77FA1">
        <w:rPr>
          <w:rFonts w:cs="Arial"/>
        </w:rPr>
        <w:t>[171]</w:t>
      </w:r>
      <w:r w:rsidRPr="00B77FA1">
        <w:rPr>
          <w:rFonts w:cs="Arial"/>
        </w:rPr>
        <w:tab/>
        <w:t xml:space="preserve">S. Trofimenko, </w:t>
      </w:r>
      <w:r w:rsidRPr="00B77FA1">
        <w:rPr>
          <w:rFonts w:cs="Arial"/>
          <w:i/>
        </w:rPr>
        <w:t xml:space="preserve">J. Am. Chem. Soc. </w:t>
      </w:r>
      <w:r w:rsidRPr="00B77FA1">
        <w:rPr>
          <w:rFonts w:cs="Arial"/>
          <w:b/>
        </w:rPr>
        <w:t>1970</w:t>
      </w:r>
      <w:r w:rsidRPr="00B77FA1">
        <w:rPr>
          <w:rFonts w:cs="Arial"/>
        </w:rPr>
        <w:t xml:space="preserve">, </w:t>
      </w:r>
      <w:r w:rsidRPr="00B77FA1">
        <w:rPr>
          <w:rFonts w:cs="Arial"/>
          <w:i/>
        </w:rPr>
        <w:t>92</w:t>
      </w:r>
      <w:r w:rsidRPr="00B77FA1">
        <w:rPr>
          <w:rFonts w:cs="Arial"/>
        </w:rPr>
        <w:t>, 5118.</w:t>
      </w:r>
    </w:p>
    <w:p w:rsidR="00B77FA1" w:rsidRPr="00B77FA1" w:rsidRDefault="00B77FA1" w:rsidP="00205099">
      <w:pPr>
        <w:pStyle w:val="Text"/>
        <w:spacing w:before="120" w:after="0" w:line="240" w:lineRule="auto"/>
        <w:ind w:left="720" w:hanging="720"/>
        <w:rPr>
          <w:rFonts w:cs="Arial"/>
        </w:rPr>
      </w:pPr>
      <w:r w:rsidRPr="00B77FA1">
        <w:rPr>
          <w:rFonts w:cs="Arial"/>
        </w:rPr>
        <w:t>[172]</w:t>
      </w:r>
      <w:r w:rsidRPr="00B77FA1">
        <w:rPr>
          <w:rFonts w:cs="Arial"/>
        </w:rPr>
        <w:tab/>
        <w:t xml:space="preserve">S. L. Dabb, B. A. Messerle, M. K. Smith, A. C. Willis, </w:t>
      </w:r>
      <w:r w:rsidRPr="00B77FA1">
        <w:rPr>
          <w:rFonts w:cs="Arial"/>
          <w:i/>
        </w:rPr>
        <w:t xml:space="preserve">Inorg. Chem. </w:t>
      </w:r>
      <w:r w:rsidRPr="00B77FA1">
        <w:rPr>
          <w:rFonts w:cs="Arial"/>
          <w:b/>
        </w:rPr>
        <w:t>2008</w:t>
      </w:r>
      <w:r w:rsidRPr="00B77FA1">
        <w:rPr>
          <w:rFonts w:cs="Arial"/>
        </w:rPr>
        <w:t xml:space="preserve">, </w:t>
      </w:r>
      <w:r w:rsidRPr="00B77FA1">
        <w:rPr>
          <w:rFonts w:cs="Arial"/>
          <w:i/>
        </w:rPr>
        <w:t>47</w:t>
      </w:r>
      <w:r w:rsidRPr="00B77FA1">
        <w:rPr>
          <w:rFonts w:cs="Arial"/>
        </w:rPr>
        <w:t>, 3034.</w:t>
      </w:r>
    </w:p>
    <w:p w:rsidR="00B77FA1" w:rsidRPr="00B77FA1" w:rsidRDefault="00B77FA1" w:rsidP="00205099">
      <w:pPr>
        <w:pStyle w:val="Text"/>
        <w:spacing w:before="120" w:after="0" w:line="240" w:lineRule="auto"/>
        <w:ind w:left="720" w:hanging="720"/>
        <w:rPr>
          <w:rFonts w:cs="Arial"/>
        </w:rPr>
      </w:pPr>
      <w:r w:rsidRPr="00B77FA1">
        <w:rPr>
          <w:rFonts w:cs="Arial"/>
        </w:rPr>
        <w:t>[173]</w:t>
      </w:r>
      <w:r w:rsidRPr="00B77FA1">
        <w:rPr>
          <w:rFonts w:cs="Arial"/>
        </w:rPr>
        <w:tab/>
        <w:t xml:space="preserve">A. Pfaltz, J. Blankenstein, R. Hilgraf, E. Hörmann, S. McIntyre, F. Menges, M. Schönleber, S. P. Smidt, B. Wüstenberg, N. Zimmermann, </w:t>
      </w:r>
      <w:r w:rsidRPr="00B77FA1">
        <w:rPr>
          <w:rFonts w:cs="Arial"/>
          <w:i/>
        </w:rPr>
        <w:t xml:space="preserve">Adv. Synth. Catal. </w:t>
      </w:r>
      <w:r w:rsidRPr="00B77FA1">
        <w:rPr>
          <w:rFonts w:cs="Arial"/>
          <w:b/>
        </w:rPr>
        <w:t>2003</w:t>
      </w:r>
      <w:r w:rsidRPr="00B77FA1">
        <w:rPr>
          <w:rFonts w:cs="Arial"/>
        </w:rPr>
        <w:t xml:space="preserve">, </w:t>
      </w:r>
      <w:r w:rsidRPr="00B77FA1">
        <w:rPr>
          <w:rFonts w:cs="Arial"/>
          <w:i/>
        </w:rPr>
        <w:t>345</w:t>
      </w:r>
      <w:r w:rsidRPr="00B77FA1">
        <w:rPr>
          <w:rFonts w:cs="Arial"/>
        </w:rPr>
        <w:t>, 33.</w:t>
      </w:r>
    </w:p>
    <w:p w:rsidR="00B77FA1" w:rsidRPr="00B77FA1" w:rsidRDefault="00B77FA1" w:rsidP="00205099">
      <w:pPr>
        <w:pStyle w:val="Text"/>
        <w:spacing w:before="120" w:after="0" w:line="240" w:lineRule="auto"/>
        <w:ind w:left="720" w:hanging="720"/>
        <w:rPr>
          <w:rFonts w:cs="Arial"/>
        </w:rPr>
      </w:pPr>
      <w:r w:rsidRPr="00B77FA1">
        <w:rPr>
          <w:rFonts w:cs="Arial"/>
        </w:rPr>
        <w:t>[174]</w:t>
      </w:r>
      <w:r w:rsidRPr="00B77FA1">
        <w:rPr>
          <w:rFonts w:cs="Arial"/>
        </w:rPr>
        <w:tab/>
        <w:t xml:space="preserve">P. Schnider, G. Koch, R. Prétôt, G. Wang, F. M. Bohnen, C. Krüger, A. Pfaltz, </w:t>
      </w:r>
      <w:r w:rsidRPr="00B77FA1">
        <w:rPr>
          <w:rFonts w:cs="Arial"/>
          <w:i/>
        </w:rPr>
        <w:t xml:space="preserve">Chem. Eur. J. </w:t>
      </w:r>
      <w:r w:rsidRPr="00B77FA1">
        <w:rPr>
          <w:rFonts w:cs="Arial"/>
          <w:b/>
        </w:rPr>
        <w:t>1997</w:t>
      </w:r>
      <w:r w:rsidRPr="00B77FA1">
        <w:rPr>
          <w:rFonts w:cs="Arial"/>
        </w:rPr>
        <w:t xml:space="preserve">, </w:t>
      </w:r>
      <w:r w:rsidRPr="00B77FA1">
        <w:rPr>
          <w:rFonts w:cs="Arial"/>
          <w:i/>
        </w:rPr>
        <w:t>3</w:t>
      </w:r>
      <w:r w:rsidRPr="00B77FA1">
        <w:rPr>
          <w:rFonts w:cs="Arial"/>
        </w:rPr>
        <w:t>, 887.</w:t>
      </w:r>
    </w:p>
    <w:p w:rsidR="00B77FA1" w:rsidRPr="00B77FA1" w:rsidRDefault="00B77FA1" w:rsidP="00205099">
      <w:pPr>
        <w:pStyle w:val="Text"/>
        <w:spacing w:before="120" w:after="0" w:line="240" w:lineRule="auto"/>
        <w:ind w:left="720" w:hanging="720"/>
        <w:rPr>
          <w:rFonts w:cs="Arial"/>
        </w:rPr>
      </w:pPr>
      <w:r w:rsidRPr="00B77FA1">
        <w:rPr>
          <w:rFonts w:cs="Arial"/>
        </w:rPr>
        <w:t>[175]</w:t>
      </w:r>
      <w:r w:rsidRPr="00B77FA1">
        <w:rPr>
          <w:rFonts w:cs="Arial"/>
        </w:rPr>
        <w:tab/>
        <w:t xml:space="preserve">L. Dahlenburg, R. Götz, </w:t>
      </w:r>
      <w:r w:rsidRPr="00B77FA1">
        <w:rPr>
          <w:rFonts w:cs="Arial"/>
          <w:i/>
        </w:rPr>
        <w:t xml:space="preserve">Eur. J. Inorg. Chem. </w:t>
      </w:r>
      <w:r w:rsidRPr="00B77FA1">
        <w:rPr>
          <w:rFonts w:cs="Arial"/>
          <w:b/>
        </w:rPr>
        <w:t>2004</w:t>
      </w:r>
      <w:r w:rsidRPr="00B77FA1">
        <w:rPr>
          <w:rFonts w:cs="Arial"/>
        </w:rPr>
        <w:t>, 888.</w:t>
      </w:r>
    </w:p>
    <w:p w:rsidR="00B77FA1" w:rsidRPr="00C0152D" w:rsidRDefault="00B77FA1" w:rsidP="00205099">
      <w:pPr>
        <w:pStyle w:val="Text"/>
        <w:spacing w:before="120" w:after="0" w:line="240" w:lineRule="auto"/>
        <w:ind w:left="720" w:hanging="720"/>
        <w:rPr>
          <w:rFonts w:cs="Arial"/>
          <w:lang w:val="en-US"/>
        </w:rPr>
      </w:pPr>
      <w:r w:rsidRPr="00B77FA1">
        <w:rPr>
          <w:rFonts w:cs="Arial"/>
        </w:rPr>
        <w:t>[176]</w:t>
      </w:r>
      <w:r w:rsidRPr="00B77FA1">
        <w:rPr>
          <w:rFonts w:cs="Arial"/>
        </w:rPr>
        <w:tab/>
        <w:t xml:space="preserve">G. E. Herberich, B. Ganter, </w:t>
      </w:r>
      <w:r w:rsidRPr="00B77FA1">
        <w:rPr>
          <w:rFonts w:cs="Arial"/>
          <w:i/>
        </w:rPr>
        <w:t xml:space="preserve">Inorg. </w:t>
      </w:r>
      <w:r w:rsidRPr="00C0152D">
        <w:rPr>
          <w:rFonts w:cs="Arial"/>
          <w:i/>
          <w:lang w:val="en-US"/>
        </w:rPr>
        <w:t xml:space="preserve">Chem. Commun. </w:t>
      </w:r>
      <w:r w:rsidRPr="00C0152D">
        <w:rPr>
          <w:rFonts w:cs="Arial"/>
          <w:b/>
          <w:lang w:val="en-US"/>
        </w:rPr>
        <w:t>2001</w:t>
      </w:r>
      <w:r w:rsidRPr="00C0152D">
        <w:rPr>
          <w:rFonts w:cs="Arial"/>
          <w:lang w:val="en-US"/>
        </w:rPr>
        <w:t xml:space="preserve">, </w:t>
      </w:r>
      <w:r w:rsidRPr="00C0152D">
        <w:rPr>
          <w:rFonts w:cs="Arial"/>
          <w:i/>
          <w:lang w:val="en-US"/>
        </w:rPr>
        <w:t>4</w:t>
      </w:r>
      <w:r w:rsidRPr="00C0152D">
        <w:rPr>
          <w:rFonts w:cs="Arial"/>
          <w:lang w:val="en-US"/>
        </w:rPr>
        <w:t>, 100.</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[177]</w:t>
      </w:r>
      <w:r w:rsidRPr="00C0152D">
        <w:rPr>
          <w:rFonts w:cs="Arial"/>
          <w:lang w:val="en-US"/>
        </w:rPr>
        <w:tab/>
        <w:t xml:space="preserve">B. M. Trost, M. L. Crawley, </w:t>
      </w:r>
      <w:r w:rsidRPr="00C0152D">
        <w:rPr>
          <w:rFonts w:cs="Arial"/>
          <w:i/>
          <w:lang w:val="en-US"/>
        </w:rPr>
        <w:t xml:space="preserve">Chem. Rev. </w:t>
      </w:r>
      <w:r w:rsidRPr="00C0152D">
        <w:rPr>
          <w:rFonts w:cs="Arial"/>
          <w:b/>
          <w:lang w:val="en-US"/>
        </w:rPr>
        <w:t>2003</w:t>
      </w:r>
      <w:r w:rsidRPr="00C0152D">
        <w:rPr>
          <w:rFonts w:cs="Arial"/>
          <w:lang w:val="en-US"/>
        </w:rPr>
        <w:t xml:space="preserve">, </w:t>
      </w:r>
      <w:r w:rsidRPr="00C0152D">
        <w:rPr>
          <w:rFonts w:cs="Arial"/>
          <w:i/>
          <w:lang w:val="en-US"/>
        </w:rPr>
        <w:t>103</w:t>
      </w:r>
      <w:r w:rsidRPr="00C0152D">
        <w:rPr>
          <w:rFonts w:cs="Arial"/>
          <w:lang w:val="en-US"/>
        </w:rPr>
        <w:t>, 2129.</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[178]</w:t>
      </w:r>
      <w:r w:rsidRPr="00C0152D">
        <w:rPr>
          <w:rFonts w:cs="Arial"/>
          <w:lang w:val="en-US"/>
        </w:rPr>
        <w:tab/>
        <w:t xml:space="preserve">M. Yamaguchi, T. Shima, T. Yamagishi, M. Hida, </w:t>
      </w:r>
      <w:r w:rsidRPr="00C0152D">
        <w:rPr>
          <w:rFonts w:cs="Arial"/>
          <w:i/>
          <w:lang w:val="en-US"/>
        </w:rPr>
        <w:t xml:space="preserve">Tetrahedron: Asymmetry </w:t>
      </w:r>
      <w:r w:rsidRPr="00C0152D">
        <w:rPr>
          <w:rFonts w:cs="Arial"/>
          <w:b/>
          <w:lang w:val="en-US"/>
        </w:rPr>
        <w:t>1991</w:t>
      </w:r>
      <w:r w:rsidRPr="00C0152D">
        <w:rPr>
          <w:rFonts w:cs="Arial"/>
          <w:lang w:val="en-US"/>
        </w:rPr>
        <w:t xml:space="preserve">, </w:t>
      </w:r>
      <w:r w:rsidRPr="00C0152D">
        <w:rPr>
          <w:rFonts w:cs="Arial"/>
          <w:i/>
          <w:lang w:val="en-US"/>
        </w:rPr>
        <w:t>2</w:t>
      </w:r>
      <w:r w:rsidRPr="00C0152D">
        <w:rPr>
          <w:rFonts w:cs="Arial"/>
          <w:lang w:val="en-US"/>
        </w:rPr>
        <w:t>, 663.</w:t>
      </w:r>
    </w:p>
    <w:p w:rsidR="00B77FA1" w:rsidRPr="00B77FA1" w:rsidRDefault="00B77FA1" w:rsidP="00205099">
      <w:pPr>
        <w:pStyle w:val="Text"/>
        <w:spacing w:before="120" w:after="0" w:line="240" w:lineRule="auto"/>
        <w:ind w:left="720" w:hanging="720"/>
        <w:rPr>
          <w:rFonts w:cs="Arial"/>
        </w:rPr>
      </w:pPr>
      <w:r w:rsidRPr="00B77FA1">
        <w:rPr>
          <w:rFonts w:cs="Arial"/>
        </w:rPr>
        <w:t>[179]</w:t>
      </w:r>
      <w:r w:rsidRPr="00B77FA1">
        <w:rPr>
          <w:rFonts w:cs="Arial"/>
        </w:rPr>
        <w:tab/>
        <w:t xml:space="preserve">P. v. Matt, A. PfaItz, </w:t>
      </w:r>
      <w:r w:rsidRPr="00B77FA1">
        <w:rPr>
          <w:rFonts w:cs="Arial"/>
          <w:i/>
        </w:rPr>
        <w:t xml:space="preserve">Angew. Chem. Int. Ed. Engl. </w:t>
      </w:r>
      <w:r w:rsidRPr="00B77FA1">
        <w:rPr>
          <w:rFonts w:cs="Arial"/>
          <w:b/>
        </w:rPr>
        <w:t>1993</w:t>
      </w:r>
      <w:r w:rsidRPr="00B77FA1">
        <w:rPr>
          <w:rFonts w:cs="Arial"/>
        </w:rPr>
        <w:t xml:space="preserve">, </w:t>
      </w:r>
      <w:r w:rsidRPr="00B77FA1">
        <w:rPr>
          <w:rFonts w:cs="Arial"/>
          <w:i/>
        </w:rPr>
        <w:t>32</w:t>
      </w:r>
      <w:r w:rsidRPr="00B77FA1">
        <w:rPr>
          <w:rFonts w:cs="Arial"/>
        </w:rPr>
        <w:t>, 566.</w:t>
      </w:r>
    </w:p>
    <w:p w:rsidR="00B77FA1" w:rsidRPr="00B77FA1" w:rsidRDefault="00B77FA1" w:rsidP="00205099">
      <w:pPr>
        <w:pStyle w:val="Text"/>
        <w:spacing w:before="120" w:after="0" w:line="240" w:lineRule="auto"/>
        <w:ind w:left="720" w:hanging="720"/>
        <w:rPr>
          <w:rFonts w:cs="Arial"/>
        </w:rPr>
      </w:pPr>
      <w:r w:rsidRPr="00B77FA1">
        <w:rPr>
          <w:rFonts w:cs="Arial"/>
        </w:rPr>
        <w:t>[180]</w:t>
      </w:r>
      <w:r w:rsidRPr="00B77FA1">
        <w:rPr>
          <w:rFonts w:cs="Arial"/>
        </w:rPr>
        <w:tab/>
        <w:t xml:space="preserve">U. Burckhardt, M. Baumann, A. Togni, </w:t>
      </w:r>
      <w:r w:rsidRPr="00B77FA1">
        <w:rPr>
          <w:rFonts w:cs="Arial"/>
          <w:i/>
        </w:rPr>
        <w:t xml:space="preserve">Tetrahedron: Asymmetry </w:t>
      </w:r>
      <w:r w:rsidRPr="00B77FA1">
        <w:rPr>
          <w:rFonts w:cs="Arial"/>
          <w:b/>
        </w:rPr>
        <w:t>1997</w:t>
      </w:r>
      <w:r w:rsidRPr="00B77FA1">
        <w:rPr>
          <w:rFonts w:cs="Arial"/>
        </w:rPr>
        <w:t xml:space="preserve">, </w:t>
      </w:r>
      <w:r w:rsidRPr="00B77FA1">
        <w:rPr>
          <w:rFonts w:cs="Arial"/>
          <w:i/>
        </w:rPr>
        <w:t>8</w:t>
      </w:r>
      <w:r w:rsidRPr="00B77FA1">
        <w:rPr>
          <w:rFonts w:cs="Arial"/>
        </w:rPr>
        <w:t>, 155.</w:t>
      </w:r>
    </w:p>
    <w:p w:rsidR="00B77FA1" w:rsidRPr="00B77FA1" w:rsidRDefault="00B77FA1" w:rsidP="00205099">
      <w:pPr>
        <w:pStyle w:val="Text"/>
        <w:spacing w:before="120" w:after="0" w:line="240" w:lineRule="auto"/>
        <w:ind w:left="720" w:hanging="720"/>
        <w:rPr>
          <w:rFonts w:cs="Arial"/>
        </w:rPr>
      </w:pPr>
      <w:r w:rsidRPr="00B77FA1">
        <w:rPr>
          <w:rFonts w:cs="Arial"/>
        </w:rPr>
        <w:t>[181]</w:t>
      </w:r>
      <w:r w:rsidRPr="00B77FA1">
        <w:rPr>
          <w:rFonts w:cs="Arial"/>
        </w:rPr>
        <w:tab/>
        <w:t xml:space="preserve">C. Kaulen, Dissertation, RWTH (Aachen), </w:t>
      </w:r>
      <w:r w:rsidRPr="00B77FA1">
        <w:rPr>
          <w:rFonts w:cs="Arial"/>
          <w:b/>
        </w:rPr>
        <w:t>1999</w:t>
      </w:r>
      <w:r w:rsidRPr="00B77FA1">
        <w:rPr>
          <w:rFonts w:cs="Arial"/>
        </w:rPr>
        <w:t>.</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[182]</w:t>
      </w:r>
      <w:r w:rsidRPr="00C0152D">
        <w:rPr>
          <w:rFonts w:cs="Arial"/>
          <w:lang w:val="en-US"/>
        </w:rPr>
        <w:tab/>
        <w:t xml:space="preserve">S. v. Zutphen, G. Mora, V. J. Margarit, X. F. L. Goff, D. Carmichael, P. L. Floch, </w:t>
      </w:r>
      <w:r w:rsidRPr="00C0152D">
        <w:rPr>
          <w:rFonts w:cs="Arial"/>
          <w:i/>
          <w:lang w:val="en-US"/>
        </w:rPr>
        <w:t xml:space="preserve">Tetrahedron Letters </w:t>
      </w:r>
      <w:r w:rsidRPr="00C0152D">
        <w:rPr>
          <w:rFonts w:cs="Arial"/>
          <w:b/>
          <w:lang w:val="en-US"/>
        </w:rPr>
        <w:t>2008</w:t>
      </w:r>
      <w:r w:rsidRPr="00C0152D">
        <w:rPr>
          <w:rFonts w:cs="Arial"/>
          <w:lang w:val="en-US"/>
        </w:rPr>
        <w:t xml:space="preserve">, </w:t>
      </w:r>
      <w:r w:rsidRPr="00C0152D">
        <w:rPr>
          <w:rFonts w:cs="Arial"/>
          <w:i/>
          <w:lang w:val="en-US"/>
        </w:rPr>
        <w:t>49</w:t>
      </w:r>
      <w:r w:rsidRPr="00C0152D">
        <w:rPr>
          <w:rFonts w:cs="Arial"/>
          <w:lang w:val="en-US"/>
        </w:rPr>
        <w:t>, 1734.</w:t>
      </w:r>
    </w:p>
    <w:p w:rsidR="00B77FA1" w:rsidRPr="00B77FA1" w:rsidRDefault="00B77FA1" w:rsidP="00205099">
      <w:pPr>
        <w:pStyle w:val="Text"/>
        <w:spacing w:before="120" w:after="0" w:line="240" w:lineRule="auto"/>
        <w:ind w:left="720" w:hanging="720"/>
        <w:rPr>
          <w:rFonts w:cs="Arial"/>
        </w:rPr>
      </w:pPr>
      <w:r w:rsidRPr="00B77FA1">
        <w:rPr>
          <w:rFonts w:cs="Arial"/>
        </w:rPr>
        <w:t>[183]</w:t>
      </w:r>
      <w:r w:rsidRPr="00B77FA1">
        <w:rPr>
          <w:rFonts w:cs="Arial"/>
        </w:rPr>
        <w:tab/>
        <w:t xml:space="preserve">C. Gers, Bachelorarbeit, Heinrich-Heine-Universität (Düsseldorf), </w:t>
      </w:r>
      <w:r w:rsidRPr="00B77FA1">
        <w:rPr>
          <w:rFonts w:cs="Arial"/>
          <w:b/>
        </w:rPr>
        <w:t>2008</w:t>
      </w:r>
      <w:r w:rsidRPr="00B77FA1">
        <w:rPr>
          <w:rFonts w:cs="Arial"/>
        </w:rPr>
        <w:t>.</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[184]</w:t>
      </w:r>
      <w:r w:rsidRPr="00C0152D">
        <w:rPr>
          <w:rFonts w:cs="Arial"/>
          <w:lang w:val="en-US"/>
        </w:rPr>
        <w:tab/>
        <w:t xml:space="preserve">D. Seebach, </w:t>
      </w:r>
      <w:r w:rsidRPr="00C0152D">
        <w:rPr>
          <w:rFonts w:cs="Arial"/>
          <w:i/>
          <w:lang w:val="en-US"/>
        </w:rPr>
        <w:t xml:space="preserve">Angew. Chem. </w:t>
      </w:r>
      <w:r w:rsidRPr="00C0152D">
        <w:rPr>
          <w:rFonts w:cs="Arial"/>
          <w:b/>
          <w:lang w:val="en-US"/>
        </w:rPr>
        <w:t>1979</w:t>
      </w:r>
      <w:r w:rsidRPr="00C0152D">
        <w:rPr>
          <w:rFonts w:cs="Arial"/>
          <w:lang w:val="en-US"/>
        </w:rPr>
        <w:t xml:space="preserve">, </w:t>
      </w:r>
      <w:r w:rsidRPr="00C0152D">
        <w:rPr>
          <w:rFonts w:cs="Arial"/>
          <w:i/>
          <w:lang w:val="en-US"/>
        </w:rPr>
        <w:t>91</w:t>
      </w:r>
      <w:r w:rsidRPr="00C0152D">
        <w:rPr>
          <w:rFonts w:cs="Arial"/>
          <w:lang w:val="en-US"/>
        </w:rPr>
        <w:t>, 259.</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[185]</w:t>
      </w:r>
      <w:r w:rsidRPr="00C0152D">
        <w:rPr>
          <w:rFonts w:cs="Arial"/>
          <w:lang w:val="en-US"/>
        </w:rPr>
        <w:tab/>
        <w:t xml:space="preserve">D. Carmichael, L. Ricard, N. Seeboth, J. M. Brown, T. D. W. Claridge, B. Odell, </w:t>
      </w:r>
      <w:r w:rsidRPr="00C0152D">
        <w:rPr>
          <w:rFonts w:cs="Arial"/>
          <w:i/>
          <w:lang w:val="en-US"/>
        </w:rPr>
        <w:t xml:space="preserve">Dalton Transactions </w:t>
      </w:r>
      <w:r w:rsidRPr="00C0152D">
        <w:rPr>
          <w:rFonts w:cs="Arial"/>
          <w:b/>
          <w:lang w:val="en-US"/>
        </w:rPr>
        <w:t>2005</w:t>
      </w:r>
      <w:r w:rsidRPr="00C0152D">
        <w:rPr>
          <w:rFonts w:cs="Arial"/>
          <w:lang w:val="en-US"/>
        </w:rPr>
        <w:t>, 2173.</w:t>
      </w:r>
    </w:p>
    <w:p w:rsidR="00B77FA1" w:rsidRPr="00C0152D" w:rsidRDefault="00B77FA1" w:rsidP="00205099">
      <w:pPr>
        <w:pStyle w:val="Text"/>
        <w:spacing w:before="120" w:after="0" w:line="240" w:lineRule="auto"/>
        <w:ind w:left="720" w:hanging="720"/>
        <w:rPr>
          <w:rFonts w:cs="Arial"/>
          <w:lang w:val="fr-FR"/>
        </w:rPr>
      </w:pPr>
      <w:r w:rsidRPr="00C0152D">
        <w:rPr>
          <w:rFonts w:cs="Arial"/>
          <w:lang w:val="fr-FR"/>
        </w:rPr>
        <w:lastRenderedPageBreak/>
        <w:t>[186]</w:t>
      </w:r>
      <w:r w:rsidRPr="00C0152D">
        <w:rPr>
          <w:rFonts w:cs="Arial"/>
          <w:lang w:val="fr-FR"/>
        </w:rPr>
        <w:tab/>
        <w:t xml:space="preserve">S. Bellemin-Laponnaz, K. S. Coleman, P. Dierkes, J.-P. Masson, J. A. Osborn, </w:t>
      </w:r>
      <w:r w:rsidRPr="00C0152D">
        <w:rPr>
          <w:rFonts w:cs="Arial"/>
          <w:i/>
          <w:lang w:val="fr-FR"/>
        </w:rPr>
        <w:t xml:space="preserve">Eur. J. Inorg. Chem. </w:t>
      </w:r>
      <w:r w:rsidRPr="00C0152D">
        <w:rPr>
          <w:rFonts w:cs="Arial"/>
          <w:b/>
          <w:lang w:val="fr-FR"/>
        </w:rPr>
        <w:t>2000</w:t>
      </w:r>
      <w:r w:rsidRPr="00C0152D">
        <w:rPr>
          <w:rFonts w:cs="Arial"/>
          <w:lang w:val="fr-FR"/>
        </w:rPr>
        <w:t>, 1645.</w:t>
      </w:r>
    </w:p>
    <w:p w:rsidR="00B77FA1" w:rsidRPr="00C0152D" w:rsidRDefault="00B77FA1" w:rsidP="00205099">
      <w:pPr>
        <w:pStyle w:val="Text"/>
        <w:spacing w:before="120" w:after="0" w:line="240" w:lineRule="auto"/>
        <w:ind w:left="720" w:hanging="720"/>
        <w:rPr>
          <w:rFonts w:cs="Arial"/>
          <w:lang w:val="fr-FR"/>
        </w:rPr>
      </w:pPr>
      <w:r w:rsidRPr="00C0152D">
        <w:rPr>
          <w:rFonts w:cs="Arial"/>
          <w:lang w:val="fr-FR"/>
        </w:rPr>
        <w:t>[187]</w:t>
      </w:r>
      <w:r w:rsidRPr="00C0152D">
        <w:rPr>
          <w:rFonts w:cs="Arial"/>
          <w:lang w:val="fr-FR"/>
        </w:rPr>
        <w:tab/>
        <w:t xml:space="preserve">M. Kawatsura, J. F. Hartwig, </w:t>
      </w:r>
      <w:r w:rsidRPr="00C0152D">
        <w:rPr>
          <w:rFonts w:cs="Arial"/>
          <w:i/>
          <w:lang w:val="fr-FR"/>
        </w:rPr>
        <w:t xml:space="preserve">Organometallics </w:t>
      </w:r>
      <w:r w:rsidRPr="00C0152D">
        <w:rPr>
          <w:rFonts w:cs="Arial"/>
          <w:b/>
          <w:lang w:val="fr-FR"/>
        </w:rPr>
        <w:t>2001</w:t>
      </w:r>
      <w:r w:rsidRPr="00C0152D">
        <w:rPr>
          <w:rFonts w:cs="Arial"/>
          <w:lang w:val="fr-FR"/>
        </w:rPr>
        <w:t xml:space="preserve">, </w:t>
      </w:r>
      <w:r w:rsidRPr="00C0152D">
        <w:rPr>
          <w:rFonts w:cs="Arial"/>
          <w:i/>
          <w:lang w:val="fr-FR"/>
        </w:rPr>
        <w:t>20</w:t>
      </w:r>
      <w:r w:rsidRPr="00C0152D">
        <w:rPr>
          <w:rFonts w:cs="Arial"/>
          <w:lang w:val="fr-FR"/>
        </w:rPr>
        <w:t>, 1960.</w:t>
      </w:r>
    </w:p>
    <w:p w:rsidR="00B77FA1" w:rsidRPr="00C0152D" w:rsidRDefault="00B77FA1" w:rsidP="00205099">
      <w:pPr>
        <w:pStyle w:val="Text"/>
        <w:spacing w:before="120" w:after="0" w:line="240" w:lineRule="auto"/>
        <w:ind w:left="720" w:hanging="720"/>
        <w:rPr>
          <w:rFonts w:cs="Arial"/>
          <w:lang w:val="fr-FR"/>
        </w:rPr>
      </w:pPr>
      <w:r w:rsidRPr="00C0152D">
        <w:rPr>
          <w:rFonts w:cs="Arial"/>
          <w:lang w:val="fr-FR"/>
        </w:rPr>
        <w:t>[188]</w:t>
      </w:r>
      <w:r w:rsidRPr="00C0152D">
        <w:rPr>
          <w:rFonts w:cs="Arial"/>
          <w:lang w:val="fr-FR"/>
        </w:rPr>
        <w:tab/>
        <w:t xml:space="preserve">F. Mercier, F. Mathey, </w:t>
      </w:r>
      <w:r w:rsidRPr="00C0152D">
        <w:rPr>
          <w:rFonts w:cs="Arial"/>
          <w:i/>
          <w:lang w:val="fr-FR"/>
        </w:rPr>
        <w:t xml:space="preserve">J. Organomet. Chem. </w:t>
      </w:r>
      <w:r w:rsidRPr="00C0152D">
        <w:rPr>
          <w:rFonts w:cs="Arial"/>
          <w:b/>
          <w:lang w:val="fr-FR"/>
        </w:rPr>
        <w:t>1984</w:t>
      </w:r>
      <w:r w:rsidRPr="00C0152D">
        <w:rPr>
          <w:rFonts w:cs="Arial"/>
          <w:lang w:val="fr-FR"/>
        </w:rPr>
        <w:t xml:space="preserve">, </w:t>
      </w:r>
      <w:r w:rsidRPr="00C0152D">
        <w:rPr>
          <w:rFonts w:cs="Arial"/>
          <w:i/>
          <w:lang w:val="fr-FR"/>
        </w:rPr>
        <w:t>263</w:t>
      </w:r>
      <w:r w:rsidRPr="00C0152D">
        <w:rPr>
          <w:rFonts w:cs="Arial"/>
          <w:lang w:val="fr-FR"/>
        </w:rPr>
        <w:t>, 55.</w:t>
      </w:r>
    </w:p>
    <w:p w:rsidR="00B77FA1" w:rsidRPr="00C0152D" w:rsidRDefault="00B77FA1" w:rsidP="00205099">
      <w:pPr>
        <w:pStyle w:val="Text"/>
        <w:spacing w:before="120" w:after="0" w:line="240" w:lineRule="auto"/>
        <w:ind w:left="720" w:hanging="720"/>
        <w:rPr>
          <w:rFonts w:cs="Arial"/>
          <w:lang w:val="en-US"/>
        </w:rPr>
      </w:pPr>
      <w:r w:rsidRPr="00C0152D">
        <w:rPr>
          <w:rFonts w:cs="Arial"/>
          <w:lang w:val="fr-FR"/>
        </w:rPr>
        <w:t>[189]</w:t>
      </w:r>
      <w:r w:rsidRPr="00C0152D">
        <w:rPr>
          <w:rFonts w:cs="Arial"/>
          <w:lang w:val="fr-FR"/>
        </w:rPr>
        <w:tab/>
        <w:t xml:space="preserve">D. Carmichael, F. Mathey, L. Ricard, N. Seeboth, </w:t>
      </w:r>
      <w:r w:rsidRPr="00C0152D">
        <w:rPr>
          <w:rFonts w:cs="Arial"/>
          <w:i/>
          <w:lang w:val="fr-FR"/>
        </w:rPr>
        <w:t xml:space="preserve">Chem. </w:t>
      </w:r>
      <w:r w:rsidRPr="00C0152D">
        <w:rPr>
          <w:rFonts w:cs="Arial"/>
          <w:i/>
          <w:lang w:val="en-US"/>
        </w:rPr>
        <w:t xml:space="preserve">Commun. </w:t>
      </w:r>
      <w:r w:rsidRPr="00C0152D">
        <w:rPr>
          <w:rFonts w:cs="Arial"/>
          <w:b/>
          <w:lang w:val="en-US"/>
        </w:rPr>
        <w:t>2002</w:t>
      </w:r>
      <w:r w:rsidRPr="00C0152D">
        <w:rPr>
          <w:rFonts w:cs="Arial"/>
          <w:lang w:val="en-US"/>
        </w:rPr>
        <w:t>, 2976.</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[190]</w:t>
      </w:r>
      <w:r w:rsidRPr="00C0152D">
        <w:rPr>
          <w:rFonts w:cs="Arial"/>
          <w:lang w:val="en-US"/>
        </w:rPr>
        <w:tab/>
        <w:t xml:space="preserve">J. Holeček, K. Handlíř, </w:t>
      </w:r>
      <w:r w:rsidRPr="00C0152D">
        <w:rPr>
          <w:rFonts w:cs="Arial"/>
          <w:i/>
          <w:lang w:val="en-US"/>
        </w:rPr>
        <w:t xml:space="preserve">Transition Metal Chemistry </w:t>
      </w:r>
      <w:r w:rsidRPr="00C0152D">
        <w:rPr>
          <w:rFonts w:cs="Arial"/>
          <w:b/>
          <w:lang w:val="en-US"/>
        </w:rPr>
        <w:t>1983</w:t>
      </w:r>
      <w:r w:rsidRPr="00C0152D">
        <w:rPr>
          <w:rFonts w:cs="Arial"/>
          <w:lang w:val="en-US"/>
        </w:rPr>
        <w:t xml:space="preserve">, </w:t>
      </w:r>
      <w:r w:rsidRPr="00C0152D">
        <w:rPr>
          <w:rFonts w:cs="Arial"/>
          <w:i/>
          <w:lang w:val="en-US"/>
        </w:rPr>
        <w:t>8</w:t>
      </w:r>
      <w:r w:rsidRPr="00C0152D">
        <w:rPr>
          <w:rFonts w:cs="Arial"/>
          <w:lang w:val="en-US"/>
        </w:rPr>
        <w:t>, 252.</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[191]</w:t>
      </w:r>
      <w:r w:rsidRPr="00C0152D">
        <w:rPr>
          <w:rFonts w:cs="Arial"/>
          <w:lang w:val="en-US"/>
        </w:rPr>
        <w:tab/>
        <w:t xml:space="preserve">A. J. Mancuso, D. S. Brownfain, D. Swern, </w:t>
      </w:r>
      <w:r w:rsidRPr="00C0152D">
        <w:rPr>
          <w:rFonts w:cs="Arial"/>
          <w:i/>
          <w:lang w:val="en-US"/>
        </w:rPr>
        <w:t xml:space="preserve">J. Org. Chem. </w:t>
      </w:r>
      <w:r w:rsidRPr="00C0152D">
        <w:rPr>
          <w:rFonts w:cs="Arial"/>
          <w:b/>
          <w:lang w:val="en-US"/>
        </w:rPr>
        <w:t>1979</w:t>
      </w:r>
      <w:r w:rsidRPr="00C0152D">
        <w:rPr>
          <w:rFonts w:cs="Arial"/>
          <w:lang w:val="en-US"/>
        </w:rPr>
        <w:t xml:space="preserve">, </w:t>
      </w:r>
      <w:r w:rsidRPr="00C0152D">
        <w:rPr>
          <w:rFonts w:cs="Arial"/>
          <w:i/>
          <w:lang w:val="en-US"/>
        </w:rPr>
        <w:t>44</w:t>
      </w:r>
      <w:r w:rsidRPr="00C0152D">
        <w:rPr>
          <w:rFonts w:cs="Arial"/>
          <w:lang w:val="en-US"/>
        </w:rPr>
        <w:t>, 4148.</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[192]</w:t>
      </w:r>
      <w:r w:rsidRPr="00C0152D">
        <w:rPr>
          <w:rFonts w:cs="Arial"/>
          <w:lang w:val="en-US"/>
        </w:rPr>
        <w:tab/>
        <w:t xml:space="preserve">G. W. Gribble, W. J. Kelly, S. E. Emery, </w:t>
      </w:r>
      <w:r w:rsidRPr="00C0152D">
        <w:rPr>
          <w:rFonts w:cs="Arial"/>
          <w:i/>
          <w:lang w:val="en-US"/>
        </w:rPr>
        <w:t xml:space="preserve">Synthesis </w:t>
      </w:r>
      <w:r w:rsidRPr="00C0152D">
        <w:rPr>
          <w:rFonts w:cs="Arial"/>
          <w:b/>
          <w:lang w:val="en-US"/>
        </w:rPr>
        <w:t>1978</w:t>
      </w:r>
      <w:r w:rsidRPr="00C0152D">
        <w:rPr>
          <w:rFonts w:cs="Arial"/>
          <w:lang w:val="en-US"/>
        </w:rPr>
        <w:t>, 763.</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[193]</w:t>
      </w:r>
      <w:r w:rsidRPr="00C0152D">
        <w:rPr>
          <w:rFonts w:cs="Arial"/>
          <w:lang w:val="en-US"/>
        </w:rPr>
        <w:tab/>
        <w:t xml:space="preserve">M. H. G. Prechtl, Y. Ben-David, D. Giunta, S. Busch, Y. Taniguchi, W. Wisniewski, H. Görls, R. J. Mynott, N. Theyssen, D. Milstein, W. Leitner, </w:t>
      </w:r>
      <w:r w:rsidRPr="00C0152D">
        <w:rPr>
          <w:rFonts w:cs="Arial"/>
          <w:i/>
          <w:lang w:val="en-US"/>
        </w:rPr>
        <w:t xml:space="preserve">Chem. Eur. J. </w:t>
      </w:r>
      <w:r w:rsidRPr="00C0152D">
        <w:rPr>
          <w:rFonts w:cs="Arial"/>
          <w:b/>
          <w:lang w:val="en-US"/>
        </w:rPr>
        <w:t>2007</w:t>
      </w:r>
      <w:r w:rsidRPr="00C0152D">
        <w:rPr>
          <w:rFonts w:cs="Arial"/>
          <w:lang w:val="en-US"/>
        </w:rPr>
        <w:t xml:space="preserve">, </w:t>
      </w:r>
      <w:r w:rsidRPr="00C0152D">
        <w:rPr>
          <w:rFonts w:cs="Arial"/>
          <w:i/>
          <w:lang w:val="en-US"/>
        </w:rPr>
        <w:t>13</w:t>
      </w:r>
      <w:r w:rsidRPr="00C0152D">
        <w:rPr>
          <w:rFonts w:cs="Arial"/>
          <w:lang w:val="en-US"/>
        </w:rPr>
        <w:t>, 1539.</w:t>
      </w:r>
    </w:p>
    <w:p w:rsidR="00B77FA1" w:rsidRPr="00B77FA1" w:rsidRDefault="00B77FA1" w:rsidP="00205099">
      <w:pPr>
        <w:pStyle w:val="Text"/>
        <w:spacing w:before="120" w:after="0" w:line="240" w:lineRule="auto"/>
        <w:ind w:left="720" w:hanging="720"/>
        <w:rPr>
          <w:rFonts w:cs="Arial"/>
        </w:rPr>
      </w:pPr>
      <w:r w:rsidRPr="00B77FA1">
        <w:rPr>
          <w:rFonts w:cs="Arial"/>
        </w:rPr>
        <w:t>[194]</w:t>
      </w:r>
      <w:r w:rsidRPr="00B77FA1">
        <w:rPr>
          <w:rFonts w:cs="Arial"/>
        </w:rPr>
        <w:tab/>
        <w:t xml:space="preserve">J. Zhang, M. Gandelman, L. J. W. Shimon, H. Rozenberg, D. Milstein, </w:t>
      </w:r>
      <w:r w:rsidRPr="00B77FA1">
        <w:rPr>
          <w:rFonts w:cs="Arial"/>
          <w:i/>
        </w:rPr>
        <w:t xml:space="preserve">Organometallics </w:t>
      </w:r>
      <w:r w:rsidRPr="00B77FA1">
        <w:rPr>
          <w:rFonts w:cs="Arial"/>
          <w:b/>
        </w:rPr>
        <w:t>2004</w:t>
      </w:r>
      <w:r w:rsidRPr="00B77FA1">
        <w:rPr>
          <w:rFonts w:cs="Arial"/>
        </w:rPr>
        <w:t xml:space="preserve">, </w:t>
      </w:r>
      <w:r w:rsidRPr="00B77FA1">
        <w:rPr>
          <w:rFonts w:cs="Arial"/>
          <w:i/>
        </w:rPr>
        <w:t>23</w:t>
      </w:r>
      <w:r w:rsidRPr="00B77FA1">
        <w:rPr>
          <w:rFonts w:cs="Arial"/>
        </w:rPr>
        <w:t>, 4026.</w:t>
      </w:r>
    </w:p>
    <w:p w:rsidR="00B77FA1" w:rsidRPr="00B77FA1" w:rsidRDefault="00B77FA1" w:rsidP="00205099">
      <w:pPr>
        <w:pStyle w:val="Text"/>
        <w:spacing w:before="120" w:after="0" w:line="240" w:lineRule="auto"/>
        <w:ind w:left="720" w:hanging="720"/>
        <w:rPr>
          <w:rFonts w:cs="Arial"/>
        </w:rPr>
      </w:pPr>
      <w:r w:rsidRPr="00B77FA1">
        <w:rPr>
          <w:rFonts w:cs="Arial"/>
        </w:rPr>
        <w:t>[195]</w:t>
      </w:r>
      <w:r w:rsidRPr="00B77FA1">
        <w:rPr>
          <w:rFonts w:cs="Arial"/>
        </w:rPr>
        <w:tab/>
        <w:t xml:space="preserve">G. Jia, H. M. Lee, I. D. Williams, C. P. Lau, Y. Chen, </w:t>
      </w:r>
      <w:r w:rsidRPr="00B77FA1">
        <w:rPr>
          <w:rFonts w:cs="Arial"/>
          <w:i/>
        </w:rPr>
        <w:t xml:space="preserve">Organometallics </w:t>
      </w:r>
      <w:r w:rsidRPr="00B77FA1">
        <w:rPr>
          <w:rFonts w:cs="Arial"/>
          <w:b/>
        </w:rPr>
        <w:t>1997</w:t>
      </w:r>
      <w:r w:rsidRPr="00B77FA1">
        <w:rPr>
          <w:rFonts w:cs="Arial"/>
        </w:rPr>
        <w:t xml:space="preserve">, </w:t>
      </w:r>
      <w:r w:rsidRPr="00B77FA1">
        <w:rPr>
          <w:rFonts w:cs="Arial"/>
          <w:i/>
        </w:rPr>
        <w:t>16</w:t>
      </w:r>
      <w:r w:rsidRPr="00B77FA1">
        <w:rPr>
          <w:rFonts w:cs="Arial"/>
        </w:rPr>
        <w:t>, 3941.</w:t>
      </w:r>
    </w:p>
    <w:p w:rsidR="00B77FA1" w:rsidRPr="00C0152D" w:rsidRDefault="00B77FA1" w:rsidP="00205099">
      <w:pPr>
        <w:pStyle w:val="Text"/>
        <w:spacing w:before="120" w:after="0" w:line="240" w:lineRule="auto"/>
        <w:ind w:left="720" w:hanging="720"/>
        <w:rPr>
          <w:rFonts w:cs="Arial"/>
          <w:lang w:val="en-US"/>
        </w:rPr>
      </w:pPr>
      <w:r w:rsidRPr="00B77FA1">
        <w:rPr>
          <w:rFonts w:cs="Arial"/>
        </w:rPr>
        <w:t>[196]</w:t>
      </w:r>
      <w:r w:rsidRPr="00B77FA1">
        <w:rPr>
          <w:rFonts w:cs="Arial"/>
        </w:rPr>
        <w:tab/>
        <w:t xml:space="preserve">P. J. Fagan, M. D. Ward, J. C. Calabrese, </w:t>
      </w:r>
      <w:r w:rsidRPr="00B77FA1">
        <w:rPr>
          <w:rFonts w:cs="Arial"/>
          <w:i/>
        </w:rPr>
        <w:t xml:space="preserve">J. Am. </w:t>
      </w:r>
      <w:r w:rsidRPr="00C0152D">
        <w:rPr>
          <w:rFonts w:cs="Arial"/>
          <w:i/>
          <w:lang w:val="en-US"/>
        </w:rPr>
        <w:t xml:space="preserve">Chem. Soc. </w:t>
      </w:r>
      <w:r w:rsidRPr="00C0152D">
        <w:rPr>
          <w:rFonts w:cs="Arial"/>
          <w:b/>
          <w:lang w:val="en-US"/>
        </w:rPr>
        <w:t>1989</w:t>
      </w:r>
      <w:r w:rsidRPr="00C0152D">
        <w:rPr>
          <w:rFonts w:cs="Arial"/>
          <w:lang w:val="en-US"/>
        </w:rPr>
        <w:t xml:space="preserve">, </w:t>
      </w:r>
      <w:r w:rsidRPr="00C0152D">
        <w:rPr>
          <w:rFonts w:cs="Arial"/>
          <w:i/>
          <w:lang w:val="en-US"/>
        </w:rPr>
        <w:t>111</w:t>
      </w:r>
      <w:r w:rsidRPr="00C0152D">
        <w:rPr>
          <w:rFonts w:cs="Arial"/>
          <w:lang w:val="en-US"/>
        </w:rPr>
        <w:t>, 1698.</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[197]</w:t>
      </w:r>
      <w:r w:rsidRPr="00C0152D">
        <w:rPr>
          <w:rFonts w:cs="Arial"/>
          <w:lang w:val="en-US"/>
        </w:rPr>
        <w:tab/>
        <w:t xml:space="preserve">J. M. O'Connor, in </w:t>
      </w:r>
      <w:r w:rsidRPr="00C0152D">
        <w:rPr>
          <w:rFonts w:cs="Arial"/>
          <w:i/>
          <w:lang w:val="en-US"/>
        </w:rPr>
        <w:t>Science of Synthesis</w:t>
      </w:r>
      <w:r w:rsidRPr="00C0152D">
        <w:rPr>
          <w:rFonts w:cs="Arial"/>
          <w:lang w:val="en-US"/>
        </w:rPr>
        <w:t xml:space="preserve"> </w:t>
      </w:r>
      <w:r w:rsidRPr="00C0152D">
        <w:rPr>
          <w:rFonts w:cs="Arial"/>
          <w:b/>
          <w:lang w:val="en-US"/>
        </w:rPr>
        <w:t>2001</w:t>
      </w:r>
      <w:r w:rsidRPr="00C0152D">
        <w:rPr>
          <w:rFonts w:cs="Arial"/>
          <w:lang w:val="en-US"/>
        </w:rPr>
        <w:t>, 679.</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[198]</w:t>
      </w:r>
      <w:r w:rsidRPr="00C0152D">
        <w:rPr>
          <w:rFonts w:cs="Arial"/>
          <w:lang w:val="en-US"/>
        </w:rPr>
        <w:tab/>
        <w:t xml:space="preserve">J. M. O'Connor, in </w:t>
      </w:r>
      <w:r w:rsidRPr="00C0152D">
        <w:rPr>
          <w:rFonts w:cs="Arial"/>
          <w:i/>
          <w:lang w:val="en-US"/>
        </w:rPr>
        <w:t>Science of Synthesis</w:t>
      </w:r>
      <w:r w:rsidRPr="00C0152D">
        <w:rPr>
          <w:rFonts w:cs="Arial"/>
          <w:lang w:val="en-US"/>
        </w:rPr>
        <w:t xml:space="preserve"> </w:t>
      </w:r>
      <w:r w:rsidRPr="00C0152D">
        <w:rPr>
          <w:rFonts w:cs="Arial"/>
          <w:b/>
          <w:lang w:val="en-US"/>
        </w:rPr>
        <w:t>2001</w:t>
      </w:r>
      <w:r w:rsidRPr="00C0152D">
        <w:rPr>
          <w:rFonts w:cs="Arial"/>
          <w:lang w:val="en-US"/>
        </w:rPr>
        <w:t>, 635.</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[199]</w:t>
      </w:r>
      <w:r w:rsidRPr="00C0152D">
        <w:rPr>
          <w:rFonts w:cs="Arial"/>
          <w:lang w:val="en-US"/>
        </w:rPr>
        <w:tab/>
        <w:t xml:space="preserve">J. M. O'Connor, in </w:t>
      </w:r>
      <w:r w:rsidRPr="00C0152D">
        <w:rPr>
          <w:rFonts w:cs="Arial"/>
          <w:i/>
          <w:lang w:val="en-US"/>
        </w:rPr>
        <w:t>Science of Synthesis</w:t>
      </w:r>
      <w:r w:rsidRPr="00C0152D">
        <w:rPr>
          <w:rFonts w:cs="Arial"/>
          <w:lang w:val="en-US"/>
        </w:rPr>
        <w:t xml:space="preserve"> </w:t>
      </w:r>
      <w:r w:rsidRPr="00C0152D">
        <w:rPr>
          <w:rFonts w:cs="Arial"/>
          <w:b/>
          <w:lang w:val="en-US"/>
        </w:rPr>
        <w:t>2001</w:t>
      </w:r>
      <w:r w:rsidRPr="00C0152D">
        <w:rPr>
          <w:rFonts w:cs="Arial"/>
          <w:lang w:val="en-US"/>
        </w:rPr>
        <w:t>, 687.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[200]</w:t>
      </w:r>
      <w:r w:rsidRPr="00C0152D">
        <w:rPr>
          <w:rFonts w:cs="Arial"/>
          <w:lang w:val="en-US"/>
        </w:rPr>
        <w:tab/>
        <w:t xml:space="preserve">W. T. Dent, R. Long, A. J. Wilkinson, </w:t>
      </w:r>
      <w:r w:rsidRPr="00C0152D">
        <w:rPr>
          <w:rFonts w:cs="Arial"/>
          <w:i/>
          <w:lang w:val="en-US"/>
        </w:rPr>
        <w:t xml:space="preserve">J. Chem. Soc. </w:t>
      </w:r>
      <w:r w:rsidRPr="00C0152D">
        <w:rPr>
          <w:rFonts w:cs="Arial"/>
          <w:b/>
          <w:lang w:val="en-US"/>
        </w:rPr>
        <w:t>1964</w:t>
      </w:r>
      <w:r w:rsidRPr="00C0152D">
        <w:rPr>
          <w:rFonts w:cs="Arial"/>
          <w:lang w:val="en-US"/>
        </w:rPr>
        <w:t>, 1585.</w:t>
      </w:r>
    </w:p>
    <w:p w:rsidR="00B77FA1" w:rsidRPr="00B77FA1" w:rsidRDefault="00B77FA1" w:rsidP="00205099">
      <w:pPr>
        <w:pStyle w:val="Text"/>
        <w:spacing w:before="120" w:after="0" w:line="240" w:lineRule="auto"/>
        <w:ind w:left="720" w:hanging="720"/>
        <w:rPr>
          <w:rFonts w:cs="Arial"/>
        </w:rPr>
      </w:pPr>
      <w:r w:rsidRPr="00B77FA1">
        <w:rPr>
          <w:rFonts w:cs="Arial"/>
        </w:rPr>
        <w:t>[201]</w:t>
      </w:r>
      <w:r w:rsidRPr="00B77FA1">
        <w:rPr>
          <w:rFonts w:cs="Arial"/>
        </w:rPr>
        <w:tab/>
        <w:t xml:space="preserve">W. P. Fehlhammer, W. A. Herrmann, K. Öfele, in </w:t>
      </w:r>
      <w:r w:rsidRPr="00B77FA1">
        <w:rPr>
          <w:rFonts w:cs="Arial"/>
          <w:i/>
        </w:rPr>
        <w:t>Handbuch der Präparativen Anorganischen Chemie, Vol. 3</w:t>
      </w:r>
      <w:r w:rsidRPr="00B77FA1">
        <w:rPr>
          <w:rFonts w:cs="Arial"/>
        </w:rPr>
        <w:t xml:space="preserve"> (Ed.: G. Brauer), Ferdinand Enke Verlag, Stuttgart </w:t>
      </w:r>
      <w:r w:rsidRPr="00B77FA1">
        <w:rPr>
          <w:rFonts w:cs="Arial"/>
          <w:b/>
        </w:rPr>
        <w:t>1981</w:t>
      </w:r>
      <w:r w:rsidRPr="00B77FA1">
        <w:rPr>
          <w:rFonts w:cs="Arial"/>
        </w:rPr>
        <w:t>, 1904.</w:t>
      </w:r>
    </w:p>
    <w:p w:rsidR="00B77FA1" w:rsidRPr="00B77FA1" w:rsidRDefault="00B77FA1" w:rsidP="00205099">
      <w:pPr>
        <w:pStyle w:val="Text"/>
        <w:spacing w:before="120" w:after="0" w:line="240" w:lineRule="auto"/>
        <w:ind w:left="720" w:hanging="720"/>
        <w:rPr>
          <w:rFonts w:cs="Arial"/>
        </w:rPr>
      </w:pPr>
      <w:r w:rsidRPr="00B77FA1">
        <w:rPr>
          <w:rFonts w:cs="Arial"/>
        </w:rPr>
        <w:t>[202]</w:t>
      </w:r>
      <w:r w:rsidRPr="00B77FA1">
        <w:rPr>
          <w:rFonts w:cs="Arial"/>
        </w:rPr>
        <w:tab/>
        <w:t xml:space="preserve">D. R. Coulson, </w:t>
      </w:r>
      <w:r w:rsidRPr="00B77FA1">
        <w:rPr>
          <w:rFonts w:cs="Arial"/>
          <w:i/>
        </w:rPr>
        <w:t xml:space="preserve">Inorg. Synth. </w:t>
      </w:r>
      <w:r w:rsidRPr="00B77FA1">
        <w:rPr>
          <w:rFonts w:cs="Arial"/>
          <w:b/>
        </w:rPr>
        <w:t>1972</w:t>
      </w:r>
      <w:r w:rsidRPr="00B77FA1">
        <w:rPr>
          <w:rFonts w:cs="Arial"/>
        </w:rPr>
        <w:t xml:space="preserve">, </w:t>
      </w:r>
      <w:r w:rsidRPr="00B77FA1">
        <w:rPr>
          <w:rFonts w:cs="Arial"/>
          <w:i/>
        </w:rPr>
        <w:t>13</w:t>
      </w:r>
      <w:r w:rsidRPr="00B77FA1">
        <w:rPr>
          <w:rFonts w:cs="Arial"/>
        </w:rPr>
        <w:t>, 121.</w:t>
      </w:r>
    </w:p>
    <w:p w:rsidR="00B77FA1" w:rsidRPr="00B77FA1" w:rsidRDefault="00B77FA1" w:rsidP="00205099">
      <w:pPr>
        <w:pStyle w:val="Text"/>
        <w:spacing w:before="120" w:after="0" w:line="240" w:lineRule="auto"/>
        <w:ind w:left="720" w:hanging="720"/>
        <w:rPr>
          <w:rFonts w:cs="Arial"/>
        </w:rPr>
      </w:pPr>
      <w:r w:rsidRPr="00B77FA1">
        <w:rPr>
          <w:rFonts w:cs="Arial"/>
        </w:rPr>
        <w:t>[203]</w:t>
      </w:r>
      <w:r w:rsidRPr="00B77FA1">
        <w:rPr>
          <w:rFonts w:cs="Arial"/>
        </w:rPr>
        <w:tab/>
        <w:t xml:space="preserve">K. Itoh, F. Ueda, K. Hirai, Y. Ishii, </w:t>
      </w:r>
      <w:r w:rsidRPr="00B77FA1">
        <w:rPr>
          <w:rFonts w:cs="Arial"/>
          <w:i/>
        </w:rPr>
        <w:t xml:space="preserve">Chem. Lett. </w:t>
      </w:r>
      <w:r w:rsidRPr="00B77FA1">
        <w:rPr>
          <w:rFonts w:cs="Arial"/>
          <w:b/>
        </w:rPr>
        <w:t>1977</w:t>
      </w:r>
      <w:r w:rsidRPr="00B77FA1">
        <w:rPr>
          <w:rFonts w:cs="Arial"/>
        </w:rPr>
        <w:t>, 877.</w:t>
      </w:r>
    </w:p>
    <w:p w:rsidR="00B77FA1" w:rsidRPr="00B77FA1" w:rsidRDefault="00B77FA1" w:rsidP="00205099">
      <w:pPr>
        <w:pStyle w:val="Text"/>
        <w:spacing w:before="120" w:after="0" w:line="240" w:lineRule="auto"/>
        <w:ind w:left="720" w:hanging="720"/>
        <w:rPr>
          <w:rFonts w:cs="Arial"/>
        </w:rPr>
      </w:pPr>
      <w:r w:rsidRPr="00B77FA1">
        <w:rPr>
          <w:rFonts w:cs="Arial"/>
        </w:rPr>
        <w:t>[204]</w:t>
      </w:r>
      <w:r w:rsidRPr="00B77FA1">
        <w:rPr>
          <w:rFonts w:cs="Arial"/>
        </w:rPr>
        <w:tab/>
        <w:t xml:space="preserve">W. P. Fehlhammer, W. A. Herrmann, K. Öfele, in </w:t>
      </w:r>
      <w:r w:rsidRPr="00B77FA1">
        <w:rPr>
          <w:rFonts w:cs="Arial"/>
          <w:i/>
        </w:rPr>
        <w:t>Handbuch der Präparativen Anorganischen Chemie, Vol. 3</w:t>
      </w:r>
      <w:r w:rsidRPr="00B77FA1">
        <w:rPr>
          <w:rFonts w:cs="Arial"/>
        </w:rPr>
        <w:t xml:space="preserve"> (Ed.: G. Brauer), Ferdinand Enke Verlag, Stuttgart </w:t>
      </w:r>
      <w:r w:rsidRPr="00B77FA1">
        <w:rPr>
          <w:rFonts w:cs="Arial"/>
          <w:b/>
        </w:rPr>
        <w:t>1981</w:t>
      </w:r>
      <w:r w:rsidRPr="00B77FA1">
        <w:rPr>
          <w:rFonts w:cs="Arial"/>
        </w:rPr>
        <w:t>, 1884.</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[205]</w:t>
      </w:r>
      <w:r w:rsidRPr="00C0152D">
        <w:rPr>
          <w:rFonts w:cs="Arial"/>
          <w:lang w:val="en-US"/>
        </w:rPr>
        <w:tab/>
        <w:t xml:space="preserve">P. S. Hallman, T. A. Stephenson, G. Wilkinson, </w:t>
      </w:r>
      <w:r w:rsidRPr="00C0152D">
        <w:rPr>
          <w:rFonts w:cs="Arial"/>
          <w:i/>
          <w:lang w:val="en-US"/>
        </w:rPr>
        <w:t xml:space="preserve">Inorg. Synth. </w:t>
      </w:r>
      <w:r w:rsidRPr="00C0152D">
        <w:rPr>
          <w:rFonts w:cs="Arial"/>
          <w:b/>
          <w:lang w:val="en-US"/>
        </w:rPr>
        <w:t>1970</w:t>
      </w:r>
      <w:r w:rsidRPr="00C0152D">
        <w:rPr>
          <w:rFonts w:cs="Arial"/>
          <w:lang w:val="en-US"/>
        </w:rPr>
        <w:t xml:space="preserve">, </w:t>
      </w:r>
      <w:r w:rsidRPr="00C0152D">
        <w:rPr>
          <w:rFonts w:cs="Arial"/>
          <w:i/>
          <w:lang w:val="en-US"/>
        </w:rPr>
        <w:t>12</w:t>
      </w:r>
      <w:r w:rsidRPr="00C0152D">
        <w:rPr>
          <w:rFonts w:cs="Arial"/>
          <w:lang w:val="en-US"/>
        </w:rPr>
        <w:t>, 237.</w:t>
      </w:r>
    </w:p>
    <w:p w:rsidR="00B77FA1" w:rsidRPr="00C0152D" w:rsidRDefault="00B77FA1" w:rsidP="00205099">
      <w:pPr>
        <w:pStyle w:val="Text"/>
        <w:spacing w:before="120" w:after="0" w:line="240" w:lineRule="auto"/>
        <w:ind w:left="720" w:hanging="720"/>
        <w:rPr>
          <w:rFonts w:cs="Arial"/>
          <w:lang w:val="en-US"/>
        </w:rPr>
      </w:pPr>
      <w:r w:rsidRPr="00C0152D">
        <w:rPr>
          <w:rFonts w:cs="Arial"/>
          <w:lang w:val="en-US"/>
        </w:rPr>
        <w:t>[206]</w:t>
      </w:r>
      <w:r w:rsidRPr="00C0152D">
        <w:rPr>
          <w:rFonts w:cs="Arial"/>
          <w:lang w:val="en-US"/>
        </w:rPr>
        <w:tab/>
        <w:t xml:space="preserve">J. P. Genêt, C. Pinel, V. Ratovelomanana-Vidal, S. Mallard, X. Pfister, M. C. C. d. Andrade, J. A. Laffitte, </w:t>
      </w:r>
      <w:r w:rsidRPr="00C0152D">
        <w:rPr>
          <w:rFonts w:cs="Arial"/>
          <w:i/>
          <w:lang w:val="en-US"/>
        </w:rPr>
        <w:t xml:space="preserve">Tetrahedron: Asymmetry </w:t>
      </w:r>
      <w:r w:rsidRPr="00C0152D">
        <w:rPr>
          <w:rFonts w:cs="Arial"/>
          <w:b/>
          <w:lang w:val="en-US"/>
        </w:rPr>
        <w:t>1994</w:t>
      </w:r>
      <w:r w:rsidRPr="00C0152D">
        <w:rPr>
          <w:rFonts w:cs="Arial"/>
          <w:lang w:val="en-US"/>
        </w:rPr>
        <w:t xml:space="preserve">, </w:t>
      </w:r>
      <w:r w:rsidRPr="00C0152D">
        <w:rPr>
          <w:rFonts w:cs="Arial"/>
          <w:i/>
          <w:lang w:val="en-US"/>
        </w:rPr>
        <w:t>5</w:t>
      </w:r>
      <w:r w:rsidRPr="00C0152D">
        <w:rPr>
          <w:rFonts w:cs="Arial"/>
          <w:lang w:val="en-US"/>
        </w:rPr>
        <w:t>, 665.</w:t>
      </w:r>
    </w:p>
    <w:p w:rsidR="00B77FA1" w:rsidRPr="00C0152D" w:rsidRDefault="00B77FA1" w:rsidP="00205099">
      <w:pPr>
        <w:pStyle w:val="Text"/>
        <w:spacing w:before="120" w:after="0" w:line="240" w:lineRule="auto"/>
        <w:rPr>
          <w:rFonts w:cs="Arial"/>
          <w:lang w:val="en-US"/>
        </w:rPr>
      </w:pPr>
    </w:p>
    <w:p w:rsidR="002F797E" w:rsidRPr="002F797E" w:rsidRDefault="00A15EF7" w:rsidP="00205099">
      <w:pPr>
        <w:pStyle w:val="Text"/>
        <w:spacing w:before="120" w:after="0" w:line="240" w:lineRule="auto"/>
        <w:ind w:left="720" w:hanging="720"/>
        <w:rPr>
          <w:lang w:val="en-US"/>
        </w:rPr>
        <w:sectPr w:rsidR="002F797E" w:rsidRPr="002F797E" w:rsidSect="00765E98">
          <w:headerReference w:type="even" r:id="rId356"/>
          <w:headerReference w:type="default" r:id="rId357"/>
          <w:pgSz w:w="11906" w:h="16838"/>
          <w:pgMar w:top="1417" w:right="1417" w:bottom="1134" w:left="1417" w:header="708" w:footer="708" w:gutter="0"/>
          <w:cols w:space="708"/>
          <w:docGrid w:linePitch="360"/>
        </w:sectPr>
      </w:pPr>
      <w:r>
        <w:fldChar w:fldCharType="end"/>
      </w: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Default="002F797E" w:rsidP="002F797E">
      <w:pPr>
        <w:rPr>
          <w:lang w:val="en-US"/>
        </w:rPr>
      </w:pPr>
    </w:p>
    <w:p w:rsidR="002F797E" w:rsidRPr="002F797E" w:rsidRDefault="002F797E" w:rsidP="002F797E">
      <w:pPr>
        <w:spacing w:line="360" w:lineRule="auto"/>
        <w:jc w:val="both"/>
      </w:pPr>
      <w:r w:rsidRPr="002F797E">
        <w:rPr>
          <w:rFonts w:ascii="Arial" w:hAnsi="Arial" w:cs="Arial"/>
        </w:rPr>
        <w:t>Hiermit erkläre ich eidesstattlich, dass ich die vorgelegte Dissertation selbst und ohne unerlaubte Hilfe angefertigt habe und dass ich diese in der jetzigen o</w:t>
      </w:r>
      <w:r w:rsidR="00136940">
        <w:rPr>
          <w:rFonts w:ascii="Arial" w:hAnsi="Arial" w:cs="Arial"/>
        </w:rPr>
        <w:t>der einer ähnlichen Form noch bei</w:t>
      </w:r>
      <w:r w:rsidRPr="002F797E">
        <w:rPr>
          <w:rFonts w:ascii="Arial" w:hAnsi="Arial" w:cs="Arial"/>
        </w:rPr>
        <w:t xml:space="preserve"> keiner anderen Fakultät eingereicht habe.</w:t>
      </w:r>
      <w:r w:rsidR="00B96A4A">
        <w:rPr>
          <w:rFonts w:ascii="Arial" w:hAnsi="Arial" w:cs="Arial"/>
        </w:rPr>
        <w:t xml:space="preserve"> Ich habe bislang keine erfolglosen Promotionsversuche unternommen.</w:t>
      </w:r>
    </w:p>
    <w:sectPr w:rsidR="002F797E" w:rsidRPr="002F797E" w:rsidSect="00765E98">
      <w:headerReference w:type="default" r:id="rId358"/>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3938" w:rsidRDefault="00A23938" w:rsidP="00413692">
      <w:r>
        <w:separator/>
      </w:r>
    </w:p>
    <w:p w:rsidR="00A23938" w:rsidRDefault="00A23938"/>
  </w:endnote>
  <w:endnote w:type="continuationSeparator" w:id="1">
    <w:p w:rsidR="00A23938" w:rsidRDefault="00A23938" w:rsidP="00413692">
      <w:r>
        <w:continuationSeparator/>
      </w:r>
    </w:p>
    <w:p w:rsidR="00A23938" w:rsidRDefault="00A2393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E0002AE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3938" w:rsidRDefault="00A23938" w:rsidP="00413692">
      <w:r>
        <w:separator/>
      </w:r>
    </w:p>
    <w:p w:rsidR="00A23938" w:rsidRDefault="00A23938"/>
  </w:footnote>
  <w:footnote w:type="continuationSeparator" w:id="1">
    <w:p w:rsidR="00A23938" w:rsidRDefault="00A23938" w:rsidP="00413692">
      <w:r>
        <w:continuationSeparator/>
      </w:r>
    </w:p>
    <w:p w:rsidR="00A23938" w:rsidRDefault="00A23938"/>
  </w:footnote>
  <w:footnote w:id="2">
    <w:p w:rsidR="00F428EA" w:rsidRPr="00FA0315" w:rsidRDefault="00F428EA" w:rsidP="00FA0315">
      <w:pPr>
        <w:pStyle w:val="Funotentext"/>
        <w:rPr>
          <w:lang w:val="nl-NL"/>
        </w:rPr>
      </w:pPr>
      <w:r>
        <w:rPr>
          <w:rStyle w:val="Funotenzeichen"/>
        </w:rPr>
        <w:footnoteRef/>
      </w:r>
      <w:r w:rsidRPr="00FA0315">
        <w:rPr>
          <w:lang w:val="nl-NL"/>
        </w:rPr>
        <w:t xml:space="preserve"> </w:t>
      </w:r>
      <w:r w:rsidRPr="00FA0315">
        <w:rPr>
          <w:rFonts w:ascii="Arial" w:hAnsi="Arial" w:cs="Arial"/>
          <w:lang w:val="nl-NL"/>
        </w:rPr>
        <w:t xml:space="preserve">NHC-NHC = </w:t>
      </w:r>
      <w:r>
        <w:rPr>
          <w:rFonts w:ascii="Arial" w:hAnsi="Arial" w:cs="Arial"/>
          <w:lang w:val="nl-NL"/>
        </w:rPr>
        <w:t>1,1'-Methylen-3,3'-dimethyl-4,</w:t>
      </w:r>
      <w:r w:rsidRPr="00FA0315">
        <w:rPr>
          <w:rFonts w:ascii="Arial" w:hAnsi="Arial" w:cs="Arial"/>
          <w:lang w:val="nl-NL"/>
        </w:rPr>
        <w:t>4'-</w:t>
      </w:r>
      <w:r w:rsidRPr="00FA0315">
        <w:rPr>
          <w:rFonts w:ascii="Arial" w:hAnsi="Arial" w:cs="Arial"/>
        </w:rPr>
        <w:t>diimidazolin-2</w:t>
      </w:r>
      <w:r>
        <w:rPr>
          <w:rFonts w:ascii="Arial" w:hAnsi="Arial" w:cs="Arial"/>
        </w:rPr>
        <w:t>,</w:t>
      </w:r>
      <w:r w:rsidRPr="00FA0315">
        <w:rPr>
          <w:rFonts w:ascii="Arial" w:hAnsi="Arial" w:cs="Arial"/>
        </w:rPr>
        <w:t>2'-diyliden</w:t>
      </w:r>
    </w:p>
  </w:footnote>
  <w:footnote w:id="3">
    <w:p w:rsidR="00F428EA" w:rsidRPr="00F63E24" w:rsidRDefault="00F428EA">
      <w:pPr>
        <w:pStyle w:val="Funotentext"/>
        <w:rPr>
          <w:rFonts w:ascii="Arial" w:hAnsi="Arial" w:cs="Arial"/>
          <w:lang w:val="nl-NL"/>
        </w:rPr>
      </w:pPr>
      <w:r w:rsidRPr="00B52D01">
        <w:rPr>
          <w:rStyle w:val="Funotenzeichen"/>
          <w:rFonts w:ascii="Arial" w:hAnsi="Arial" w:cs="Arial"/>
        </w:rPr>
        <w:footnoteRef/>
      </w:r>
      <w:r w:rsidRPr="00F63E24">
        <w:rPr>
          <w:rFonts w:ascii="Arial" w:hAnsi="Arial" w:cs="Arial"/>
          <w:lang w:val="nl-NL"/>
        </w:rPr>
        <w:t xml:space="preserve"> NHC = 1,3-Dimethylimidazolin-2-yliden</w:t>
      </w:r>
      <w:r>
        <w:rPr>
          <w:rFonts w:ascii="Arial" w:hAnsi="Arial" w:cs="Arial"/>
          <w:lang w:val="nl-NL"/>
        </w:rPr>
        <w:t xml:space="preserve"> (IMe)</w:t>
      </w:r>
    </w:p>
  </w:footnote>
  <w:footnote w:id="4">
    <w:p w:rsidR="00F428EA" w:rsidRPr="00F63E24" w:rsidRDefault="00F428EA">
      <w:pPr>
        <w:pStyle w:val="Funotentext"/>
        <w:rPr>
          <w:rFonts w:ascii="Arial" w:hAnsi="Arial" w:cs="Arial"/>
          <w:lang w:val="nl-NL"/>
        </w:rPr>
      </w:pPr>
      <w:r w:rsidRPr="00777684">
        <w:rPr>
          <w:rStyle w:val="Funotenzeichen"/>
          <w:rFonts w:ascii="Arial" w:hAnsi="Arial" w:cs="Arial"/>
        </w:rPr>
        <w:footnoteRef/>
      </w:r>
      <w:r w:rsidRPr="00F63E24">
        <w:rPr>
          <w:rFonts w:ascii="Arial" w:hAnsi="Arial" w:cs="Arial"/>
          <w:lang w:val="nl-NL"/>
        </w:rPr>
        <w:t xml:space="preserve"> PR</w:t>
      </w:r>
      <w:r w:rsidRPr="00F63E24">
        <w:rPr>
          <w:rFonts w:ascii="Arial" w:hAnsi="Arial" w:cs="Arial"/>
          <w:vertAlign w:val="subscript"/>
          <w:lang w:val="nl-NL"/>
        </w:rPr>
        <w:t>3</w:t>
      </w:r>
      <w:r w:rsidRPr="00F63E24">
        <w:rPr>
          <w:rFonts w:ascii="Arial" w:hAnsi="Arial" w:cs="Arial"/>
          <w:lang w:val="nl-NL"/>
        </w:rPr>
        <w:t xml:space="preserve"> = (</w:t>
      </w:r>
      <w:r w:rsidRPr="00F63E24">
        <w:rPr>
          <w:rFonts w:ascii="Arial" w:hAnsi="Arial" w:cs="Arial"/>
          <w:i/>
          <w:iCs/>
          <w:lang w:val="nl-NL"/>
        </w:rPr>
        <w:t>o</w:t>
      </w:r>
      <w:r w:rsidRPr="00F63E24">
        <w:rPr>
          <w:rFonts w:ascii="Arial" w:hAnsi="Arial" w:cs="Arial"/>
          <w:lang w:val="nl-NL"/>
        </w:rPr>
        <w:t>-biph)P(</w:t>
      </w:r>
      <w:r w:rsidRPr="00F63E24">
        <w:rPr>
          <w:rFonts w:ascii="Arial" w:hAnsi="Arial" w:cs="Arial"/>
          <w:i/>
          <w:iCs/>
          <w:vertAlign w:val="superscript"/>
          <w:lang w:val="nl-NL"/>
        </w:rPr>
        <w:t>t</w:t>
      </w:r>
      <w:r w:rsidRPr="00F63E24">
        <w:rPr>
          <w:rFonts w:ascii="Arial" w:hAnsi="Arial" w:cs="Arial"/>
          <w:lang w:val="nl-NL"/>
        </w:rPr>
        <w:t>Bu)</w:t>
      </w:r>
      <w:r w:rsidRPr="00F63E24">
        <w:rPr>
          <w:rFonts w:ascii="Arial" w:hAnsi="Arial" w:cs="Arial"/>
          <w:vertAlign w:val="subscript"/>
          <w:lang w:val="nl-NL"/>
        </w:rPr>
        <w:t>2</w:t>
      </w:r>
      <w:r w:rsidRPr="00F63E24">
        <w:rPr>
          <w:rFonts w:ascii="Arial" w:hAnsi="Arial" w:cs="Arial"/>
          <w:lang w:val="nl-NL"/>
        </w:rPr>
        <w:t>; P,C,P = C</w:t>
      </w:r>
      <w:r w:rsidRPr="00F63E24">
        <w:rPr>
          <w:rFonts w:ascii="Arial" w:hAnsi="Arial" w:cs="Arial"/>
          <w:vertAlign w:val="subscript"/>
          <w:lang w:val="nl-NL"/>
        </w:rPr>
        <w:t>6</w:t>
      </w:r>
      <w:r w:rsidRPr="00F63E24">
        <w:rPr>
          <w:rFonts w:ascii="Arial" w:hAnsi="Arial" w:cs="Arial"/>
          <w:lang w:val="nl-NL"/>
        </w:rPr>
        <w:t>H</w:t>
      </w:r>
      <w:r w:rsidRPr="00F63E24">
        <w:rPr>
          <w:rFonts w:ascii="Arial" w:hAnsi="Arial" w:cs="Arial"/>
          <w:vertAlign w:val="subscript"/>
          <w:lang w:val="nl-NL"/>
        </w:rPr>
        <w:t>3</w:t>
      </w:r>
      <w:r w:rsidRPr="00F63E24">
        <w:rPr>
          <w:rFonts w:ascii="Arial" w:hAnsi="Arial" w:cs="Arial"/>
          <w:lang w:val="nl-NL"/>
        </w:rPr>
        <w:t>(NHP(piperidinyl)</w:t>
      </w:r>
      <w:r w:rsidRPr="00F63E24">
        <w:rPr>
          <w:rFonts w:ascii="Arial" w:hAnsi="Arial" w:cs="Arial"/>
          <w:vertAlign w:val="subscript"/>
          <w:lang w:val="nl-NL"/>
        </w:rPr>
        <w:t>2</w:t>
      </w:r>
      <w:r w:rsidRPr="00F63E24">
        <w:rPr>
          <w:rFonts w:ascii="Arial" w:hAnsi="Arial" w:cs="Arial"/>
          <w:lang w:val="nl-NL"/>
        </w:rPr>
        <w:t>)</w:t>
      </w:r>
      <w:r w:rsidRPr="00F63E24">
        <w:rPr>
          <w:rFonts w:ascii="Arial" w:hAnsi="Arial" w:cs="Arial"/>
          <w:vertAlign w:val="subscript"/>
          <w:lang w:val="nl-NL"/>
        </w:rPr>
        <w:t>2</w:t>
      </w:r>
      <w:r w:rsidRPr="00F63E24">
        <w:rPr>
          <w:rFonts w:ascii="Arial" w:hAnsi="Arial" w:cs="Arial"/>
          <w:lang w:val="nl-NL"/>
        </w:rPr>
        <w:t>; OEPfc = Octaethyldiphosphaferrocen</w:t>
      </w:r>
    </w:p>
  </w:footnote>
  <w:footnote w:id="5">
    <w:p w:rsidR="00F428EA" w:rsidRPr="00FF47BA" w:rsidRDefault="00F428EA" w:rsidP="00FF47BA">
      <w:pPr>
        <w:pStyle w:val="Funotentext"/>
        <w:ind w:left="142" w:hanging="142"/>
        <w:rPr>
          <w:rFonts w:ascii="Arial" w:hAnsi="Arial" w:cs="Arial"/>
        </w:rPr>
      </w:pPr>
      <w:r w:rsidRPr="00FF47BA">
        <w:rPr>
          <w:rStyle w:val="Funotenzeichen"/>
          <w:rFonts w:ascii="Arial" w:hAnsi="Arial" w:cs="Arial"/>
        </w:rPr>
        <w:footnoteRef/>
      </w:r>
      <w:r w:rsidRPr="00FF47BA">
        <w:rPr>
          <w:rFonts w:ascii="Arial" w:hAnsi="Arial" w:cs="Arial"/>
        </w:rPr>
        <w:t xml:space="preserve"> Über eine elegante Route zum </w:t>
      </w:r>
      <w:r w:rsidRPr="00FF47BA">
        <w:rPr>
          <w:rFonts w:ascii="Arial" w:hAnsi="Arial" w:cs="Arial"/>
          <w:b/>
        </w:rPr>
        <w:t>122</w:t>
      </w:r>
      <w:r w:rsidRPr="00FF47BA">
        <w:rPr>
          <w:rFonts w:ascii="Arial" w:hAnsi="Arial" w:cs="Arial"/>
        </w:rPr>
        <w:t xml:space="preserve"> ähnlichen, enantiomerenreinen Alkohol </w:t>
      </w:r>
      <w:r w:rsidRPr="00FF47BA">
        <w:rPr>
          <w:rFonts w:ascii="Arial" w:hAnsi="Arial" w:cs="Arial"/>
          <w:b/>
        </w:rPr>
        <w:t>102</w:t>
      </w:r>
      <w:r w:rsidRPr="00FF47BA">
        <w:rPr>
          <w:rFonts w:ascii="Arial" w:hAnsi="Arial" w:cs="Arial"/>
        </w:rPr>
        <w:t xml:space="preserve"> wurde von Carmichael berichtet (vgl. Kap.</w:t>
      </w:r>
      <w:r>
        <w:rPr>
          <w:rFonts w:ascii="Arial" w:hAnsi="Arial" w:cs="Arial"/>
        </w:rPr>
        <w:t xml:space="preserve"> </w:t>
      </w:r>
      <w:r>
        <w:rPr>
          <w:rFonts w:ascii="Arial" w:hAnsi="Arial" w:cs="Arial"/>
        </w:rPr>
        <w:fldChar w:fldCharType="begin"/>
      </w:r>
      <w:r>
        <w:rPr>
          <w:rFonts w:ascii="Arial" w:hAnsi="Arial" w:cs="Arial"/>
        </w:rPr>
        <w:instrText xml:space="preserve"> REF _Ref227980357 \r \h </w:instrText>
      </w:r>
      <w:r>
        <w:rPr>
          <w:rFonts w:ascii="Arial" w:hAnsi="Arial" w:cs="Arial"/>
        </w:rPr>
      </w:r>
      <w:r>
        <w:rPr>
          <w:rFonts w:ascii="Arial" w:hAnsi="Arial" w:cs="Arial"/>
        </w:rPr>
        <w:fldChar w:fldCharType="separate"/>
      </w:r>
      <w:r>
        <w:rPr>
          <w:rFonts w:ascii="Arial" w:hAnsi="Arial" w:cs="Arial"/>
        </w:rPr>
        <w:t>2.2</w:t>
      </w:r>
      <w:r>
        <w:rPr>
          <w:rFonts w:ascii="Arial" w:hAnsi="Arial" w:cs="Arial"/>
        </w:rPr>
        <w:fldChar w:fldCharType="end"/>
      </w:r>
      <w:r w:rsidRPr="00FF47BA">
        <w:rPr>
          <w:rFonts w:ascii="Arial" w:hAnsi="Arial" w:cs="Arial"/>
        </w:rPr>
        <w:t>)</w:t>
      </w:r>
      <w:r w:rsidRPr="00056610">
        <w:rPr>
          <w:rFonts w:ascii="Arial" w:hAnsi="Arial" w:cs="Arial"/>
          <w:vertAlign w:val="superscript"/>
        </w:rPr>
        <w:t>[25]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EA" w:rsidRPr="00C57B1A" w:rsidRDefault="00F428EA" w:rsidP="00C9406C">
    <w:pPr>
      <w:pStyle w:val="Kopfzeile"/>
      <w:pBdr>
        <w:bottom w:val="single" w:sz="4" w:space="1" w:color="auto"/>
      </w:pBdr>
      <w:rPr>
        <w:rFonts w:ascii="Arial" w:hAnsi="Arial" w:cs="Arial"/>
      </w:rPr>
    </w:pPr>
    <w:r>
      <w:rPr>
        <w:rFonts w:ascii="Arial" w:hAnsi="Arial" w:cs="Arial"/>
        <w:spacing w:val="60"/>
      </w:rPr>
      <w:t>Danksagung</w:t>
    </w:r>
    <w:r w:rsidRPr="00C57B1A">
      <w:rPr>
        <w:rFonts w:ascii="Arial" w:hAnsi="Arial" w:cs="Arial"/>
        <w:color w:val="7F7F7F"/>
        <w:spacing w:val="60"/>
      </w:rPr>
      <w:tab/>
    </w:r>
    <w:r w:rsidRPr="00C57B1A">
      <w:rPr>
        <w:rFonts w:ascii="Arial" w:hAnsi="Arial" w:cs="Arial"/>
        <w:color w:val="7F7F7F"/>
        <w:spacing w:val="60"/>
      </w:rPr>
      <w:tab/>
    </w:r>
    <w:r w:rsidRPr="00C57B1A">
      <w:rPr>
        <w:rFonts w:ascii="Arial" w:hAnsi="Arial" w:cs="Arial"/>
      </w:rPr>
      <w:fldChar w:fldCharType="begin"/>
    </w:r>
    <w:r w:rsidRPr="00C57B1A">
      <w:rPr>
        <w:rFonts w:ascii="Arial" w:hAnsi="Arial" w:cs="Arial"/>
      </w:rPr>
      <w:instrText xml:space="preserve"> PAGE   \* MERGEFORMAT </w:instrText>
    </w:r>
    <w:r w:rsidRPr="00C57B1A">
      <w:rPr>
        <w:rFonts w:ascii="Arial" w:hAnsi="Arial" w:cs="Arial"/>
      </w:rPr>
      <w:fldChar w:fldCharType="separate"/>
    </w:r>
    <w:r>
      <w:rPr>
        <w:rFonts w:ascii="Arial" w:hAnsi="Arial" w:cs="Arial"/>
        <w:noProof/>
      </w:rPr>
      <w:t>I</w:t>
    </w:r>
    <w:r w:rsidRPr="00C57B1A">
      <w:rPr>
        <w:rFonts w:ascii="Arial" w:hAnsi="Arial" w:cs="Arial"/>
      </w:rPr>
      <w:fldChar w:fldCharType="end"/>
    </w:r>
  </w:p>
  <w:p w:rsidR="00F428EA" w:rsidRPr="00C57B1A" w:rsidRDefault="00F428EA">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45187749"/>
      <w:docPartObj>
        <w:docPartGallery w:val="Page Numbers (Top of Page)"/>
        <w:docPartUnique/>
      </w:docPartObj>
    </w:sdtPr>
    <w:sdtEndPr>
      <w:rPr>
        <w:rFonts w:ascii="Arial" w:hAnsi="Arial" w:cs="Arial"/>
        <w:spacing w:val="0"/>
      </w:rPr>
    </w:sdtEndPr>
    <w:sdtContent>
      <w:p w:rsidR="00F428EA" w:rsidRPr="000D2526" w:rsidRDefault="00F428EA" w:rsidP="002C4CE3">
        <w:pPr>
          <w:pStyle w:val="Kopfzeile"/>
          <w:pBdr>
            <w:bottom w:val="single" w:sz="4" w:space="1" w:color="auto"/>
          </w:pBdr>
          <w:rPr>
            <w:rFonts w:ascii="Arial" w:hAnsi="Arial" w:cs="Arial"/>
            <w:b/>
          </w:rPr>
        </w:pPr>
        <w:r w:rsidRPr="000D2526">
          <w:rPr>
            <w:rFonts w:ascii="Arial" w:hAnsi="Arial" w:cs="Arial"/>
          </w:rPr>
          <w:fldChar w:fldCharType="begin"/>
        </w:r>
        <w:r w:rsidRPr="000D2526">
          <w:rPr>
            <w:rFonts w:ascii="Arial" w:hAnsi="Arial" w:cs="Arial"/>
          </w:rPr>
          <w:instrText xml:space="preserve"> PAGE   \* MERGEFORMAT </w:instrText>
        </w:r>
        <w:r w:rsidRPr="000D2526">
          <w:rPr>
            <w:rFonts w:ascii="Arial" w:hAnsi="Arial" w:cs="Arial"/>
          </w:rPr>
          <w:fldChar w:fldCharType="separate"/>
        </w:r>
        <w:r>
          <w:rPr>
            <w:rFonts w:ascii="Arial" w:hAnsi="Arial" w:cs="Arial"/>
            <w:noProof/>
          </w:rPr>
          <w:t>II</w:t>
        </w:r>
        <w:r w:rsidRPr="000D2526">
          <w:rPr>
            <w:rFonts w:ascii="Arial" w:hAnsi="Arial" w:cs="Arial"/>
          </w:rPr>
          <w:fldChar w:fldCharType="end"/>
        </w:r>
        <w:r>
          <w:rPr>
            <w:rFonts w:ascii="Arial" w:hAnsi="Arial" w:cs="Arial"/>
          </w:rPr>
          <w:tab/>
        </w:r>
        <w:r>
          <w:rPr>
            <w:rFonts w:ascii="Arial" w:hAnsi="Arial" w:cs="Arial"/>
          </w:rPr>
          <w:tab/>
        </w:r>
        <w:r>
          <w:rPr>
            <w:rFonts w:ascii="Arial" w:hAnsi="Arial" w:cs="Arial"/>
            <w:spacing w:val="60"/>
          </w:rPr>
          <w:t>Abkürzungsverzeichnis</w:t>
        </w:r>
      </w:p>
    </w:sdtContent>
  </w:sdt>
  <w:p w:rsidR="00F428EA" w:rsidRDefault="00F428EA">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EA" w:rsidRPr="00C57B1A" w:rsidRDefault="00F428EA" w:rsidP="00C9406C">
    <w:pPr>
      <w:pStyle w:val="Kopfzeile"/>
      <w:pBdr>
        <w:bottom w:val="single" w:sz="4" w:space="1" w:color="auto"/>
      </w:pBdr>
      <w:rPr>
        <w:rFonts w:ascii="Arial" w:hAnsi="Arial" w:cs="Arial"/>
      </w:rPr>
    </w:pPr>
    <w:r>
      <w:rPr>
        <w:rFonts w:ascii="Arial" w:hAnsi="Arial" w:cs="Arial"/>
        <w:spacing w:val="60"/>
      </w:rPr>
      <w:t>Abkürzungsverzeichnis</w:t>
    </w:r>
    <w:r w:rsidRPr="00C57B1A">
      <w:rPr>
        <w:rFonts w:ascii="Arial" w:hAnsi="Arial" w:cs="Arial"/>
        <w:color w:val="7F7F7F"/>
        <w:spacing w:val="60"/>
      </w:rPr>
      <w:tab/>
    </w:r>
    <w:r w:rsidRPr="00C57B1A">
      <w:rPr>
        <w:rFonts w:ascii="Arial" w:hAnsi="Arial" w:cs="Arial"/>
        <w:color w:val="7F7F7F"/>
        <w:spacing w:val="60"/>
      </w:rPr>
      <w:tab/>
    </w:r>
    <w:r w:rsidRPr="00C57B1A">
      <w:rPr>
        <w:rFonts w:ascii="Arial" w:hAnsi="Arial" w:cs="Arial"/>
      </w:rPr>
      <w:fldChar w:fldCharType="begin"/>
    </w:r>
    <w:r w:rsidRPr="00C57B1A">
      <w:rPr>
        <w:rFonts w:ascii="Arial" w:hAnsi="Arial" w:cs="Arial"/>
      </w:rPr>
      <w:instrText xml:space="preserve"> PAGE   \* MERGEFORMAT </w:instrText>
    </w:r>
    <w:r w:rsidRPr="00C57B1A">
      <w:rPr>
        <w:rFonts w:ascii="Arial" w:hAnsi="Arial" w:cs="Arial"/>
      </w:rPr>
      <w:fldChar w:fldCharType="separate"/>
    </w:r>
    <w:r>
      <w:rPr>
        <w:rFonts w:ascii="Arial" w:hAnsi="Arial" w:cs="Arial"/>
        <w:noProof/>
      </w:rPr>
      <w:t>III</w:t>
    </w:r>
    <w:r w:rsidRPr="00C57B1A">
      <w:rPr>
        <w:rFonts w:ascii="Arial" w:hAnsi="Arial" w:cs="Arial"/>
      </w:rPr>
      <w:fldChar w:fldCharType="end"/>
    </w:r>
  </w:p>
  <w:p w:rsidR="00F428EA" w:rsidRPr="00ED1E7E" w:rsidRDefault="00F428EA"/>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6744254"/>
      <w:docPartObj>
        <w:docPartGallery w:val="Page Numbers (Top of Page)"/>
        <w:docPartUnique/>
      </w:docPartObj>
    </w:sdtPr>
    <w:sdtEndPr>
      <w:rPr>
        <w:rFonts w:ascii="Arial" w:hAnsi="Arial" w:cs="Arial"/>
        <w:spacing w:val="0"/>
      </w:rPr>
    </w:sdtEndPr>
    <w:sdtContent>
      <w:p w:rsidR="00F428EA" w:rsidRPr="000D2526" w:rsidRDefault="00F428EA" w:rsidP="002C4CE3">
        <w:pPr>
          <w:pStyle w:val="Kopfzeile"/>
          <w:pBdr>
            <w:bottom w:val="single" w:sz="4" w:space="1" w:color="auto"/>
          </w:pBdr>
          <w:rPr>
            <w:rFonts w:ascii="Arial" w:hAnsi="Arial" w:cs="Arial"/>
            <w:b/>
          </w:rPr>
        </w:pPr>
        <w:r w:rsidRPr="000D2526">
          <w:rPr>
            <w:rFonts w:ascii="Arial" w:hAnsi="Arial" w:cs="Arial"/>
          </w:rPr>
          <w:fldChar w:fldCharType="begin"/>
        </w:r>
        <w:r w:rsidRPr="000D2526">
          <w:rPr>
            <w:rFonts w:ascii="Arial" w:hAnsi="Arial" w:cs="Arial"/>
          </w:rPr>
          <w:instrText xml:space="preserve"> PAGE   \* MERGEFORMAT </w:instrText>
        </w:r>
        <w:r w:rsidRPr="000D2526">
          <w:rPr>
            <w:rFonts w:ascii="Arial" w:hAnsi="Arial" w:cs="Arial"/>
          </w:rPr>
          <w:fldChar w:fldCharType="separate"/>
        </w:r>
        <w:r w:rsidR="006E5734">
          <w:rPr>
            <w:rFonts w:ascii="Arial" w:hAnsi="Arial" w:cs="Arial"/>
            <w:noProof/>
          </w:rPr>
          <w:t>IV</w:t>
        </w:r>
        <w:r w:rsidRPr="000D2526">
          <w:rPr>
            <w:rFonts w:ascii="Arial" w:hAnsi="Arial" w:cs="Arial"/>
          </w:rPr>
          <w:fldChar w:fldCharType="end"/>
        </w:r>
        <w:r>
          <w:rPr>
            <w:rFonts w:ascii="Arial" w:hAnsi="Arial" w:cs="Arial"/>
          </w:rPr>
          <w:tab/>
        </w:r>
        <w:r>
          <w:rPr>
            <w:rFonts w:ascii="Arial" w:hAnsi="Arial" w:cs="Arial"/>
          </w:rPr>
          <w:tab/>
        </w:r>
        <w:r w:rsidRPr="00C57B1A">
          <w:rPr>
            <w:rFonts w:ascii="Arial" w:hAnsi="Arial" w:cs="Arial"/>
            <w:spacing w:val="60"/>
          </w:rPr>
          <w:t>Inhalt</w:t>
        </w:r>
        <w:r>
          <w:rPr>
            <w:rFonts w:ascii="Arial" w:hAnsi="Arial" w:cs="Arial"/>
            <w:spacing w:val="60"/>
          </w:rPr>
          <w:t>sverzeichnis</w:t>
        </w:r>
      </w:p>
    </w:sdtContent>
  </w:sdt>
  <w:p w:rsidR="00F428EA" w:rsidRDefault="00F428EA">
    <w:pPr>
      <w:pStyle w:val="Kopfzeil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EA" w:rsidRPr="00C57B1A" w:rsidRDefault="00F428EA" w:rsidP="00C9406C">
    <w:pPr>
      <w:pStyle w:val="Kopfzeile"/>
      <w:pBdr>
        <w:bottom w:val="single" w:sz="4" w:space="1" w:color="auto"/>
      </w:pBdr>
      <w:rPr>
        <w:rFonts w:ascii="Arial" w:hAnsi="Arial" w:cs="Arial"/>
      </w:rPr>
    </w:pPr>
    <w:r w:rsidRPr="00C57B1A">
      <w:rPr>
        <w:rFonts w:ascii="Arial" w:hAnsi="Arial" w:cs="Arial"/>
        <w:spacing w:val="60"/>
      </w:rPr>
      <w:t>Inhalt</w:t>
    </w:r>
    <w:r>
      <w:rPr>
        <w:rFonts w:ascii="Arial" w:hAnsi="Arial" w:cs="Arial"/>
        <w:spacing w:val="60"/>
      </w:rPr>
      <w:t>sverzeichnis</w:t>
    </w:r>
    <w:r w:rsidRPr="00C57B1A">
      <w:rPr>
        <w:rFonts w:ascii="Arial" w:hAnsi="Arial" w:cs="Arial"/>
        <w:color w:val="7F7F7F"/>
        <w:spacing w:val="60"/>
      </w:rPr>
      <w:tab/>
    </w:r>
    <w:r w:rsidRPr="00C57B1A">
      <w:rPr>
        <w:rFonts w:ascii="Arial" w:hAnsi="Arial" w:cs="Arial"/>
        <w:color w:val="7F7F7F"/>
        <w:spacing w:val="60"/>
      </w:rPr>
      <w:tab/>
    </w:r>
    <w:r w:rsidRPr="00C57B1A">
      <w:rPr>
        <w:rFonts w:ascii="Arial" w:hAnsi="Arial" w:cs="Arial"/>
      </w:rPr>
      <w:fldChar w:fldCharType="begin"/>
    </w:r>
    <w:r w:rsidRPr="00C57B1A">
      <w:rPr>
        <w:rFonts w:ascii="Arial" w:hAnsi="Arial" w:cs="Arial"/>
      </w:rPr>
      <w:instrText xml:space="preserve"> PAGE   \* MERGEFORMAT </w:instrText>
    </w:r>
    <w:r w:rsidRPr="00C57B1A">
      <w:rPr>
        <w:rFonts w:ascii="Arial" w:hAnsi="Arial" w:cs="Arial"/>
      </w:rPr>
      <w:fldChar w:fldCharType="separate"/>
    </w:r>
    <w:r w:rsidR="006E5734">
      <w:rPr>
        <w:rFonts w:ascii="Arial" w:hAnsi="Arial" w:cs="Arial"/>
        <w:noProof/>
      </w:rPr>
      <w:t>VII</w:t>
    </w:r>
    <w:r w:rsidRPr="00C57B1A">
      <w:rPr>
        <w:rFonts w:ascii="Arial" w:hAnsi="Arial" w:cs="Arial"/>
      </w:rPr>
      <w:fldChar w:fldCharType="end"/>
    </w:r>
  </w:p>
  <w:p w:rsidR="00F428EA" w:rsidRPr="00C57B1A" w:rsidRDefault="00F428EA">
    <w:pPr>
      <w:pStyle w:val="Kopfzeil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6744255"/>
      <w:docPartObj>
        <w:docPartGallery w:val="Page Numbers (Top of Page)"/>
        <w:docPartUnique/>
      </w:docPartObj>
    </w:sdtPr>
    <w:sdtEndPr>
      <w:rPr>
        <w:rFonts w:ascii="Arial" w:hAnsi="Arial" w:cs="Arial"/>
        <w:spacing w:val="0"/>
      </w:rPr>
    </w:sdtEndPr>
    <w:sdtContent>
      <w:p w:rsidR="00F428EA" w:rsidRPr="000D2526" w:rsidRDefault="00F428EA" w:rsidP="002C4CE3">
        <w:pPr>
          <w:pStyle w:val="Kopfzeile"/>
          <w:pBdr>
            <w:bottom w:val="single" w:sz="4" w:space="1" w:color="auto"/>
          </w:pBdr>
          <w:rPr>
            <w:rFonts w:ascii="Arial" w:hAnsi="Arial" w:cs="Arial"/>
            <w:b/>
          </w:rPr>
        </w:pPr>
        <w:r w:rsidRPr="000D2526">
          <w:rPr>
            <w:rFonts w:ascii="Arial" w:hAnsi="Arial" w:cs="Arial"/>
          </w:rPr>
          <w:fldChar w:fldCharType="begin"/>
        </w:r>
        <w:r w:rsidRPr="000D2526">
          <w:rPr>
            <w:rFonts w:ascii="Arial" w:hAnsi="Arial" w:cs="Arial"/>
          </w:rPr>
          <w:instrText xml:space="preserve"> PAGE   \* MERGEFORMAT </w:instrText>
        </w:r>
        <w:r w:rsidRPr="000D2526">
          <w:rPr>
            <w:rFonts w:ascii="Arial" w:hAnsi="Arial" w:cs="Arial"/>
          </w:rPr>
          <w:fldChar w:fldCharType="separate"/>
        </w:r>
        <w:r>
          <w:rPr>
            <w:rFonts w:ascii="Arial" w:hAnsi="Arial" w:cs="Arial"/>
            <w:noProof/>
          </w:rPr>
          <w:t>2</w:t>
        </w:r>
        <w:r w:rsidRPr="000D2526">
          <w:rPr>
            <w:rFonts w:ascii="Arial" w:hAnsi="Arial" w:cs="Arial"/>
          </w:rPr>
          <w:fldChar w:fldCharType="end"/>
        </w:r>
        <w:r>
          <w:rPr>
            <w:rFonts w:ascii="Arial" w:hAnsi="Arial" w:cs="Arial"/>
          </w:rPr>
          <w:tab/>
        </w:r>
        <w:r>
          <w:rPr>
            <w:rFonts w:ascii="Arial" w:hAnsi="Arial" w:cs="Arial"/>
          </w:rPr>
          <w:tab/>
        </w:r>
        <w:r w:rsidRPr="008F4CB9">
          <w:rPr>
            <w:rFonts w:ascii="Arial" w:hAnsi="Arial" w:cs="Arial"/>
            <w:spacing w:val="60"/>
          </w:rPr>
          <w:t>Einleitung</w:t>
        </w:r>
      </w:p>
    </w:sdtContent>
  </w:sdt>
  <w:p w:rsidR="00F428EA" w:rsidRDefault="00F428EA">
    <w:pPr>
      <w:pStyle w:val="Kopfzeil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EA" w:rsidRPr="008F4CB9" w:rsidRDefault="00F428EA" w:rsidP="00C9406C">
    <w:pPr>
      <w:pStyle w:val="Kopfzeile"/>
      <w:pBdr>
        <w:bottom w:val="single" w:sz="4" w:space="1" w:color="auto"/>
      </w:pBdr>
      <w:rPr>
        <w:rFonts w:ascii="Arial" w:hAnsi="Arial" w:cs="Arial"/>
        <w:b/>
      </w:rPr>
    </w:pPr>
    <w:r w:rsidRPr="008F4CB9">
      <w:rPr>
        <w:rFonts w:ascii="Arial" w:hAnsi="Arial" w:cs="Arial"/>
        <w:spacing w:val="60"/>
      </w:rPr>
      <w:t>Einleitung</w:t>
    </w:r>
    <w:r w:rsidRPr="008F4CB9">
      <w:rPr>
        <w:rFonts w:ascii="Arial" w:hAnsi="Arial" w:cs="Arial"/>
        <w:spacing w:val="60"/>
      </w:rPr>
      <w:tab/>
    </w:r>
    <w:r w:rsidRPr="008F4CB9">
      <w:rPr>
        <w:rFonts w:ascii="Arial" w:hAnsi="Arial" w:cs="Arial"/>
        <w:spacing w:val="60"/>
      </w:rPr>
      <w:tab/>
    </w:r>
    <w:r w:rsidRPr="000D2526">
      <w:rPr>
        <w:rFonts w:ascii="Arial" w:hAnsi="Arial" w:cs="Arial"/>
      </w:rPr>
      <w:fldChar w:fldCharType="begin"/>
    </w:r>
    <w:r w:rsidRPr="000D2526">
      <w:rPr>
        <w:rFonts w:ascii="Arial" w:hAnsi="Arial" w:cs="Arial"/>
      </w:rPr>
      <w:instrText xml:space="preserve"> PAGE   \* MERGEFORMAT </w:instrText>
    </w:r>
    <w:r w:rsidRPr="000D2526">
      <w:rPr>
        <w:rFonts w:ascii="Arial" w:hAnsi="Arial" w:cs="Arial"/>
      </w:rPr>
      <w:fldChar w:fldCharType="separate"/>
    </w:r>
    <w:r w:rsidR="006E5734">
      <w:rPr>
        <w:rFonts w:ascii="Arial" w:hAnsi="Arial" w:cs="Arial"/>
        <w:noProof/>
      </w:rPr>
      <w:t>1</w:t>
    </w:r>
    <w:r w:rsidRPr="000D2526">
      <w:rPr>
        <w:rFonts w:ascii="Arial" w:hAnsi="Arial" w:cs="Arial"/>
      </w:rPr>
      <w:fldChar w:fldCharType="end"/>
    </w:r>
  </w:p>
  <w:p w:rsidR="00F428EA" w:rsidRPr="008F4CB9" w:rsidRDefault="00F428EA">
    <w:pPr>
      <w:pStyle w:val="Kopfzeil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6744256"/>
      <w:docPartObj>
        <w:docPartGallery w:val="Page Numbers (Top of Page)"/>
        <w:docPartUnique/>
      </w:docPartObj>
    </w:sdtPr>
    <w:sdtEndPr>
      <w:rPr>
        <w:rFonts w:ascii="Arial" w:hAnsi="Arial" w:cs="Arial"/>
        <w:spacing w:val="0"/>
      </w:rPr>
    </w:sdtEndPr>
    <w:sdtContent>
      <w:p w:rsidR="00F428EA" w:rsidRPr="000D2526" w:rsidRDefault="00F428EA" w:rsidP="002C4CE3">
        <w:pPr>
          <w:pStyle w:val="Kopfzeile"/>
          <w:pBdr>
            <w:bottom w:val="single" w:sz="4" w:space="1" w:color="auto"/>
          </w:pBdr>
          <w:rPr>
            <w:rFonts w:ascii="Arial" w:hAnsi="Arial" w:cs="Arial"/>
            <w:b/>
          </w:rPr>
        </w:pPr>
        <w:r w:rsidRPr="000D2526">
          <w:rPr>
            <w:rFonts w:ascii="Arial" w:hAnsi="Arial" w:cs="Arial"/>
          </w:rPr>
          <w:fldChar w:fldCharType="begin"/>
        </w:r>
        <w:r w:rsidRPr="000D2526">
          <w:rPr>
            <w:rFonts w:ascii="Arial" w:hAnsi="Arial" w:cs="Arial"/>
          </w:rPr>
          <w:instrText xml:space="preserve"> PAGE   \* MERGEFORMAT </w:instrText>
        </w:r>
        <w:r w:rsidRPr="000D2526">
          <w:rPr>
            <w:rFonts w:ascii="Arial" w:hAnsi="Arial" w:cs="Arial"/>
          </w:rPr>
          <w:fldChar w:fldCharType="separate"/>
        </w:r>
        <w:r w:rsidR="006E5734">
          <w:rPr>
            <w:rFonts w:ascii="Arial" w:hAnsi="Arial" w:cs="Arial"/>
            <w:noProof/>
          </w:rPr>
          <w:t>22</w:t>
        </w:r>
        <w:r w:rsidRPr="000D2526">
          <w:rPr>
            <w:rFonts w:ascii="Arial" w:hAnsi="Arial" w:cs="Arial"/>
          </w:rPr>
          <w:fldChar w:fldCharType="end"/>
        </w:r>
        <w:r>
          <w:rPr>
            <w:rFonts w:ascii="Arial" w:hAnsi="Arial" w:cs="Arial"/>
          </w:rPr>
          <w:tab/>
        </w:r>
        <w:r>
          <w:rPr>
            <w:rFonts w:ascii="Arial" w:hAnsi="Arial" w:cs="Arial"/>
          </w:rPr>
          <w:tab/>
        </w:r>
        <w:r w:rsidRPr="008F4CB9">
          <w:rPr>
            <w:rFonts w:ascii="Arial" w:hAnsi="Arial" w:cs="Arial"/>
            <w:spacing w:val="60"/>
          </w:rPr>
          <w:t>Stand der Forschung</w:t>
        </w:r>
      </w:p>
    </w:sdtContent>
  </w:sdt>
  <w:p w:rsidR="00F428EA" w:rsidRDefault="00F428EA">
    <w:pPr>
      <w:pStyle w:val="Kopfzeil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EA" w:rsidRPr="001B7122" w:rsidRDefault="00F428EA" w:rsidP="00C9406C">
    <w:pPr>
      <w:pStyle w:val="Kopfzeile"/>
      <w:pBdr>
        <w:bottom w:val="single" w:sz="4" w:space="1" w:color="auto"/>
      </w:pBdr>
      <w:rPr>
        <w:rFonts w:ascii="Arial" w:hAnsi="Arial" w:cs="Arial"/>
        <w:b/>
      </w:rPr>
    </w:pPr>
    <w:r w:rsidRPr="008F4CB9">
      <w:rPr>
        <w:rFonts w:ascii="Arial" w:hAnsi="Arial" w:cs="Arial"/>
        <w:spacing w:val="60"/>
      </w:rPr>
      <w:t>Stand der Forschung</w:t>
    </w:r>
    <w:r w:rsidRPr="001B7122">
      <w:rPr>
        <w:rFonts w:ascii="Arial" w:hAnsi="Arial" w:cs="Arial"/>
        <w:color w:val="7F7F7F"/>
        <w:spacing w:val="60"/>
      </w:rPr>
      <w:tab/>
    </w:r>
    <w:r w:rsidRPr="001B7122">
      <w:rPr>
        <w:rFonts w:ascii="Arial" w:hAnsi="Arial" w:cs="Arial"/>
        <w:color w:val="7F7F7F"/>
        <w:spacing w:val="60"/>
      </w:rPr>
      <w:tab/>
    </w:r>
    <w:r w:rsidRPr="001B7122">
      <w:rPr>
        <w:rFonts w:ascii="Arial" w:hAnsi="Arial" w:cs="Arial"/>
      </w:rPr>
      <w:fldChar w:fldCharType="begin"/>
    </w:r>
    <w:r w:rsidRPr="001B7122">
      <w:rPr>
        <w:rFonts w:ascii="Arial" w:hAnsi="Arial" w:cs="Arial"/>
      </w:rPr>
      <w:instrText xml:space="preserve"> PAGE   \* MERGEFORMAT </w:instrText>
    </w:r>
    <w:r w:rsidRPr="001B7122">
      <w:rPr>
        <w:rFonts w:ascii="Arial" w:hAnsi="Arial" w:cs="Arial"/>
      </w:rPr>
      <w:fldChar w:fldCharType="separate"/>
    </w:r>
    <w:r w:rsidR="006E5734">
      <w:rPr>
        <w:rFonts w:ascii="Arial" w:hAnsi="Arial" w:cs="Arial"/>
        <w:noProof/>
      </w:rPr>
      <w:t>19</w:t>
    </w:r>
    <w:r w:rsidRPr="001B7122">
      <w:rPr>
        <w:rFonts w:ascii="Arial" w:hAnsi="Arial" w:cs="Arial"/>
      </w:rPr>
      <w:fldChar w:fldCharType="end"/>
    </w:r>
  </w:p>
  <w:p w:rsidR="00F428EA" w:rsidRDefault="00F428EA">
    <w:pPr>
      <w:pStyle w:val="Kopfzeil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6744257"/>
      <w:docPartObj>
        <w:docPartGallery w:val="Page Numbers (Top of Page)"/>
        <w:docPartUnique/>
      </w:docPartObj>
    </w:sdtPr>
    <w:sdtEndPr>
      <w:rPr>
        <w:rFonts w:ascii="Arial" w:hAnsi="Arial" w:cs="Arial"/>
        <w:spacing w:val="0"/>
      </w:rPr>
    </w:sdtEndPr>
    <w:sdtContent>
      <w:p w:rsidR="00F428EA" w:rsidRPr="000D2526" w:rsidRDefault="00F428EA" w:rsidP="002C4CE3">
        <w:pPr>
          <w:pStyle w:val="Kopfzeile"/>
          <w:pBdr>
            <w:bottom w:val="single" w:sz="4" w:space="1" w:color="auto"/>
          </w:pBdr>
          <w:rPr>
            <w:rFonts w:ascii="Arial" w:hAnsi="Arial" w:cs="Arial"/>
            <w:b/>
          </w:rPr>
        </w:pPr>
        <w:r w:rsidRPr="000D2526">
          <w:rPr>
            <w:rFonts w:ascii="Arial" w:hAnsi="Arial" w:cs="Arial"/>
          </w:rPr>
          <w:fldChar w:fldCharType="begin"/>
        </w:r>
        <w:r w:rsidRPr="000D2526">
          <w:rPr>
            <w:rFonts w:ascii="Arial" w:hAnsi="Arial" w:cs="Arial"/>
          </w:rPr>
          <w:instrText xml:space="preserve"> PAGE   \* MERGEFORMAT </w:instrText>
        </w:r>
        <w:r w:rsidRPr="000D2526">
          <w:rPr>
            <w:rFonts w:ascii="Arial" w:hAnsi="Arial" w:cs="Arial"/>
          </w:rPr>
          <w:fldChar w:fldCharType="separate"/>
        </w:r>
        <w:r w:rsidR="006E5734">
          <w:rPr>
            <w:rFonts w:ascii="Arial" w:hAnsi="Arial" w:cs="Arial"/>
            <w:noProof/>
          </w:rPr>
          <w:t>64</w:t>
        </w:r>
        <w:r w:rsidRPr="000D2526">
          <w:rPr>
            <w:rFonts w:ascii="Arial" w:hAnsi="Arial" w:cs="Arial"/>
          </w:rPr>
          <w:fldChar w:fldCharType="end"/>
        </w:r>
        <w:r>
          <w:rPr>
            <w:rFonts w:ascii="Arial" w:hAnsi="Arial" w:cs="Arial"/>
          </w:rPr>
          <w:tab/>
        </w:r>
        <w:r>
          <w:rPr>
            <w:rFonts w:ascii="Arial" w:hAnsi="Arial" w:cs="Arial"/>
          </w:rPr>
          <w:tab/>
        </w:r>
        <w:r w:rsidRPr="008F4CB9">
          <w:rPr>
            <w:rFonts w:ascii="Arial" w:hAnsi="Arial" w:cs="Arial"/>
            <w:spacing w:val="60"/>
          </w:rPr>
          <w:t>Ergebnisse und Diskussion</w:t>
        </w:r>
      </w:p>
    </w:sdtContent>
  </w:sdt>
  <w:p w:rsidR="00F428EA" w:rsidRDefault="00F428EA">
    <w:pPr>
      <w:pStyle w:val="Kopfzeil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EA" w:rsidRPr="001B7122" w:rsidRDefault="00F428EA" w:rsidP="00C9406C">
    <w:pPr>
      <w:pStyle w:val="Kopfzeile"/>
      <w:pBdr>
        <w:bottom w:val="single" w:sz="4" w:space="1" w:color="auto"/>
      </w:pBdr>
      <w:rPr>
        <w:rFonts w:ascii="Arial" w:hAnsi="Arial" w:cs="Arial"/>
        <w:b/>
      </w:rPr>
    </w:pPr>
    <w:r w:rsidRPr="008F4CB9">
      <w:rPr>
        <w:rFonts w:ascii="Arial" w:hAnsi="Arial" w:cs="Arial"/>
        <w:spacing w:val="60"/>
      </w:rPr>
      <w:t>Ergebnisse und Diskussion</w:t>
    </w:r>
    <w:r w:rsidRPr="001B7122">
      <w:rPr>
        <w:rFonts w:ascii="Arial" w:hAnsi="Arial" w:cs="Arial"/>
        <w:color w:val="7F7F7F"/>
        <w:spacing w:val="60"/>
      </w:rPr>
      <w:tab/>
    </w:r>
    <w:r w:rsidRPr="001B7122">
      <w:rPr>
        <w:rFonts w:ascii="Arial" w:hAnsi="Arial" w:cs="Arial"/>
        <w:color w:val="7F7F7F"/>
        <w:spacing w:val="60"/>
      </w:rPr>
      <w:tab/>
    </w:r>
    <w:r w:rsidRPr="002C4CE3">
      <w:rPr>
        <w:rFonts w:ascii="Arial" w:hAnsi="Arial" w:cs="Arial"/>
      </w:rPr>
      <w:fldChar w:fldCharType="begin"/>
    </w:r>
    <w:r w:rsidRPr="002C4CE3">
      <w:rPr>
        <w:rFonts w:ascii="Arial" w:hAnsi="Arial" w:cs="Arial"/>
      </w:rPr>
      <w:instrText xml:space="preserve"> PAGE   \* MERGEFORMAT </w:instrText>
    </w:r>
    <w:r w:rsidRPr="002C4CE3">
      <w:rPr>
        <w:rFonts w:ascii="Arial" w:hAnsi="Arial" w:cs="Arial"/>
      </w:rPr>
      <w:fldChar w:fldCharType="separate"/>
    </w:r>
    <w:r w:rsidR="006E5734">
      <w:rPr>
        <w:rFonts w:ascii="Arial" w:hAnsi="Arial" w:cs="Arial"/>
        <w:noProof/>
      </w:rPr>
      <w:t>65</w:t>
    </w:r>
    <w:r w:rsidRPr="002C4CE3">
      <w:rPr>
        <w:rFonts w:ascii="Arial" w:hAnsi="Arial" w:cs="Arial"/>
      </w:rPr>
      <w:fldChar w:fldCharType="end"/>
    </w:r>
  </w:p>
  <w:p w:rsidR="00F428EA" w:rsidRDefault="00F428EA"/>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6744258"/>
      <w:docPartObj>
        <w:docPartGallery w:val="Page Numbers (Top of Page)"/>
        <w:docPartUnique/>
      </w:docPartObj>
    </w:sdtPr>
    <w:sdtEndPr>
      <w:rPr>
        <w:rFonts w:ascii="Arial" w:hAnsi="Arial" w:cs="Arial"/>
        <w:spacing w:val="0"/>
      </w:rPr>
    </w:sdtEndPr>
    <w:sdtContent>
      <w:p w:rsidR="00F428EA" w:rsidRPr="000D2526" w:rsidRDefault="00F428EA" w:rsidP="002C4CE3">
        <w:pPr>
          <w:pStyle w:val="Kopfzeile"/>
          <w:pBdr>
            <w:bottom w:val="single" w:sz="4" w:space="1" w:color="auto"/>
          </w:pBdr>
          <w:rPr>
            <w:rFonts w:ascii="Arial" w:hAnsi="Arial" w:cs="Arial"/>
            <w:b/>
          </w:rPr>
        </w:pPr>
        <w:r w:rsidRPr="000D2526">
          <w:rPr>
            <w:rFonts w:ascii="Arial" w:hAnsi="Arial" w:cs="Arial"/>
          </w:rPr>
          <w:fldChar w:fldCharType="begin"/>
        </w:r>
        <w:r w:rsidRPr="000D2526">
          <w:rPr>
            <w:rFonts w:ascii="Arial" w:hAnsi="Arial" w:cs="Arial"/>
          </w:rPr>
          <w:instrText xml:space="preserve"> PAGE   \* MERGEFORMAT </w:instrText>
        </w:r>
        <w:r w:rsidRPr="000D2526">
          <w:rPr>
            <w:rFonts w:ascii="Arial" w:hAnsi="Arial" w:cs="Arial"/>
          </w:rPr>
          <w:fldChar w:fldCharType="separate"/>
        </w:r>
        <w:r w:rsidR="006E5734">
          <w:rPr>
            <w:rFonts w:ascii="Arial" w:hAnsi="Arial" w:cs="Arial"/>
            <w:noProof/>
          </w:rPr>
          <w:t>108</w:t>
        </w:r>
        <w:r w:rsidRPr="000D2526">
          <w:rPr>
            <w:rFonts w:ascii="Arial" w:hAnsi="Arial" w:cs="Arial"/>
          </w:rPr>
          <w:fldChar w:fldCharType="end"/>
        </w:r>
        <w:r>
          <w:rPr>
            <w:rFonts w:ascii="Arial" w:hAnsi="Arial" w:cs="Arial"/>
          </w:rPr>
          <w:tab/>
        </w:r>
        <w:r>
          <w:rPr>
            <w:rFonts w:ascii="Arial" w:hAnsi="Arial" w:cs="Arial"/>
          </w:rPr>
          <w:tab/>
        </w:r>
        <w:r w:rsidRPr="008F4CB9">
          <w:rPr>
            <w:rFonts w:ascii="Arial" w:hAnsi="Arial" w:cs="Arial"/>
            <w:spacing w:val="60"/>
          </w:rPr>
          <w:t>Zusammenfassung</w:t>
        </w:r>
      </w:p>
    </w:sdtContent>
  </w:sdt>
  <w:p w:rsidR="00F428EA" w:rsidRDefault="00F428EA">
    <w:pPr>
      <w:pStyle w:val="Kopfzeil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EA" w:rsidRPr="001B7122" w:rsidRDefault="00F428EA" w:rsidP="00C9406C">
    <w:pPr>
      <w:pStyle w:val="Kopfzeile"/>
      <w:pBdr>
        <w:bottom w:val="single" w:sz="4" w:space="1" w:color="auto"/>
      </w:pBdr>
      <w:rPr>
        <w:rFonts w:ascii="Arial" w:hAnsi="Arial" w:cs="Arial"/>
        <w:b/>
      </w:rPr>
    </w:pPr>
    <w:r w:rsidRPr="008F4CB9">
      <w:rPr>
        <w:rFonts w:ascii="Arial" w:hAnsi="Arial" w:cs="Arial"/>
        <w:spacing w:val="60"/>
      </w:rPr>
      <w:t>Zusammenfassung</w:t>
    </w:r>
    <w:r w:rsidRPr="001B7122">
      <w:rPr>
        <w:rFonts w:ascii="Arial" w:hAnsi="Arial" w:cs="Arial"/>
        <w:color w:val="7F7F7F"/>
        <w:spacing w:val="60"/>
      </w:rPr>
      <w:tab/>
    </w:r>
    <w:r w:rsidRPr="001B7122">
      <w:rPr>
        <w:rFonts w:ascii="Arial" w:hAnsi="Arial" w:cs="Arial"/>
        <w:color w:val="7F7F7F"/>
        <w:spacing w:val="60"/>
      </w:rPr>
      <w:tab/>
    </w:r>
    <w:r w:rsidRPr="002C4CE3">
      <w:rPr>
        <w:rFonts w:ascii="Arial" w:hAnsi="Arial" w:cs="Arial"/>
      </w:rPr>
      <w:fldChar w:fldCharType="begin"/>
    </w:r>
    <w:r w:rsidRPr="002C4CE3">
      <w:rPr>
        <w:rFonts w:ascii="Arial" w:hAnsi="Arial" w:cs="Arial"/>
      </w:rPr>
      <w:instrText xml:space="preserve"> PAGE   \* MERGEFORMAT </w:instrText>
    </w:r>
    <w:r w:rsidRPr="002C4CE3">
      <w:rPr>
        <w:rFonts w:ascii="Arial" w:hAnsi="Arial" w:cs="Arial"/>
      </w:rPr>
      <w:fldChar w:fldCharType="separate"/>
    </w:r>
    <w:r w:rsidR="006E5734">
      <w:rPr>
        <w:rFonts w:ascii="Arial" w:hAnsi="Arial" w:cs="Arial"/>
        <w:noProof/>
      </w:rPr>
      <w:t>111</w:t>
    </w:r>
    <w:r w:rsidRPr="002C4CE3">
      <w:rPr>
        <w:rFonts w:ascii="Arial" w:hAnsi="Arial" w:cs="Arial"/>
      </w:rPr>
      <w:fldChar w:fldCharType="end"/>
    </w:r>
  </w:p>
  <w:p w:rsidR="00F428EA" w:rsidRDefault="00F428EA"/>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6744259"/>
      <w:docPartObj>
        <w:docPartGallery w:val="Page Numbers (Top of Page)"/>
        <w:docPartUnique/>
      </w:docPartObj>
    </w:sdtPr>
    <w:sdtEndPr>
      <w:rPr>
        <w:rFonts w:ascii="Arial" w:hAnsi="Arial" w:cs="Arial"/>
        <w:spacing w:val="0"/>
      </w:rPr>
    </w:sdtEndPr>
    <w:sdtContent>
      <w:p w:rsidR="00F428EA" w:rsidRPr="000D2526" w:rsidRDefault="00F428EA" w:rsidP="002C4CE3">
        <w:pPr>
          <w:pStyle w:val="Kopfzeile"/>
          <w:pBdr>
            <w:bottom w:val="single" w:sz="4" w:space="1" w:color="auto"/>
          </w:pBdr>
          <w:rPr>
            <w:rFonts w:ascii="Arial" w:hAnsi="Arial" w:cs="Arial"/>
            <w:b/>
          </w:rPr>
        </w:pPr>
        <w:r w:rsidRPr="002C4CE3">
          <w:rPr>
            <w:rFonts w:ascii="Arial" w:hAnsi="Arial" w:cs="Arial"/>
          </w:rPr>
          <w:fldChar w:fldCharType="begin"/>
        </w:r>
        <w:r w:rsidRPr="002C4CE3">
          <w:rPr>
            <w:rFonts w:ascii="Arial" w:hAnsi="Arial" w:cs="Arial"/>
          </w:rPr>
          <w:instrText xml:space="preserve"> PAGE   \* MERGEFORMAT </w:instrText>
        </w:r>
        <w:r w:rsidRPr="002C4CE3">
          <w:rPr>
            <w:rFonts w:ascii="Arial" w:hAnsi="Arial" w:cs="Arial"/>
          </w:rPr>
          <w:fldChar w:fldCharType="separate"/>
        </w:r>
        <w:r w:rsidR="006E5734">
          <w:rPr>
            <w:rFonts w:ascii="Arial" w:hAnsi="Arial" w:cs="Arial"/>
            <w:noProof/>
          </w:rPr>
          <w:t>116</w:t>
        </w:r>
        <w:r w:rsidRPr="002C4CE3">
          <w:rPr>
            <w:rFonts w:ascii="Arial" w:hAnsi="Arial" w:cs="Arial"/>
          </w:rPr>
          <w:fldChar w:fldCharType="end"/>
        </w:r>
        <w:r>
          <w:rPr>
            <w:rFonts w:ascii="Arial" w:hAnsi="Arial" w:cs="Arial"/>
          </w:rPr>
          <w:tab/>
        </w:r>
        <w:r>
          <w:rPr>
            <w:rFonts w:ascii="Arial" w:hAnsi="Arial" w:cs="Arial"/>
          </w:rPr>
          <w:tab/>
        </w:r>
        <w:r w:rsidRPr="008F4CB9">
          <w:rPr>
            <w:rFonts w:ascii="Arial" w:hAnsi="Arial" w:cs="Arial"/>
            <w:spacing w:val="60"/>
            <w:lang w:val="en-GB"/>
          </w:rPr>
          <w:t>Summary</w:t>
        </w:r>
      </w:p>
    </w:sdtContent>
  </w:sdt>
  <w:p w:rsidR="00F428EA" w:rsidRDefault="00F428EA">
    <w:pPr>
      <w:pStyle w:val="Kopfzeil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EA" w:rsidRPr="001B7122" w:rsidRDefault="00F428EA" w:rsidP="00C9406C">
    <w:pPr>
      <w:pStyle w:val="Kopfzeile"/>
      <w:pBdr>
        <w:bottom w:val="single" w:sz="4" w:space="1" w:color="auto"/>
      </w:pBdr>
      <w:rPr>
        <w:rFonts w:ascii="Arial" w:hAnsi="Arial" w:cs="Arial"/>
        <w:b/>
      </w:rPr>
    </w:pPr>
    <w:r w:rsidRPr="008F4CB9">
      <w:rPr>
        <w:rFonts w:ascii="Arial" w:hAnsi="Arial" w:cs="Arial"/>
        <w:spacing w:val="60"/>
        <w:lang w:val="en-GB"/>
      </w:rPr>
      <w:t>Summary</w:t>
    </w:r>
    <w:r w:rsidRPr="001B7122">
      <w:rPr>
        <w:rFonts w:ascii="Arial" w:hAnsi="Arial" w:cs="Arial"/>
        <w:color w:val="7F7F7F"/>
        <w:spacing w:val="60"/>
      </w:rPr>
      <w:tab/>
    </w:r>
    <w:r w:rsidRPr="001B7122">
      <w:rPr>
        <w:rFonts w:ascii="Arial" w:hAnsi="Arial" w:cs="Arial"/>
        <w:color w:val="7F7F7F"/>
        <w:spacing w:val="60"/>
      </w:rPr>
      <w:tab/>
    </w:r>
    <w:r w:rsidRPr="002C4CE3">
      <w:rPr>
        <w:rFonts w:ascii="Arial" w:hAnsi="Arial" w:cs="Arial"/>
      </w:rPr>
      <w:fldChar w:fldCharType="begin"/>
    </w:r>
    <w:r w:rsidRPr="002C4CE3">
      <w:rPr>
        <w:rFonts w:ascii="Arial" w:hAnsi="Arial" w:cs="Arial"/>
      </w:rPr>
      <w:instrText xml:space="preserve"> PAGE   \* MERGEFORMAT </w:instrText>
    </w:r>
    <w:r w:rsidRPr="002C4CE3">
      <w:rPr>
        <w:rFonts w:ascii="Arial" w:hAnsi="Arial" w:cs="Arial"/>
      </w:rPr>
      <w:fldChar w:fldCharType="separate"/>
    </w:r>
    <w:r w:rsidR="006E5734">
      <w:rPr>
        <w:rFonts w:ascii="Arial" w:hAnsi="Arial" w:cs="Arial"/>
        <w:noProof/>
      </w:rPr>
      <w:t>115</w:t>
    </w:r>
    <w:r w:rsidRPr="002C4CE3">
      <w:rPr>
        <w:rFonts w:ascii="Arial" w:hAnsi="Arial" w:cs="Arial"/>
      </w:rPr>
      <w:fldChar w:fldCharType="end"/>
    </w:r>
  </w:p>
  <w:p w:rsidR="00F428EA" w:rsidRDefault="00F428EA"/>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6744260"/>
      <w:docPartObj>
        <w:docPartGallery w:val="Page Numbers (Top of Page)"/>
        <w:docPartUnique/>
      </w:docPartObj>
    </w:sdtPr>
    <w:sdtEndPr>
      <w:rPr>
        <w:rFonts w:ascii="Arial" w:hAnsi="Arial" w:cs="Arial"/>
        <w:spacing w:val="0"/>
      </w:rPr>
    </w:sdtEndPr>
    <w:sdtContent>
      <w:p w:rsidR="00F428EA" w:rsidRPr="000D2526" w:rsidRDefault="00F428EA" w:rsidP="002C4CE3">
        <w:pPr>
          <w:pStyle w:val="Kopfzeile"/>
          <w:pBdr>
            <w:bottom w:val="single" w:sz="4" w:space="1" w:color="auto"/>
          </w:pBdr>
          <w:rPr>
            <w:rFonts w:ascii="Arial" w:hAnsi="Arial" w:cs="Arial"/>
            <w:b/>
          </w:rPr>
        </w:pPr>
        <w:r w:rsidRPr="000D2526">
          <w:rPr>
            <w:rFonts w:ascii="Arial" w:hAnsi="Arial" w:cs="Arial"/>
          </w:rPr>
          <w:fldChar w:fldCharType="begin"/>
        </w:r>
        <w:r w:rsidRPr="000D2526">
          <w:rPr>
            <w:rFonts w:ascii="Arial" w:hAnsi="Arial" w:cs="Arial"/>
          </w:rPr>
          <w:instrText xml:space="preserve"> PAGE   \* MERGEFORMAT </w:instrText>
        </w:r>
        <w:r w:rsidRPr="000D2526">
          <w:rPr>
            <w:rFonts w:ascii="Arial" w:hAnsi="Arial" w:cs="Arial"/>
          </w:rPr>
          <w:fldChar w:fldCharType="separate"/>
        </w:r>
        <w:r w:rsidR="006E5734">
          <w:rPr>
            <w:rFonts w:ascii="Arial" w:hAnsi="Arial" w:cs="Arial"/>
            <w:noProof/>
          </w:rPr>
          <w:t>182</w:t>
        </w:r>
        <w:r w:rsidRPr="000D2526">
          <w:rPr>
            <w:rFonts w:ascii="Arial" w:hAnsi="Arial" w:cs="Arial"/>
          </w:rPr>
          <w:fldChar w:fldCharType="end"/>
        </w:r>
        <w:r>
          <w:rPr>
            <w:rFonts w:ascii="Arial" w:hAnsi="Arial" w:cs="Arial"/>
          </w:rPr>
          <w:tab/>
        </w:r>
        <w:r>
          <w:rPr>
            <w:rFonts w:ascii="Arial" w:hAnsi="Arial" w:cs="Arial"/>
          </w:rPr>
          <w:tab/>
        </w:r>
        <w:r>
          <w:rPr>
            <w:rFonts w:ascii="Arial" w:hAnsi="Arial" w:cs="Arial"/>
            <w:spacing w:val="60"/>
          </w:rPr>
          <w:t>Experimenteller Teil</w:t>
        </w:r>
      </w:p>
    </w:sdtContent>
  </w:sdt>
  <w:p w:rsidR="00F428EA" w:rsidRDefault="00F428EA">
    <w:pPr>
      <w:pStyle w:val="Kopfzeil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EA" w:rsidRPr="001B7122" w:rsidRDefault="00F428EA" w:rsidP="00C9406C">
    <w:pPr>
      <w:pStyle w:val="Kopfzeile"/>
      <w:pBdr>
        <w:bottom w:val="single" w:sz="4" w:space="1" w:color="auto"/>
      </w:pBdr>
      <w:rPr>
        <w:rFonts w:ascii="Arial" w:hAnsi="Arial" w:cs="Arial"/>
        <w:b/>
      </w:rPr>
    </w:pPr>
    <w:r>
      <w:rPr>
        <w:rFonts w:ascii="Arial" w:hAnsi="Arial" w:cs="Arial"/>
        <w:spacing w:val="60"/>
      </w:rPr>
      <w:t>Experimenteller Teil</w:t>
    </w:r>
    <w:r w:rsidRPr="001B7122">
      <w:rPr>
        <w:rFonts w:ascii="Arial" w:hAnsi="Arial" w:cs="Arial"/>
        <w:color w:val="7F7F7F"/>
        <w:spacing w:val="60"/>
      </w:rPr>
      <w:tab/>
    </w:r>
    <w:r w:rsidRPr="001B7122">
      <w:rPr>
        <w:rFonts w:ascii="Arial" w:hAnsi="Arial" w:cs="Arial"/>
        <w:color w:val="7F7F7F"/>
        <w:spacing w:val="60"/>
      </w:rPr>
      <w:tab/>
    </w:r>
    <w:r w:rsidRPr="002C4CE3">
      <w:rPr>
        <w:rFonts w:ascii="Arial" w:hAnsi="Arial" w:cs="Arial"/>
      </w:rPr>
      <w:fldChar w:fldCharType="begin"/>
    </w:r>
    <w:r w:rsidRPr="002C4CE3">
      <w:rPr>
        <w:rFonts w:ascii="Arial" w:hAnsi="Arial" w:cs="Arial"/>
      </w:rPr>
      <w:instrText xml:space="preserve"> PAGE   \* MERGEFORMAT </w:instrText>
    </w:r>
    <w:r w:rsidRPr="002C4CE3">
      <w:rPr>
        <w:rFonts w:ascii="Arial" w:hAnsi="Arial" w:cs="Arial"/>
      </w:rPr>
      <w:fldChar w:fldCharType="separate"/>
    </w:r>
    <w:r w:rsidR="006E5734">
      <w:rPr>
        <w:rFonts w:ascii="Arial" w:hAnsi="Arial" w:cs="Arial"/>
        <w:noProof/>
      </w:rPr>
      <w:t>197</w:t>
    </w:r>
    <w:r w:rsidRPr="002C4CE3">
      <w:rPr>
        <w:rFonts w:ascii="Arial" w:hAnsi="Arial" w:cs="Arial"/>
      </w:rPr>
      <w:fldChar w:fldCharType="end"/>
    </w:r>
  </w:p>
  <w:p w:rsidR="00F428EA" w:rsidRDefault="00F428EA"/>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pacing w:val="60"/>
      </w:rPr>
      <w:id w:val="45187773"/>
      <w:docPartObj>
        <w:docPartGallery w:val="Page Numbers (Top of Page)"/>
        <w:docPartUnique/>
      </w:docPartObj>
    </w:sdtPr>
    <w:sdtEndPr>
      <w:rPr>
        <w:rFonts w:ascii="Arial" w:hAnsi="Arial" w:cs="Arial"/>
        <w:spacing w:val="0"/>
      </w:rPr>
    </w:sdtEndPr>
    <w:sdtContent>
      <w:p w:rsidR="00F428EA" w:rsidRPr="000D2526" w:rsidRDefault="00F428EA" w:rsidP="002C4CE3">
        <w:pPr>
          <w:pStyle w:val="Kopfzeile"/>
          <w:pBdr>
            <w:bottom w:val="single" w:sz="4" w:space="1" w:color="auto"/>
          </w:pBdr>
          <w:rPr>
            <w:rFonts w:ascii="Arial" w:hAnsi="Arial" w:cs="Arial"/>
            <w:b/>
          </w:rPr>
        </w:pPr>
        <w:r w:rsidRPr="000D2526">
          <w:rPr>
            <w:rFonts w:ascii="Arial" w:hAnsi="Arial" w:cs="Arial"/>
          </w:rPr>
          <w:fldChar w:fldCharType="begin"/>
        </w:r>
        <w:r w:rsidRPr="000D2526">
          <w:rPr>
            <w:rFonts w:ascii="Arial" w:hAnsi="Arial" w:cs="Arial"/>
          </w:rPr>
          <w:instrText xml:space="preserve"> PAGE   \* MERGEFORMAT </w:instrText>
        </w:r>
        <w:r w:rsidRPr="000D2526">
          <w:rPr>
            <w:rFonts w:ascii="Arial" w:hAnsi="Arial" w:cs="Arial"/>
          </w:rPr>
          <w:fldChar w:fldCharType="separate"/>
        </w:r>
        <w:r w:rsidR="006E5734">
          <w:rPr>
            <w:rFonts w:ascii="Arial" w:hAnsi="Arial" w:cs="Arial"/>
            <w:noProof/>
          </w:rPr>
          <w:t>198</w:t>
        </w:r>
        <w:r w:rsidRPr="000D2526">
          <w:rPr>
            <w:rFonts w:ascii="Arial" w:hAnsi="Arial" w:cs="Arial"/>
          </w:rPr>
          <w:fldChar w:fldCharType="end"/>
        </w:r>
        <w:r>
          <w:rPr>
            <w:rFonts w:ascii="Arial" w:hAnsi="Arial" w:cs="Arial"/>
          </w:rPr>
          <w:tab/>
        </w:r>
        <w:r>
          <w:rPr>
            <w:rFonts w:ascii="Arial" w:hAnsi="Arial" w:cs="Arial"/>
          </w:rPr>
          <w:tab/>
        </w:r>
        <w:r>
          <w:rPr>
            <w:rFonts w:ascii="Arial" w:hAnsi="Arial" w:cs="Arial"/>
            <w:spacing w:val="60"/>
          </w:rPr>
          <w:t>Literaturverzeichnis</w:t>
        </w:r>
      </w:p>
    </w:sdtContent>
  </w:sdt>
  <w:p w:rsidR="00F428EA" w:rsidRDefault="00F428EA">
    <w:pPr>
      <w:pStyle w:val="Kopfzeile"/>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EA" w:rsidRPr="001B7122" w:rsidRDefault="00F428EA" w:rsidP="00C9406C">
    <w:pPr>
      <w:pStyle w:val="Kopfzeile"/>
      <w:pBdr>
        <w:bottom w:val="single" w:sz="4" w:space="1" w:color="auto"/>
      </w:pBdr>
      <w:rPr>
        <w:rFonts w:ascii="Arial" w:hAnsi="Arial" w:cs="Arial"/>
        <w:b/>
      </w:rPr>
    </w:pPr>
    <w:r>
      <w:rPr>
        <w:rFonts w:ascii="Arial" w:hAnsi="Arial" w:cs="Arial"/>
        <w:spacing w:val="60"/>
      </w:rPr>
      <w:t>Literaturverzeichnis</w:t>
    </w:r>
    <w:r w:rsidRPr="001B7122">
      <w:rPr>
        <w:rFonts w:ascii="Arial" w:hAnsi="Arial" w:cs="Arial"/>
        <w:color w:val="7F7F7F"/>
        <w:spacing w:val="60"/>
      </w:rPr>
      <w:tab/>
    </w:r>
    <w:r w:rsidRPr="001B7122">
      <w:rPr>
        <w:rFonts w:ascii="Arial" w:hAnsi="Arial" w:cs="Arial"/>
        <w:color w:val="7F7F7F"/>
        <w:spacing w:val="60"/>
      </w:rPr>
      <w:tab/>
    </w:r>
    <w:r w:rsidRPr="002C4CE3">
      <w:rPr>
        <w:rFonts w:ascii="Arial" w:hAnsi="Arial" w:cs="Arial"/>
      </w:rPr>
      <w:fldChar w:fldCharType="begin"/>
    </w:r>
    <w:r w:rsidRPr="002C4CE3">
      <w:rPr>
        <w:rFonts w:ascii="Arial" w:hAnsi="Arial" w:cs="Arial"/>
      </w:rPr>
      <w:instrText xml:space="preserve"> PAGE   \* MERGEFORMAT </w:instrText>
    </w:r>
    <w:r w:rsidRPr="002C4CE3">
      <w:rPr>
        <w:rFonts w:ascii="Arial" w:hAnsi="Arial" w:cs="Arial"/>
      </w:rPr>
      <w:fldChar w:fldCharType="separate"/>
    </w:r>
    <w:r w:rsidR="006E5734">
      <w:rPr>
        <w:rFonts w:ascii="Arial" w:hAnsi="Arial" w:cs="Arial"/>
        <w:noProof/>
      </w:rPr>
      <w:t>201</w:t>
    </w:r>
    <w:r w:rsidRPr="002C4CE3">
      <w:rPr>
        <w:rFonts w:ascii="Arial" w:hAnsi="Arial" w:cs="Arial"/>
      </w:rPr>
      <w:fldChar w:fldCharType="end"/>
    </w:r>
  </w:p>
  <w:p w:rsidR="00F428EA" w:rsidRDefault="00F428EA"/>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EA" w:rsidRPr="001B7122" w:rsidRDefault="00F428EA" w:rsidP="002F797E">
    <w:pPr>
      <w:pStyle w:val="Kopfzeile"/>
      <w:rPr>
        <w:rFonts w:ascii="Arial" w:hAnsi="Arial" w:cs="Arial"/>
        <w:b/>
      </w:rPr>
    </w:pPr>
  </w:p>
  <w:p w:rsidR="00F428EA" w:rsidRDefault="00F428E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79ADBEA"/>
    <w:lvl w:ilvl="0">
      <w:start w:val="1"/>
      <w:numFmt w:val="decimal"/>
      <w:lvlText w:val="%1."/>
      <w:lvlJc w:val="left"/>
      <w:pPr>
        <w:tabs>
          <w:tab w:val="num" w:pos="1492"/>
        </w:tabs>
        <w:ind w:left="1492" w:hanging="360"/>
      </w:pPr>
    </w:lvl>
  </w:abstractNum>
  <w:abstractNum w:abstractNumId="1">
    <w:nsid w:val="FFFFFF7D"/>
    <w:multiLevelType w:val="singleLevel"/>
    <w:tmpl w:val="6526ED58"/>
    <w:lvl w:ilvl="0">
      <w:start w:val="1"/>
      <w:numFmt w:val="decimal"/>
      <w:lvlText w:val="%1."/>
      <w:lvlJc w:val="left"/>
      <w:pPr>
        <w:tabs>
          <w:tab w:val="num" w:pos="1209"/>
        </w:tabs>
        <w:ind w:left="1209" w:hanging="360"/>
      </w:pPr>
    </w:lvl>
  </w:abstractNum>
  <w:abstractNum w:abstractNumId="2">
    <w:nsid w:val="FFFFFF7E"/>
    <w:multiLevelType w:val="singleLevel"/>
    <w:tmpl w:val="4BD8EADA"/>
    <w:lvl w:ilvl="0">
      <w:start w:val="1"/>
      <w:numFmt w:val="decimal"/>
      <w:lvlText w:val="%1."/>
      <w:lvlJc w:val="left"/>
      <w:pPr>
        <w:tabs>
          <w:tab w:val="num" w:pos="926"/>
        </w:tabs>
        <w:ind w:left="926" w:hanging="360"/>
      </w:pPr>
    </w:lvl>
  </w:abstractNum>
  <w:abstractNum w:abstractNumId="3">
    <w:nsid w:val="FFFFFF7F"/>
    <w:multiLevelType w:val="singleLevel"/>
    <w:tmpl w:val="7666B3DA"/>
    <w:lvl w:ilvl="0">
      <w:start w:val="1"/>
      <w:numFmt w:val="decimal"/>
      <w:lvlText w:val="%1."/>
      <w:lvlJc w:val="left"/>
      <w:pPr>
        <w:tabs>
          <w:tab w:val="num" w:pos="643"/>
        </w:tabs>
        <w:ind w:left="643" w:hanging="360"/>
      </w:pPr>
    </w:lvl>
  </w:abstractNum>
  <w:abstractNum w:abstractNumId="4">
    <w:nsid w:val="FFFFFF80"/>
    <w:multiLevelType w:val="singleLevel"/>
    <w:tmpl w:val="B59A60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23CAA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060566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D7082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4B6BF6E"/>
    <w:lvl w:ilvl="0">
      <w:start w:val="1"/>
      <w:numFmt w:val="decimal"/>
      <w:lvlText w:val="%1."/>
      <w:lvlJc w:val="left"/>
      <w:pPr>
        <w:tabs>
          <w:tab w:val="num" w:pos="360"/>
        </w:tabs>
        <w:ind w:left="360" w:hanging="360"/>
      </w:pPr>
    </w:lvl>
  </w:abstractNum>
  <w:abstractNum w:abstractNumId="9">
    <w:nsid w:val="FFFFFF89"/>
    <w:multiLevelType w:val="singleLevel"/>
    <w:tmpl w:val="F04A0E54"/>
    <w:lvl w:ilvl="0">
      <w:start w:val="1"/>
      <w:numFmt w:val="bullet"/>
      <w:lvlText w:val=""/>
      <w:lvlJc w:val="left"/>
      <w:pPr>
        <w:tabs>
          <w:tab w:val="num" w:pos="360"/>
        </w:tabs>
        <w:ind w:left="360" w:hanging="360"/>
      </w:pPr>
      <w:rPr>
        <w:rFonts w:ascii="Symbol" w:hAnsi="Symbol" w:hint="default"/>
      </w:rPr>
    </w:lvl>
  </w:abstractNum>
  <w:abstractNum w:abstractNumId="10">
    <w:nsid w:val="026628B6"/>
    <w:multiLevelType w:val="hybridMultilevel"/>
    <w:tmpl w:val="C7EC2416"/>
    <w:lvl w:ilvl="0" w:tplc="0407000B">
      <w:start w:val="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02AB004F"/>
    <w:multiLevelType w:val="multilevel"/>
    <w:tmpl w:val="4EFA2CD4"/>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color w:val="auto"/>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2">
    <w:nsid w:val="2BFA595A"/>
    <w:multiLevelType w:val="hybridMultilevel"/>
    <w:tmpl w:val="578AE206"/>
    <w:lvl w:ilvl="0" w:tplc="C0E809AE">
      <w:start w:val="1"/>
      <w:numFmt w:val="bullet"/>
      <w:lvlText w:val="•"/>
      <w:lvlJc w:val="left"/>
      <w:pPr>
        <w:tabs>
          <w:tab w:val="num" w:pos="720"/>
        </w:tabs>
        <w:ind w:left="720" w:hanging="360"/>
      </w:pPr>
      <w:rPr>
        <w:rFonts w:ascii="Times New Roman" w:hAnsi="Times New Roman" w:hint="default"/>
      </w:rPr>
    </w:lvl>
    <w:lvl w:ilvl="1" w:tplc="994A2FBA" w:tentative="1">
      <w:start w:val="1"/>
      <w:numFmt w:val="bullet"/>
      <w:lvlText w:val="•"/>
      <w:lvlJc w:val="left"/>
      <w:pPr>
        <w:tabs>
          <w:tab w:val="num" w:pos="1440"/>
        </w:tabs>
        <w:ind w:left="1440" w:hanging="360"/>
      </w:pPr>
      <w:rPr>
        <w:rFonts w:ascii="Times New Roman" w:hAnsi="Times New Roman" w:hint="default"/>
      </w:rPr>
    </w:lvl>
    <w:lvl w:ilvl="2" w:tplc="72BE57D0" w:tentative="1">
      <w:start w:val="1"/>
      <w:numFmt w:val="bullet"/>
      <w:lvlText w:val="•"/>
      <w:lvlJc w:val="left"/>
      <w:pPr>
        <w:tabs>
          <w:tab w:val="num" w:pos="2160"/>
        </w:tabs>
        <w:ind w:left="2160" w:hanging="360"/>
      </w:pPr>
      <w:rPr>
        <w:rFonts w:ascii="Times New Roman" w:hAnsi="Times New Roman" w:hint="default"/>
      </w:rPr>
    </w:lvl>
    <w:lvl w:ilvl="3" w:tplc="42F058D0" w:tentative="1">
      <w:start w:val="1"/>
      <w:numFmt w:val="bullet"/>
      <w:lvlText w:val="•"/>
      <w:lvlJc w:val="left"/>
      <w:pPr>
        <w:tabs>
          <w:tab w:val="num" w:pos="2880"/>
        </w:tabs>
        <w:ind w:left="2880" w:hanging="360"/>
      </w:pPr>
      <w:rPr>
        <w:rFonts w:ascii="Times New Roman" w:hAnsi="Times New Roman" w:hint="default"/>
      </w:rPr>
    </w:lvl>
    <w:lvl w:ilvl="4" w:tplc="96B88C60" w:tentative="1">
      <w:start w:val="1"/>
      <w:numFmt w:val="bullet"/>
      <w:lvlText w:val="•"/>
      <w:lvlJc w:val="left"/>
      <w:pPr>
        <w:tabs>
          <w:tab w:val="num" w:pos="3600"/>
        </w:tabs>
        <w:ind w:left="3600" w:hanging="360"/>
      </w:pPr>
      <w:rPr>
        <w:rFonts w:ascii="Times New Roman" w:hAnsi="Times New Roman" w:hint="default"/>
      </w:rPr>
    </w:lvl>
    <w:lvl w:ilvl="5" w:tplc="B03EB28A" w:tentative="1">
      <w:start w:val="1"/>
      <w:numFmt w:val="bullet"/>
      <w:lvlText w:val="•"/>
      <w:lvlJc w:val="left"/>
      <w:pPr>
        <w:tabs>
          <w:tab w:val="num" w:pos="4320"/>
        </w:tabs>
        <w:ind w:left="4320" w:hanging="360"/>
      </w:pPr>
      <w:rPr>
        <w:rFonts w:ascii="Times New Roman" w:hAnsi="Times New Roman" w:hint="default"/>
      </w:rPr>
    </w:lvl>
    <w:lvl w:ilvl="6" w:tplc="CFCA07E8" w:tentative="1">
      <w:start w:val="1"/>
      <w:numFmt w:val="bullet"/>
      <w:lvlText w:val="•"/>
      <w:lvlJc w:val="left"/>
      <w:pPr>
        <w:tabs>
          <w:tab w:val="num" w:pos="5040"/>
        </w:tabs>
        <w:ind w:left="5040" w:hanging="360"/>
      </w:pPr>
      <w:rPr>
        <w:rFonts w:ascii="Times New Roman" w:hAnsi="Times New Roman" w:hint="default"/>
      </w:rPr>
    </w:lvl>
    <w:lvl w:ilvl="7" w:tplc="B7360238" w:tentative="1">
      <w:start w:val="1"/>
      <w:numFmt w:val="bullet"/>
      <w:lvlText w:val="•"/>
      <w:lvlJc w:val="left"/>
      <w:pPr>
        <w:tabs>
          <w:tab w:val="num" w:pos="5760"/>
        </w:tabs>
        <w:ind w:left="5760" w:hanging="360"/>
      </w:pPr>
      <w:rPr>
        <w:rFonts w:ascii="Times New Roman" w:hAnsi="Times New Roman" w:hint="default"/>
      </w:rPr>
    </w:lvl>
    <w:lvl w:ilvl="8" w:tplc="7E58800E"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2E23EBC"/>
    <w:multiLevelType w:val="multilevel"/>
    <w:tmpl w:val="3160A19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45911C55"/>
    <w:multiLevelType w:val="hybridMultilevel"/>
    <w:tmpl w:val="2EE222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67834910"/>
    <w:multiLevelType w:val="hybridMultilevel"/>
    <w:tmpl w:val="707CCFF0"/>
    <w:lvl w:ilvl="0" w:tplc="B05E72A8">
      <w:start w:val="1"/>
      <w:numFmt w:val="bullet"/>
      <w:lvlText w:val=""/>
      <w:lvlJc w:val="left"/>
      <w:pPr>
        <w:tabs>
          <w:tab w:val="num" w:pos="720"/>
        </w:tabs>
        <w:ind w:left="720" w:hanging="360"/>
      </w:pPr>
      <w:rPr>
        <w:rFonts w:ascii="Wingdings" w:hAnsi="Wingdings" w:hint="default"/>
      </w:rPr>
    </w:lvl>
    <w:lvl w:ilvl="1" w:tplc="28301E30" w:tentative="1">
      <w:start w:val="1"/>
      <w:numFmt w:val="bullet"/>
      <w:lvlText w:val=""/>
      <w:lvlJc w:val="left"/>
      <w:pPr>
        <w:tabs>
          <w:tab w:val="num" w:pos="1440"/>
        </w:tabs>
        <w:ind w:left="1440" w:hanging="360"/>
      </w:pPr>
      <w:rPr>
        <w:rFonts w:ascii="Wingdings" w:hAnsi="Wingdings" w:hint="default"/>
      </w:rPr>
    </w:lvl>
    <w:lvl w:ilvl="2" w:tplc="A10021BE" w:tentative="1">
      <w:start w:val="1"/>
      <w:numFmt w:val="bullet"/>
      <w:lvlText w:val=""/>
      <w:lvlJc w:val="left"/>
      <w:pPr>
        <w:tabs>
          <w:tab w:val="num" w:pos="2160"/>
        </w:tabs>
        <w:ind w:left="2160" w:hanging="360"/>
      </w:pPr>
      <w:rPr>
        <w:rFonts w:ascii="Wingdings" w:hAnsi="Wingdings" w:hint="default"/>
      </w:rPr>
    </w:lvl>
    <w:lvl w:ilvl="3" w:tplc="FDE4C4E2" w:tentative="1">
      <w:start w:val="1"/>
      <w:numFmt w:val="bullet"/>
      <w:lvlText w:val=""/>
      <w:lvlJc w:val="left"/>
      <w:pPr>
        <w:tabs>
          <w:tab w:val="num" w:pos="2880"/>
        </w:tabs>
        <w:ind w:left="2880" w:hanging="360"/>
      </w:pPr>
      <w:rPr>
        <w:rFonts w:ascii="Wingdings" w:hAnsi="Wingdings" w:hint="default"/>
      </w:rPr>
    </w:lvl>
    <w:lvl w:ilvl="4" w:tplc="9B0CAA7C" w:tentative="1">
      <w:start w:val="1"/>
      <w:numFmt w:val="bullet"/>
      <w:lvlText w:val=""/>
      <w:lvlJc w:val="left"/>
      <w:pPr>
        <w:tabs>
          <w:tab w:val="num" w:pos="3600"/>
        </w:tabs>
        <w:ind w:left="3600" w:hanging="360"/>
      </w:pPr>
      <w:rPr>
        <w:rFonts w:ascii="Wingdings" w:hAnsi="Wingdings" w:hint="default"/>
      </w:rPr>
    </w:lvl>
    <w:lvl w:ilvl="5" w:tplc="E5D007C8" w:tentative="1">
      <w:start w:val="1"/>
      <w:numFmt w:val="bullet"/>
      <w:lvlText w:val=""/>
      <w:lvlJc w:val="left"/>
      <w:pPr>
        <w:tabs>
          <w:tab w:val="num" w:pos="4320"/>
        </w:tabs>
        <w:ind w:left="4320" w:hanging="360"/>
      </w:pPr>
      <w:rPr>
        <w:rFonts w:ascii="Wingdings" w:hAnsi="Wingdings" w:hint="default"/>
      </w:rPr>
    </w:lvl>
    <w:lvl w:ilvl="6" w:tplc="D9029C06" w:tentative="1">
      <w:start w:val="1"/>
      <w:numFmt w:val="bullet"/>
      <w:lvlText w:val=""/>
      <w:lvlJc w:val="left"/>
      <w:pPr>
        <w:tabs>
          <w:tab w:val="num" w:pos="5040"/>
        </w:tabs>
        <w:ind w:left="5040" w:hanging="360"/>
      </w:pPr>
      <w:rPr>
        <w:rFonts w:ascii="Wingdings" w:hAnsi="Wingdings" w:hint="default"/>
      </w:rPr>
    </w:lvl>
    <w:lvl w:ilvl="7" w:tplc="42D43014" w:tentative="1">
      <w:start w:val="1"/>
      <w:numFmt w:val="bullet"/>
      <w:lvlText w:val=""/>
      <w:lvlJc w:val="left"/>
      <w:pPr>
        <w:tabs>
          <w:tab w:val="num" w:pos="5760"/>
        </w:tabs>
        <w:ind w:left="5760" w:hanging="360"/>
      </w:pPr>
      <w:rPr>
        <w:rFonts w:ascii="Wingdings" w:hAnsi="Wingdings" w:hint="default"/>
      </w:rPr>
    </w:lvl>
    <w:lvl w:ilvl="8" w:tplc="BE36CDDE" w:tentative="1">
      <w:start w:val="1"/>
      <w:numFmt w:val="bullet"/>
      <w:lvlText w:val=""/>
      <w:lvlJc w:val="left"/>
      <w:pPr>
        <w:tabs>
          <w:tab w:val="num" w:pos="6480"/>
        </w:tabs>
        <w:ind w:left="6480" w:hanging="360"/>
      </w:pPr>
      <w:rPr>
        <w:rFonts w:ascii="Wingdings" w:hAnsi="Wingdings" w:hint="default"/>
      </w:rPr>
    </w:lvl>
  </w:abstractNum>
  <w:abstractNum w:abstractNumId="16">
    <w:nsid w:val="7D451F1C"/>
    <w:multiLevelType w:val="hybridMultilevel"/>
    <w:tmpl w:val="F5C05DB6"/>
    <w:lvl w:ilvl="0" w:tplc="81B477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5"/>
  </w:num>
  <w:num w:numId="14">
    <w:abstractNumId w:val="16"/>
  </w:num>
  <w:num w:numId="15">
    <w:abstractNumId w:val="12"/>
  </w:num>
  <w:num w:numId="16">
    <w:abstractNumId w:val="10"/>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F08"/>
  <w:defaultTabStop w:val="708"/>
  <w:hyphenationZone w:val="425"/>
  <w:evenAndOddHeaders/>
  <w:drawingGridHorizontalSpacing w:val="120"/>
  <w:displayHorizontalDrawingGridEvery w:val="2"/>
  <w:noPunctuationKerning/>
  <w:characterSpacingControl w:val="doNotCompress"/>
  <w:hdrShapeDefaults>
    <o:shapedefaults v:ext="edit" spidmax="316418"/>
  </w:hdrShapeDefaults>
  <w:footnotePr>
    <w:footnote w:id="0"/>
    <w:footnote w:id="1"/>
  </w:footnotePr>
  <w:endnotePr>
    <w:endnote w:id="0"/>
    <w:endnote w:id="1"/>
  </w:endnotePr>
  <w:compat/>
  <w:docVars>
    <w:docVar w:name="EN.InstantFormat" w:val="&lt;ENInstantFormat&gt;&lt;Enabled&gt;1&lt;/Enabled&gt;&lt;ScanUnformatted&gt;1&lt;/ScanUnformatted&gt;&lt;ScanChanges&gt;1&lt;/ScanChanges&gt;&lt;/ENInstantFormat&gt;"/>
    <w:docVar w:name="EN.Layout" w:val="&lt;ENLayout&gt;&lt;Style&gt;Angewandte Chemi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Literatur.enl&lt;/item&gt;&lt;/Libraries&gt;&lt;/ENLibraries&gt;"/>
  </w:docVars>
  <w:rsids>
    <w:rsidRoot w:val="006F295C"/>
    <w:rsid w:val="00000CE4"/>
    <w:rsid w:val="00001A4F"/>
    <w:rsid w:val="00002D83"/>
    <w:rsid w:val="00003292"/>
    <w:rsid w:val="00003501"/>
    <w:rsid w:val="000038A4"/>
    <w:rsid w:val="00003B95"/>
    <w:rsid w:val="000045FF"/>
    <w:rsid w:val="00005360"/>
    <w:rsid w:val="00005B5F"/>
    <w:rsid w:val="00005F3C"/>
    <w:rsid w:val="00006047"/>
    <w:rsid w:val="00006748"/>
    <w:rsid w:val="00006FEE"/>
    <w:rsid w:val="00010E3B"/>
    <w:rsid w:val="00011277"/>
    <w:rsid w:val="00011FE0"/>
    <w:rsid w:val="000120B2"/>
    <w:rsid w:val="0001218E"/>
    <w:rsid w:val="000133CE"/>
    <w:rsid w:val="00014073"/>
    <w:rsid w:val="00014BEE"/>
    <w:rsid w:val="00015069"/>
    <w:rsid w:val="000157D4"/>
    <w:rsid w:val="0001639F"/>
    <w:rsid w:val="000200CD"/>
    <w:rsid w:val="0002109E"/>
    <w:rsid w:val="00021FF1"/>
    <w:rsid w:val="000220B6"/>
    <w:rsid w:val="000226D8"/>
    <w:rsid w:val="000235C5"/>
    <w:rsid w:val="000236EB"/>
    <w:rsid w:val="00023868"/>
    <w:rsid w:val="000248BD"/>
    <w:rsid w:val="00025312"/>
    <w:rsid w:val="00025344"/>
    <w:rsid w:val="00027EE3"/>
    <w:rsid w:val="000300D3"/>
    <w:rsid w:val="00030645"/>
    <w:rsid w:val="00030F29"/>
    <w:rsid w:val="0003195D"/>
    <w:rsid w:val="00031FD9"/>
    <w:rsid w:val="000335B8"/>
    <w:rsid w:val="00033903"/>
    <w:rsid w:val="0003454C"/>
    <w:rsid w:val="000345A8"/>
    <w:rsid w:val="0003605E"/>
    <w:rsid w:val="000364E9"/>
    <w:rsid w:val="00037242"/>
    <w:rsid w:val="0003786F"/>
    <w:rsid w:val="00037CE9"/>
    <w:rsid w:val="00041607"/>
    <w:rsid w:val="000420F5"/>
    <w:rsid w:val="00042453"/>
    <w:rsid w:val="00042D29"/>
    <w:rsid w:val="00043B81"/>
    <w:rsid w:val="00043E85"/>
    <w:rsid w:val="00043F3D"/>
    <w:rsid w:val="000446B7"/>
    <w:rsid w:val="00044C57"/>
    <w:rsid w:val="00044C98"/>
    <w:rsid w:val="00045088"/>
    <w:rsid w:val="00045897"/>
    <w:rsid w:val="00050542"/>
    <w:rsid w:val="00050861"/>
    <w:rsid w:val="00051138"/>
    <w:rsid w:val="000511D4"/>
    <w:rsid w:val="000512B5"/>
    <w:rsid w:val="00051517"/>
    <w:rsid w:val="00052704"/>
    <w:rsid w:val="000531D4"/>
    <w:rsid w:val="00053A83"/>
    <w:rsid w:val="00053CCB"/>
    <w:rsid w:val="00053E3A"/>
    <w:rsid w:val="000542D9"/>
    <w:rsid w:val="00054B27"/>
    <w:rsid w:val="00054D76"/>
    <w:rsid w:val="000551F5"/>
    <w:rsid w:val="000557E8"/>
    <w:rsid w:val="000559B4"/>
    <w:rsid w:val="00056610"/>
    <w:rsid w:val="0006084A"/>
    <w:rsid w:val="0006124A"/>
    <w:rsid w:val="000625F4"/>
    <w:rsid w:val="0006265A"/>
    <w:rsid w:val="0006272D"/>
    <w:rsid w:val="00062805"/>
    <w:rsid w:val="0006286A"/>
    <w:rsid w:val="000639D2"/>
    <w:rsid w:val="00063BBE"/>
    <w:rsid w:val="00063C1E"/>
    <w:rsid w:val="000641AA"/>
    <w:rsid w:val="0006437C"/>
    <w:rsid w:val="00064AF8"/>
    <w:rsid w:val="000668DB"/>
    <w:rsid w:val="00066928"/>
    <w:rsid w:val="00066C6F"/>
    <w:rsid w:val="00066D73"/>
    <w:rsid w:val="00066F63"/>
    <w:rsid w:val="00067625"/>
    <w:rsid w:val="00070B3F"/>
    <w:rsid w:val="00072F6E"/>
    <w:rsid w:val="00073504"/>
    <w:rsid w:val="00073793"/>
    <w:rsid w:val="00073CF5"/>
    <w:rsid w:val="00073E9C"/>
    <w:rsid w:val="00073F7E"/>
    <w:rsid w:val="00075710"/>
    <w:rsid w:val="000758C7"/>
    <w:rsid w:val="00075FE5"/>
    <w:rsid w:val="00076484"/>
    <w:rsid w:val="00080066"/>
    <w:rsid w:val="00080290"/>
    <w:rsid w:val="00081067"/>
    <w:rsid w:val="00081D1F"/>
    <w:rsid w:val="00081D2E"/>
    <w:rsid w:val="00081F83"/>
    <w:rsid w:val="00082200"/>
    <w:rsid w:val="00082380"/>
    <w:rsid w:val="000826EB"/>
    <w:rsid w:val="00082E9A"/>
    <w:rsid w:val="000833A9"/>
    <w:rsid w:val="0008354E"/>
    <w:rsid w:val="00083D9C"/>
    <w:rsid w:val="00084802"/>
    <w:rsid w:val="00084CE6"/>
    <w:rsid w:val="000857D5"/>
    <w:rsid w:val="0008698E"/>
    <w:rsid w:val="000872BE"/>
    <w:rsid w:val="000872C8"/>
    <w:rsid w:val="00087ED1"/>
    <w:rsid w:val="00090B4F"/>
    <w:rsid w:val="00091129"/>
    <w:rsid w:val="0009147E"/>
    <w:rsid w:val="00091ABB"/>
    <w:rsid w:val="00091F09"/>
    <w:rsid w:val="0009284C"/>
    <w:rsid w:val="00093548"/>
    <w:rsid w:val="00093585"/>
    <w:rsid w:val="0009506A"/>
    <w:rsid w:val="000961A2"/>
    <w:rsid w:val="00096687"/>
    <w:rsid w:val="00096BE5"/>
    <w:rsid w:val="00097A7A"/>
    <w:rsid w:val="000A09F7"/>
    <w:rsid w:val="000A1CC7"/>
    <w:rsid w:val="000A2428"/>
    <w:rsid w:val="000A2618"/>
    <w:rsid w:val="000A3C19"/>
    <w:rsid w:val="000A3CCF"/>
    <w:rsid w:val="000A5206"/>
    <w:rsid w:val="000A5B21"/>
    <w:rsid w:val="000A6318"/>
    <w:rsid w:val="000A6FAD"/>
    <w:rsid w:val="000A7870"/>
    <w:rsid w:val="000A7ADD"/>
    <w:rsid w:val="000A7B3C"/>
    <w:rsid w:val="000A7CC1"/>
    <w:rsid w:val="000A7DB5"/>
    <w:rsid w:val="000B091D"/>
    <w:rsid w:val="000B1641"/>
    <w:rsid w:val="000B27DC"/>
    <w:rsid w:val="000B2C9D"/>
    <w:rsid w:val="000B37FA"/>
    <w:rsid w:val="000B40D9"/>
    <w:rsid w:val="000B4710"/>
    <w:rsid w:val="000B4865"/>
    <w:rsid w:val="000B48A8"/>
    <w:rsid w:val="000B4BCC"/>
    <w:rsid w:val="000B4BEE"/>
    <w:rsid w:val="000B508E"/>
    <w:rsid w:val="000B5A6D"/>
    <w:rsid w:val="000B5E7F"/>
    <w:rsid w:val="000B7C28"/>
    <w:rsid w:val="000C018D"/>
    <w:rsid w:val="000C0471"/>
    <w:rsid w:val="000C30DD"/>
    <w:rsid w:val="000C35D7"/>
    <w:rsid w:val="000C38C5"/>
    <w:rsid w:val="000C4D22"/>
    <w:rsid w:val="000C4D27"/>
    <w:rsid w:val="000C709D"/>
    <w:rsid w:val="000C79D5"/>
    <w:rsid w:val="000C7CCF"/>
    <w:rsid w:val="000D0605"/>
    <w:rsid w:val="000D2526"/>
    <w:rsid w:val="000D2D18"/>
    <w:rsid w:val="000D3B08"/>
    <w:rsid w:val="000D42FB"/>
    <w:rsid w:val="000D4A74"/>
    <w:rsid w:val="000D61EB"/>
    <w:rsid w:val="000D770A"/>
    <w:rsid w:val="000D7920"/>
    <w:rsid w:val="000E0173"/>
    <w:rsid w:val="000E04FD"/>
    <w:rsid w:val="000E0F8A"/>
    <w:rsid w:val="000E1727"/>
    <w:rsid w:val="000E2D37"/>
    <w:rsid w:val="000E2F14"/>
    <w:rsid w:val="000E3D4E"/>
    <w:rsid w:val="000E43FF"/>
    <w:rsid w:val="000E4FC3"/>
    <w:rsid w:val="000E53F9"/>
    <w:rsid w:val="000E57B1"/>
    <w:rsid w:val="000E5914"/>
    <w:rsid w:val="000E70AA"/>
    <w:rsid w:val="000E7B4F"/>
    <w:rsid w:val="000E7D2A"/>
    <w:rsid w:val="000E7E90"/>
    <w:rsid w:val="000F01AD"/>
    <w:rsid w:val="000F04B3"/>
    <w:rsid w:val="000F04E1"/>
    <w:rsid w:val="000F08AD"/>
    <w:rsid w:val="000F17A1"/>
    <w:rsid w:val="000F2652"/>
    <w:rsid w:val="000F3BD6"/>
    <w:rsid w:val="000F4485"/>
    <w:rsid w:val="000F44E4"/>
    <w:rsid w:val="000F5141"/>
    <w:rsid w:val="000F58FB"/>
    <w:rsid w:val="000F5980"/>
    <w:rsid w:val="000F5CD1"/>
    <w:rsid w:val="000F5D16"/>
    <w:rsid w:val="000F5FEA"/>
    <w:rsid w:val="000F6530"/>
    <w:rsid w:val="000F661B"/>
    <w:rsid w:val="000F7A8A"/>
    <w:rsid w:val="0010078B"/>
    <w:rsid w:val="0010226E"/>
    <w:rsid w:val="001028AF"/>
    <w:rsid w:val="00103651"/>
    <w:rsid w:val="0010410E"/>
    <w:rsid w:val="00104567"/>
    <w:rsid w:val="00104EE7"/>
    <w:rsid w:val="00107747"/>
    <w:rsid w:val="00107D6C"/>
    <w:rsid w:val="001105C0"/>
    <w:rsid w:val="00111A5B"/>
    <w:rsid w:val="00111B78"/>
    <w:rsid w:val="001134A7"/>
    <w:rsid w:val="001139AD"/>
    <w:rsid w:val="00113F76"/>
    <w:rsid w:val="001145E3"/>
    <w:rsid w:val="001145EF"/>
    <w:rsid w:val="00114A31"/>
    <w:rsid w:val="00114D7E"/>
    <w:rsid w:val="00115A3F"/>
    <w:rsid w:val="001163B8"/>
    <w:rsid w:val="00116620"/>
    <w:rsid w:val="00116767"/>
    <w:rsid w:val="00116A5A"/>
    <w:rsid w:val="00116EC0"/>
    <w:rsid w:val="001202F9"/>
    <w:rsid w:val="00120421"/>
    <w:rsid w:val="00120CF4"/>
    <w:rsid w:val="00120FFA"/>
    <w:rsid w:val="00122822"/>
    <w:rsid w:val="00123FC5"/>
    <w:rsid w:val="0012417E"/>
    <w:rsid w:val="001242C5"/>
    <w:rsid w:val="001246F6"/>
    <w:rsid w:val="001248E8"/>
    <w:rsid w:val="00124F42"/>
    <w:rsid w:val="0012598B"/>
    <w:rsid w:val="00126317"/>
    <w:rsid w:val="001264FD"/>
    <w:rsid w:val="00126D9C"/>
    <w:rsid w:val="00127160"/>
    <w:rsid w:val="001313EB"/>
    <w:rsid w:val="0013140B"/>
    <w:rsid w:val="00131795"/>
    <w:rsid w:val="00132631"/>
    <w:rsid w:val="001329C6"/>
    <w:rsid w:val="001332F5"/>
    <w:rsid w:val="00133FB2"/>
    <w:rsid w:val="00134A7A"/>
    <w:rsid w:val="00135419"/>
    <w:rsid w:val="001362E9"/>
    <w:rsid w:val="001365F6"/>
    <w:rsid w:val="0013669D"/>
    <w:rsid w:val="00136940"/>
    <w:rsid w:val="00136DB9"/>
    <w:rsid w:val="001373F2"/>
    <w:rsid w:val="00137B34"/>
    <w:rsid w:val="0014014A"/>
    <w:rsid w:val="00140909"/>
    <w:rsid w:val="00141114"/>
    <w:rsid w:val="00142308"/>
    <w:rsid w:val="0014271B"/>
    <w:rsid w:val="00142BCC"/>
    <w:rsid w:val="00143E5C"/>
    <w:rsid w:val="0014463E"/>
    <w:rsid w:val="00144965"/>
    <w:rsid w:val="001452AF"/>
    <w:rsid w:val="001456F8"/>
    <w:rsid w:val="00145AA9"/>
    <w:rsid w:val="00145CF0"/>
    <w:rsid w:val="00145EA4"/>
    <w:rsid w:val="001503F9"/>
    <w:rsid w:val="001509C7"/>
    <w:rsid w:val="001509D0"/>
    <w:rsid w:val="0015172F"/>
    <w:rsid w:val="00152801"/>
    <w:rsid w:val="00152937"/>
    <w:rsid w:val="00153079"/>
    <w:rsid w:val="0015387E"/>
    <w:rsid w:val="0015467F"/>
    <w:rsid w:val="00154B7F"/>
    <w:rsid w:val="00155A34"/>
    <w:rsid w:val="001560A5"/>
    <w:rsid w:val="00156AC7"/>
    <w:rsid w:val="0015714E"/>
    <w:rsid w:val="00157A2F"/>
    <w:rsid w:val="00157D89"/>
    <w:rsid w:val="001605D2"/>
    <w:rsid w:val="00160C02"/>
    <w:rsid w:val="00161ABB"/>
    <w:rsid w:val="00162881"/>
    <w:rsid w:val="00163E7C"/>
    <w:rsid w:val="001659E3"/>
    <w:rsid w:val="00165FEF"/>
    <w:rsid w:val="001660DD"/>
    <w:rsid w:val="00170E2A"/>
    <w:rsid w:val="00171E9E"/>
    <w:rsid w:val="00171F40"/>
    <w:rsid w:val="00171FBC"/>
    <w:rsid w:val="00172D01"/>
    <w:rsid w:val="00173106"/>
    <w:rsid w:val="0017313D"/>
    <w:rsid w:val="001738AB"/>
    <w:rsid w:val="00173956"/>
    <w:rsid w:val="0017434E"/>
    <w:rsid w:val="00174A6D"/>
    <w:rsid w:val="001751DC"/>
    <w:rsid w:val="0018013B"/>
    <w:rsid w:val="0018023F"/>
    <w:rsid w:val="001804AD"/>
    <w:rsid w:val="001809FB"/>
    <w:rsid w:val="00180D99"/>
    <w:rsid w:val="001811C0"/>
    <w:rsid w:val="001814BC"/>
    <w:rsid w:val="00183077"/>
    <w:rsid w:val="001833D9"/>
    <w:rsid w:val="00183F31"/>
    <w:rsid w:val="0018461C"/>
    <w:rsid w:val="0018509C"/>
    <w:rsid w:val="001850EB"/>
    <w:rsid w:val="00186ED9"/>
    <w:rsid w:val="00186F14"/>
    <w:rsid w:val="001873A6"/>
    <w:rsid w:val="00187C51"/>
    <w:rsid w:val="00187F09"/>
    <w:rsid w:val="0019002F"/>
    <w:rsid w:val="001915E8"/>
    <w:rsid w:val="001927ED"/>
    <w:rsid w:val="001929D1"/>
    <w:rsid w:val="001931D4"/>
    <w:rsid w:val="001931DD"/>
    <w:rsid w:val="00193CD4"/>
    <w:rsid w:val="0019431E"/>
    <w:rsid w:val="00194693"/>
    <w:rsid w:val="00194C05"/>
    <w:rsid w:val="0019565A"/>
    <w:rsid w:val="001958A2"/>
    <w:rsid w:val="00196717"/>
    <w:rsid w:val="00196A15"/>
    <w:rsid w:val="00196ED2"/>
    <w:rsid w:val="001979B8"/>
    <w:rsid w:val="001A0F03"/>
    <w:rsid w:val="001A14EF"/>
    <w:rsid w:val="001A1A90"/>
    <w:rsid w:val="001A1AE6"/>
    <w:rsid w:val="001A29A3"/>
    <w:rsid w:val="001A2A0F"/>
    <w:rsid w:val="001A2CE4"/>
    <w:rsid w:val="001A31DF"/>
    <w:rsid w:val="001A4C82"/>
    <w:rsid w:val="001A57B2"/>
    <w:rsid w:val="001A5A32"/>
    <w:rsid w:val="001A5A3A"/>
    <w:rsid w:val="001A7376"/>
    <w:rsid w:val="001A7827"/>
    <w:rsid w:val="001B02DB"/>
    <w:rsid w:val="001B15C9"/>
    <w:rsid w:val="001B2655"/>
    <w:rsid w:val="001B3E49"/>
    <w:rsid w:val="001B5330"/>
    <w:rsid w:val="001B558A"/>
    <w:rsid w:val="001B5E1A"/>
    <w:rsid w:val="001B6526"/>
    <w:rsid w:val="001B664A"/>
    <w:rsid w:val="001B688B"/>
    <w:rsid w:val="001B6D01"/>
    <w:rsid w:val="001B6D81"/>
    <w:rsid w:val="001B6DCB"/>
    <w:rsid w:val="001B7122"/>
    <w:rsid w:val="001B7BDC"/>
    <w:rsid w:val="001B7F4C"/>
    <w:rsid w:val="001C1F81"/>
    <w:rsid w:val="001C2087"/>
    <w:rsid w:val="001C2741"/>
    <w:rsid w:val="001C3949"/>
    <w:rsid w:val="001C395D"/>
    <w:rsid w:val="001C48FB"/>
    <w:rsid w:val="001C54CF"/>
    <w:rsid w:val="001C5738"/>
    <w:rsid w:val="001C5D54"/>
    <w:rsid w:val="001C5F70"/>
    <w:rsid w:val="001C604D"/>
    <w:rsid w:val="001C6B04"/>
    <w:rsid w:val="001C6D49"/>
    <w:rsid w:val="001C6F16"/>
    <w:rsid w:val="001C711F"/>
    <w:rsid w:val="001C7403"/>
    <w:rsid w:val="001D1330"/>
    <w:rsid w:val="001D15E6"/>
    <w:rsid w:val="001D1A69"/>
    <w:rsid w:val="001D1E62"/>
    <w:rsid w:val="001D2215"/>
    <w:rsid w:val="001D2CB3"/>
    <w:rsid w:val="001D31F3"/>
    <w:rsid w:val="001D3A7E"/>
    <w:rsid w:val="001D467F"/>
    <w:rsid w:val="001D4926"/>
    <w:rsid w:val="001D5850"/>
    <w:rsid w:val="001D5904"/>
    <w:rsid w:val="001D5BCA"/>
    <w:rsid w:val="001D71A1"/>
    <w:rsid w:val="001D7729"/>
    <w:rsid w:val="001E1257"/>
    <w:rsid w:val="001E1534"/>
    <w:rsid w:val="001E1549"/>
    <w:rsid w:val="001E2021"/>
    <w:rsid w:val="001E27E9"/>
    <w:rsid w:val="001E3080"/>
    <w:rsid w:val="001E329C"/>
    <w:rsid w:val="001E34A4"/>
    <w:rsid w:val="001E479F"/>
    <w:rsid w:val="001E4E40"/>
    <w:rsid w:val="001E6F77"/>
    <w:rsid w:val="001E739E"/>
    <w:rsid w:val="001E74B9"/>
    <w:rsid w:val="001E793D"/>
    <w:rsid w:val="001F079B"/>
    <w:rsid w:val="001F2064"/>
    <w:rsid w:val="001F2BD0"/>
    <w:rsid w:val="001F451F"/>
    <w:rsid w:val="001F4F65"/>
    <w:rsid w:val="001F5330"/>
    <w:rsid w:val="001F5C92"/>
    <w:rsid w:val="001F600C"/>
    <w:rsid w:val="001F706D"/>
    <w:rsid w:val="002003FB"/>
    <w:rsid w:val="0020219B"/>
    <w:rsid w:val="00203ADC"/>
    <w:rsid w:val="00204DCB"/>
    <w:rsid w:val="00205099"/>
    <w:rsid w:val="002059BA"/>
    <w:rsid w:val="002067AF"/>
    <w:rsid w:val="00207390"/>
    <w:rsid w:val="00210134"/>
    <w:rsid w:val="00212239"/>
    <w:rsid w:val="002127C8"/>
    <w:rsid w:val="00212CED"/>
    <w:rsid w:val="00212D6F"/>
    <w:rsid w:val="00213048"/>
    <w:rsid w:val="00213FEB"/>
    <w:rsid w:val="002143EF"/>
    <w:rsid w:val="00215AAC"/>
    <w:rsid w:val="00216684"/>
    <w:rsid w:val="002166BE"/>
    <w:rsid w:val="00216B02"/>
    <w:rsid w:val="00216F32"/>
    <w:rsid w:val="00216FEF"/>
    <w:rsid w:val="00217740"/>
    <w:rsid w:val="00220432"/>
    <w:rsid w:val="00220558"/>
    <w:rsid w:val="002209F5"/>
    <w:rsid w:val="00220A32"/>
    <w:rsid w:val="002219EF"/>
    <w:rsid w:val="00221FAE"/>
    <w:rsid w:val="00222856"/>
    <w:rsid w:val="002238B9"/>
    <w:rsid w:val="0022394A"/>
    <w:rsid w:val="00223970"/>
    <w:rsid w:val="0022469E"/>
    <w:rsid w:val="00224765"/>
    <w:rsid w:val="00225ED7"/>
    <w:rsid w:val="00226DC6"/>
    <w:rsid w:val="002275DC"/>
    <w:rsid w:val="002275F5"/>
    <w:rsid w:val="00227AD7"/>
    <w:rsid w:val="00230269"/>
    <w:rsid w:val="00230452"/>
    <w:rsid w:val="00231063"/>
    <w:rsid w:val="00231499"/>
    <w:rsid w:val="00231A08"/>
    <w:rsid w:val="00231C3B"/>
    <w:rsid w:val="00232434"/>
    <w:rsid w:val="00232561"/>
    <w:rsid w:val="00232FD3"/>
    <w:rsid w:val="00233A1C"/>
    <w:rsid w:val="00233C31"/>
    <w:rsid w:val="00233FAE"/>
    <w:rsid w:val="00234C46"/>
    <w:rsid w:val="00234CB7"/>
    <w:rsid w:val="00235018"/>
    <w:rsid w:val="002350BD"/>
    <w:rsid w:val="002350F4"/>
    <w:rsid w:val="00236632"/>
    <w:rsid w:val="002367A1"/>
    <w:rsid w:val="00236903"/>
    <w:rsid w:val="002375EA"/>
    <w:rsid w:val="0023765B"/>
    <w:rsid w:val="00237698"/>
    <w:rsid w:val="002378C5"/>
    <w:rsid w:val="0024071C"/>
    <w:rsid w:val="002419C7"/>
    <w:rsid w:val="0024257E"/>
    <w:rsid w:val="0024269B"/>
    <w:rsid w:val="00245C28"/>
    <w:rsid w:val="002460E0"/>
    <w:rsid w:val="00246351"/>
    <w:rsid w:val="0024660F"/>
    <w:rsid w:val="00246C68"/>
    <w:rsid w:val="00246F2F"/>
    <w:rsid w:val="002473FF"/>
    <w:rsid w:val="00247826"/>
    <w:rsid w:val="00247E35"/>
    <w:rsid w:val="00247EBC"/>
    <w:rsid w:val="00250048"/>
    <w:rsid w:val="00250414"/>
    <w:rsid w:val="00250BC7"/>
    <w:rsid w:val="00250E6F"/>
    <w:rsid w:val="002520CC"/>
    <w:rsid w:val="002525BA"/>
    <w:rsid w:val="00253061"/>
    <w:rsid w:val="00253B3E"/>
    <w:rsid w:val="00253FB4"/>
    <w:rsid w:val="00254625"/>
    <w:rsid w:val="00255B14"/>
    <w:rsid w:val="0025624E"/>
    <w:rsid w:val="00256FFA"/>
    <w:rsid w:val="002570AD"/>
    <w:rsid w:val="002571C9"/>
    <w:rsid w:val="00257656"/>
    <w:rsid w:val="00260261"/>
    <w:rsid w:val="00260D20"/>
    <w:rsid w:val="002623A6"/>
    <w:rsid w:val="00262EB4"/>
    <w:rsid w:val="0026300B"/>
    <w:rsid w:val="00263697"/>
    <w:rsid w:val="00263EBE"/>
    <w:rsid w:val="002646F9"/>
    <w:rsid w:val="00264B3B"/>
    <w:rsid w:val="00266E17"/>
    <w:rsid w:val="00267581"/>
    <w:rsid w:val="00267594"/>
    <w:rsid w:val="00267716"/>
    <w:rsid w:val="00267BD5"/>
    <w:rsid w:val="00270503"/>
    <w:rsid w:val="00270678"/>
    <w:rsid w:val="00270F36"/>
    <w:rsid w:val="002712D3"/>
    <w:rsid w:val="002714CD"/>
    <w:rsid w:val="002719AE"/>
    <w:rsid w:val="002720B9"/>
    <w:rsid w:val="00272AF1"/>
    <w:rsid w:val="002732AA"/>
    <w:rsid w:val="0027379B"/>
    <w:rsid w:val="00273E21"/>
    <w:rsid w:val="002742CE"/>
    <w:rsid w:val="00274B24"/>
    <w:rsid w:val="00275109"/>
    <w:rsid w:val="00275182"/>
    <w:rsid w:val="00276754"/>
    <w:rsid w:val="00276D98"/>
    <w:rsid w:val="002771D8"/>
    <w:rsid w:val="00277C1E"/>
    <w:rsid w:val="00277FE0"/>
    <w:rsid w:val="002822B8"/>
    <w:rsid w:val="0028372D"/>
    <w:rsid w:val="00283EC5"/>
    <w:rsid w:val="00284626"/>
    <w:rsid w:val="00284C96"/>
    <w:rsid w:val="00286643"/>
    <w:rsid w:val="00286904"/>
    <w:rsid w:val="0028697E"/>
    <w:rsid w:val="00287DAE"/>
    <w:rsid w:val="00290C26"/>
    <w:rsid w:val="0029186F"/>
    <w:rsid w:val="00291B22"/>
    <w:rsid w:val="00292CD5"/>
    <w:rsid w:val="00293781"/>
    <w:rsid w:val="00293989"/>
    <w:rsid w:val="002953EC"/>
    <w:rsid w:val="00295FBB"/>
    <w:rsid w:val="002963BE"/>
    <w:rsid w:val="00296443"/>
    <w:rsid w:val="00296D49"/>
    <w:rsid w:val="0029700F"/>
    <w:rsid w:val="002A12D3"/>
    <w:rsid w:val="002A16D9"/>
    <w:rsid w:val="002A2184"/>
    <w:rsid w:val="002A2782"/>
    <w:rsid w:val="002A2CF0"/>
    <w:rsid w:val="002A3198"/>
    <w:rsid w:val="002A52B7"/>
    <w:rsid w:val="002A61DC"/>
    <w:rsid w:val="002B11F9"/>
    <w:rsid w:val="002B2E59"/>
    <w:rsid w:val="002B4A4C"/>
    <w:rsid w:val="002B6A3B"/>
    <w:rsid w:val="002B6C01"/>
    <w:rsid w:val="002B6D07"/>
    <w:rsid w:val="002C0500"/>
    <w:rsid w:val="002C0BE1"/>
    <w:rsid w:val="002C22B4"/>
    <w:rsid w:val="002C2B72"/>
    <w:rsid w:val="002C44B8"/>
    <w:rsid w:val="002C4CE3"/>
    <w:rsid w:val="002C5CAA"/>
    <w:rsid w:val="002C764E"/>
    <w:rsid w:val="002D0060"/>
    <w:rsid w:val="002D01F6"/>
    <w:rsid w:val="002D113A"/>
    <w:rsid w:val="002D1D97"/>
    <w:rsid w:val="002D20C9"/>
    <w:rsid w:val="002D2A0F"/>
    <w:rsid w:val="002D2D8E"/>
    <w:rsid w:val="002D38E8"/>
    <w:rsid w:val="002D4BCC"/>
    <w:rsid w:val="002D5157"/>
    <w:rsid w:val="002D566E"/>
    <w:rsid w:val="002D5C5E"/>
    <w:rsid w:val="002D7E16"/>
    <w:rsid w:val="002E047C"/>
    <w:rsid w:val="002E0507"/>
    <w:rsid w:val="002E0D0D"/>
    <w:rsid w:val="002E24E7"/>
    <w:rsid w:val="002E2661"/>
    <w:rsid w:val="002E2929"/>
    <w:rsid w:val="002E37B6"/>
    <w:rsid w:val="002E3AD2"/>
    <w:rsid w:val="002E4945"/>
    <w:rsid w:val="002E4C1D"/>
    <w:rsid w:val="002E57AA"/>
    <w:rsid w:val="002E5D53"/>
    <w:rsid w:val="002E5DF9"/>
    <w:rsid w:val="002E6B51"/>
    <w:rsid w:val="002E6C4C"/>
    <w:rsid w:val="002E6ECF"/>
    <w:rsid w:val="002E752C"/>
    <w:rsid w:val="002E75A3"/>
    <w:rsid w:val="002E75DE"/>
    <w:rsid w:val="002F00D8"/>
    <w:rsid w:val="002F0924"/>
    <w:rsid w:val="002F0D31"/>
    <w:rsid w:val="002F1311"/>
    <w:rsid w:val="002F1A34"/>
    <w:rsid w:val="002F1F03"/>
    <w:rsid w:val="002F1FFE"/>
    <w:rsid w:val="002F26A9"/>
    <w:rsid w:val="002F2DAA"/>
    <w:rsid w:val="002F333B"/>
    <w:rsid w:val="002F408D"/>
    <w:rsid w:val="002F4352"/>
    <w:rsid w:val="002F5BE1"/>
    <w:rsid w:val="002F7486"/>
    <w:rsid w:val="002F797E"/>
    <w:rsid w:val="00300821"/>
    <w:rsid w:val="0030106D"/>
    <w:rsid w:val="00301318"/>
    <w:rsid w:val="0030199F"/>
    <w:rsid w:val="00301DB0"/>
    <w:rsid w:val="0030261B"/>
    <w:rsid w:val="00302806"/>
    <w:rsid w:val="0030286A"/>
    <w:rsid w:val="00303265"/>
    <w:rsid w:val="003034ED"/>
    <w:rsid w:val="003046C5"/>
    <w:rsid w:val="00304E36"/>
    <w:rsid w:val="00304EF8"/>
    <w:rsid w:val="003053B0"/>
    <w:rsid w:val="0030556C"/>
    <w:rsid w:val="003055FB"/>
    <w:rsid w:val="00305DF6"/>
    <w:rsid w:val="00306D12"/>
    <w:rsid w:val="00307E21"/>
    <w:rsid w:val="00307FA5"/>
    <w:rsid w:val="003101B2"/>
    <w:rsid w:val="003102B4"/>
    <w:rsid w:val="00310752"/>
    <w:rsid w:val="003123DB"/>
    <w:rsid w:val="00313654"/>
    <w:rsid w:val="003157C8"/>
    <w:rsid w:val="003201E2"/>
    <w:rsid w:val="003202A9"/>
    <w:rsid w:val="003216B1"/>
    <w:rsid w:val="00321B85"/>
    <w:rsid w:val="003226F3"/>
    <w:rsid w:val="00322E4A"/>
    <w:rsid w:val="00323206"/>
    <w:rsid w:val="00323B9D"/>
    <w:rsid w:val="0032492C"/>
    <w:rsid w:val="003250E5"/>
    <w:rsid w:val="0032510A"/>
    <w:rsid w:val="00325907"/>
    <w:rsid w:val="00325C76"/>
    <w:rsid w:val="0032628B"/>
    <w:rsid w:val="00326529"/>
    <w:rsid w:val="00326806"/>
    <w:rsid w:val="00326C65"/>
    <w:rsid w:val="00327C21"/>
    <w:rsid w:val="00330074"/>
    <w:rsid w:val="003305D2"/>
    <w:rsid w:val="003309B5"/>
    <w:rsid w:val="003310B6"/>
    <w:rsid w:val="0033113C"/>
    <w:rsid w:val="00331639"/>
    <w:rsid w:val="00332513"/>
    <w:rsid w:val="0033313C"/>
    <w:rsid w:val="00333EA1"/>
    <w:rsid w:val="003359E5"/>
    <w:rsid w:val="00335B39"/>
    <w:rsid w:val="00335DE4"/>
    <w:rsid w:val="00336171"/>
    <w:rsid w:val="00336508"/>
    <w:rsid w:val="0033687F"/>
    <w:rsid w:val="00337109"/>
    <w:rsid w:val="0033740B"/>
    <w:rsid w:val="00337857"/>
    <w:rsid w:val="00337E92"/>
    <w:rsid w:val="0034095D"/>
    <w:rsid w:val="003427FD"/>
    <w:rsid w:val="00343472"/>
    <w:rsid w:val="00343627"/>
    <w:rsid w:val="00344798"/>
    <w:rsid w:val="00344B67"/>
    <w:rsid w:val="00345085"/>
    <w:rsid w:val="00345A1A"/>
    <w:rsid w:val="00345A7D"/>
    <w:rsid w:val="00345E12"/>
    <w:rsid w:val="0034638C"/>
    <w:rsid w:val="00346B4A"/>
    <w:rsid w:val="0034734A"/>
    <w:rsid w:val="00347E2C"/>
    <w:rsid w:val="00347E9D"/>
    <w:rsid w:val="00351691"/>
    <w:rsid w:val="003522D9"/>
    <w:rsid w:val="0035264D"/>
    <w:rsid w:val="00352E50"/>
    <w:rsid w:val="00353A1F"/>
    <w:rsid w:val="0035402C"/>
    <w:rsid w:val="0035468F"/>
    <w:rsid w:val="003550EA"/>
    <w:rsid w:val="003558A1"/>
    <w:rsid w:val="00355F15"/>
    <w:rsid w:val="00355F66"/>
    <w:rsid w:val="00357384"/>
    <w:rsid w:val="003574C5"/>
    <w:rsid w:val="003578FA"/>
    <w:rsid w:val="00357DCC"/>
    <w:rsid w:val="003607B1"/>
    <w:rsid w:val="00360D30"/>
    <w:rsid w:val="00360F9B"/>
    <w:rsid w:val="00363191"/>
    <w:rsid w:val="00363252"/>
    <w:rsid w:val="00363B7D"/>
    <w:rsid w:val="00363F09"/>
    <w:rsid w:val="00364D6D"/>
    <w:rsid w:val="00364F30"/>
    <w:rsid w:val="003654B3"/>
    <w:rsid w:val="00367AF5"/>
    <w:rsid w:val="00370265"/>
    <w:rsid w:val="00371684"/>
    <w:rsid w:val="00374168"/>
    <w:rsid w:val="00374F55"/>
    <w:rsid w:val="003762ED"/>
    <w:rsid w:val="0037644B"/>
    <w:rsid w:val="003769AA"/>
    <w:rsid w:val="00376CD3"/>
    <w:rsid w:val="0038040B"/>
    <w:rsid w:val="00380538"/>
    <w:rsid w:val="00380EA2"/>
    <w:rsid w:val="00380F94"/>
    <w:rsid w:val="003810B7"/>
    <w:rsid w:val="00381CD3"/>
    <w:rsid w:val="00381E7F"/>
    <w:rsid w:val="0038215B"/>
    <w:rsid w:val="00383843"/>
    <w:rsid w:val="00383BE4"/>
    <w:rsid w:val="0038505D"/>
    <w:rsid w:val="003861CB"/>
    <w:rsid w:val="003867E0"/>
    <w:rsid w:val="00386D0C"/>
    <w:rsid w:val="003874BD"/>
    <w:rsid w:val="00387B0E"/>
    <w:rsid w:val="00387BE4"/>
    <w:rsid w:val="00390A0C"/>
    <w:rsid w:val="00391DF2"/>
    <w:rsid w:val="00391F22"/>
    <w:rsid w:val="00392090"/>
    <w:rsid w:val="00392910"/>
    <w:rsid w:val="00392D56"/>
    <w:rsid w:val="0039307F"/>
    <w:rsid w:val="003939F2"/>
    <w:rsid w:val="00393EB7"/>
    <w:rsid w:val="00395524"/>
    <w:rsid w:val="00395CD9"/>
    <w:rsid w:val="00396BEA"/>
    <w:rsid w:val="00396C33"/>
    <w:rsid w:val="003A0972"/>
    <w:rsid w:val="003A103C"/>
    <w:rsid w:val="003A1924"/>
    <w:rsid w:val="003A1951"/>
    <w:rsid w:val="003A2FDC"/>
    <w:rsid w:val="003A376C"/>
    <w:rsid w:val="003A4F68"/>
    <w:rsid w:val="003A4FF2"/>
    <w:rsid w:val="003A5833"/>
    <w:rsid w:val="003A6C1E"/>
    <w:rsid w:val="003A713D"/>
    <w:rsid w:val="003A741B"/>
    <w:rsid w:val="003A7514"/>
    <w:rsid w:val="003A789E"/>
    <w:rsid w:val="003A7CCE"/>
    <w:rsid w:val="003B0152"/>
    <w:rsid w:val="003B0F43"/>
    <w:rsid w:val="003B159A"/>
    <w:rsid w:val="003B3931"/>
    <w:rsid w:val="003B3A87"/>
    <w:rsid w:val="003B408E"/>
    <w:rsid w:val="003B428A"/>
    <w:rsid w:val="003B4384"/>
    <w:rsid w:val="003B4AF3"/>
    <w:rsid w:val="003B4DEC"/>
    <w:rsid w:val="003B4F2C"/>
    <w:rsid w:val="003B51DE"/>
    <w:rsid w:val="003B54E5"/>
    <w:rsid w:val="003B6A72"/>
    <w:rsid w:val="003B735F"/>
    <w:rsid w:val="003B7550"/>
    <w:rsid w:val="003B7809"/>
    <w:rsid w:val="003B7B6F"/>
    <w:rsid w:val="003B7DFE"/>
    <w:rsid w:val="003C008A"/>
    <w:rsid w:val="003C0788"/>
    <w:rsid w:val="003C09FE"/>
    <w:rsid w:val="003C0B7C"/>
    <w:rsid w:val="003C0E71"/>
    <w:rsid w:val="003C2005"/>
    <w:rsid w:val="003C249B"/>
    <w:rsid w:val="003C28F7"/>
    <w:rsid w:val="003C2B95"/>
    <w:rsid w:val="003C2C92"/>
    <w:rsid w:val="003C30CD"/>
    <w:rsid w:val="003C39C4"/>
    <w:rsid w:val="003C3E9F"/>
    <w:rsid w:val="003C5395"/>
    <w:rsid w:val="003C573E"/>
    <w:rsid w:val="003C576A"/>
    <w:rsid w:val="003C580C"/>
    <w:rsid w:val="003C5CD4"/>
    <w:rsid w:val="003C5F61"/>
    <w:rsid w:val="003D11BD"/>
    <w:rsid w:val="003D1649"/>
    <w:rsid w:val="003D2C04"/>
    <w:rsid w:val="003D2C0B"/>
    <w:rsid w:val="003D3B6A"/>
    <w:rsid w:val="003D4842"/>
    <w:rsid w:val="003D59CC"/>
    <w:rsid w:val="003D59D6"/>
    <w:rsid w:val="003D5F5D"/>
    <w:rsid w:val="003D5FB3"/>
    <w:rsid w:val="003D6BB8"/>
    <w:rsid w:val="003D6E57"/>
    <w:rsid w:val="003E0D40"/>
    <w:rsid w:val="003E1517"/>
    <w:rsid w:val="003E176A"/>
    <w:rsid w:val="003E18CC"/>
    <w:rsid w:val="003E2A73"/>
    <w:rsid w:val="003E3A11"/>
    <w:rsid w:val="003E3E33"/>
    <w:rsid w:val="003E47BE"/>
    <w:rsid w:val="003E4B64"/>
    <w:rsid w:val="003E4D43"/>
    <w:rsid w:val="003E54D0"/>
    <w:rsid w:val="003E57CD"/>
    <w:rsid w:val="003E5DB9"/>
    <w:rsid w:val="003E61B5"/>
    <w:rsid w:val="003E713E"/>
    <w:rsid w:val="003E777C"/>
    <w:rsid w:val="003E7B77"/>
    <w:rsid w:val="003F0A17"/>
    <w:rsid w:val="003F1173"/>
    <w:rsid w:val="003F1734"/>
    <w:rsid w:val="003F2371"/>
    <w:rsid w:val="003F2719"/>
    <w:rsid w:val="003F3212"/>
    <w:rsid w:val="003F3E42"/>
    <w:rsid w:val="003F3EBB"/>
    <w:rsid w:val="003F4BB9"/>
    <w:rsid w:val="003F4E4E"/>
    <w:rsid w:val="003F588A"/>
    <w:rsid w:val="003F5D16"/>
    <w:rsid w:val="003F60A3"/>
    <w:rsid w:val="003F64F7"/>
    <w:rsid w:val="003F6B58"/>
    <w:rsid w:val="003F750F"/>
    <w:rsid w:val="00400BFC"/>
    <w:rsid w:val="00400E3A"/>
    <w:rsid w:val="00402489"/>
    <w:rsid w:val="00402643"/>
    <w:rsid w:val="00402B69"/>
    <w:rsid w:val="0040368D"/>
    <w:rsid w:val="00404522"/>
    <w:rsid w:val="00405D51"/>
    <w:rsid w:val="00406758"/>
    <w:rsid w:val="0041046D"/>
    <w:rsid w:val="00413692"/>
    <w:rsid w:val="0041423B"/>
    <w:rsid w:val="00414AC9"/>
    <w:rsid w:val="00414F21"/>
    <w:rsid w:val="004170A5"/>
    <w:rsid w:val="00417659"/>
    <w:rsid w:val="004224A8"/>
    <w:rsid w:val="004227B2"/>
    <w:rsid w:val="004231E2"/>
    <w:rsid w:val="0042343B"/>
    <w:rsid w:val="004235BA"/>
    <w:rsid w:val="004239D5"/>
    <w:rsid w:val="004245FD"/>
    <w:rsid w:val="00424648"/>
    <w:rsid w:val="0042571E"/>
    <w:rsid w:val="00425CCB"/>
    <w:rsid w:val="004266CF"/>
    <w:rsid w:val="00426759"/>
    <w:rsid w:val="00430622"/>
    <w:rsid w:val="00430AF1"/>
    <w:rsid w:val="00431814"/>
    <w:rsid w:val="00431AE3"/>
    <w:rsid w:val="00432603"/>
    <w:rsid w:val="00433808"/>
    <w:rsid w:val="00433BD1"/>
    <w:rsid w:val="00434C6D"/>
    <w:rsid w:val="00435557"/>
    <w:rsid w:val="00436EDC"/>
    <w:rsid w:val="0043702D"/>
    <w:rsid w:val="00437347"/>
    <w:rsid w:val="00440434"/>
    <w:rsid w:val="00440560"/>
    <w:rsid w:val="00441ACD"/>
    <w:rsid w:val="00441F07"/>
    <w:rsid w:val="00442941"/>
    <w:rsid w:val="00443BCA"/>
    <w:rsid w:val="00443FEE"/>
    <w:rsid w:val="00444161"/>
    <w:rsid w:val="00444A10"/>
    <w:rsid w:val="00444AC9"/>
    <w:rsid w:val="00444C87"/>
    <w:rsid w:val="004451C1"/>
    <w:rsid w:val="0044533B"/>
    <w:rsid w:val="0044591A"/>
    <w:rsid w:val="0044630E"/>
    <w:rsid w:val="00446CBC"/>
    <w:rsid w:val="00446DF9"/>
    <w:rsid w:val="00447B2A"/>
    <w:rsid w:val="00450550"/>
    <w:rsid w:val="00450CD7"/>
    <w:rsid w:val="004515A6"/>
    <w:rsid w:val="0045239B"/>
    <w:rsid w:val="00453195"/>
    <w:rsid w:val="004538FF"/>
    <w:rsid w:val="0045393F"/>
    <w:rsid w:val="00455449"/>
    <w:rsid w:val="004557D5"/>
    <w:rsid w:val="004574FA"/>
    <w:rsid w:val="004575AD"/>
    <w:rsid w:val="00460023"/>
    <w:rsid w:val="0046015B"/>
    <w:rsid w:val="004607E6"/>
    <w:rsid w:val="004623C7"/>
    <w:rsid w:val="004651A4"/>
    <w:rsid w:val="00466891"/>
    <w:rsid w:val="00466D20"/>
    <w:rsid w:val="00466EE1"/>
    <w:rsid w:val="004672BD"/>
    <w:rsid w:val="00470D2D"/>
    <w:rsid w:val="00470F59"/>
    <w:rsid w:val="0047171E"/>
    <w:rsid w:val="004720DD"/>
    <w:rsid w:val="00472365"/>
    <w:rsid w:val="00472AE4"/>
    <w:rsid w:val="00473236"/>
    <w:rsid w:val="00473A63"/>
    <w:rsid w:val="00473D8F"/>
    <w:rsid w:val="00474CB7"/>
    <w:rsid w:val="00480347"/>
    <w:rsid w:val="00480633"/>
    <w:rsid w:val="00482A6E"/>
    <w:rsid w:val="00483EBC"/>
    <w:rsid w:val="00485E60"/>
    <w:rsid w:val="0048602C"/>
    <w:rsid w:val="00486C63"/>
    <w:rsid w:val="00487179"/>
    <w:rsid w:val="0049029A"/>
    <w:rsid w:val="00490332"/>
    <w:rsid w:val="00490384"/>
    <w:rsid w:val="004912E1"/>
    <w:rsid w:val="00491CD0"/>
    <w:rsid w:val="00491E3D"/>
    <w:rsid w:val="0049210D"/>
    <w:rsid w:val="004922DE"/>
    <w:rsid w:val="004933D3"/>
    <w:rsid w:val="004940F1"/>
    <w:rsid w:val="004944F5"/>
    <w:rsid w:val="00496634"/>
    <w:rsid w:val="00497286"/>
    <w:rsid w:val="00497F62"/>
    <w:rsid w:val="004A035C"/>
    <w:rsid w:val="004A074D"/>
    <w:rsid w:val="004A0D15"/>
    <w:rsid w:val="004A11BD"/>
    <w:rsid w:val="004A1DCE"/>
    <w:rsid w:val="004A1F1F"/>
    <w:rsid w:val="004A2555"/>
    <w:rsid w:val="004A3A73"/>
    <w:rsid w:val="004A44B5"/>
    <w:rsid w:val="004A4BA5"/>
    <w:rsid w:val="004A570A"/>
    <w:rsid w:val="004A5B65"/>
    <w:rsid w:val="004A6A4A"/>
    <w:rsid w:val="004A6BD0"/>
    <w:rsid w:val="004A761C"/>
    <w:rsid w:val="004A7EF1"/>
    <w:rsid w:val="004B0131"/>
    <w:rsid w:val="004B1342"/>
    <w:rsid w:val="004B1783"/>
    <w:rsid w:val="004B2C75"/>
    <w:rsid w:val="004B59CA"/>
    <w:rsid w:val="004B5CB3"/>
    <w:rsid w:val="004B6BED"/>
    <w:rsid w:val="004B774C"/>
    <w:rsid w:val="004C00AE"/>
    <w:rsid w:val="004C175B"/>
    <w:rsid w:val="004C17CA"/>
    <w:rsid w:val="004C194F"/>
    <w:rsid w:val="004C2F78"/>
    <w:rsid w:val="004C37E7"/>
    <w:rsid w:val="004C522B"/>
    <w:rsid w:val="004C5597"/>
    <w:rsid w:val="004C5C39"/>
    <w:rsid w:val="004C5E89"/>
    <w:rsid w:val="004C62FB"/>
    <w:rsid w:val="004C6EE1"/>
    <w:rsid w:val="004C700E"/>
    <w:rsid w:val="004C725C"/>
    <w:rsid w:val="004C74E4"/>
    <w:rsid w:val="004C7F0A"/>
    <w:rsid w:val="004C7F1E"/>
    <w:rsid w:val="004D05CE"/>
    <w:rsid w:val="004D0AEC"/>
    <w:rsid w:val="004D17C9"/>
    <w:rsid w:val="004D1BFD"/>
    <w:rsid w:val="004D1CB4"/>
    <w:rsid w:val="004D295F"/>
    <w:rsid w:val="004D4761"/>
    <w:rsid w:val="004D4A15"/>
    <w:rsid w:val="004D4A9E"/>
    <w:rsid w:val="004D4D2F"/>
    <w:rsid w:val="004D4F13"/>
    <w:rsid w:val="004D5233"/>
    <w:rsid w:val="004D6043"/>
    <w:rsid w:val="004D679E"/>
    <w:rsid w:val="004D6E0E"/>
    <w:rsid w:val="004D755F"/>
    <w:rsid w:val="004E19E2"/>
    <w:rsid w:val="004E1EBD"/>
    <w:rsid w:val="004E24D9"/>
    <w:rsid w:val="004E29DF"/>
    <w:rsid w:val="004E41FE"/>
    <w:rsid w:val="004E592F"/>
    <w:rsid w:val="004E5B56"/>
    <w:rsid w:val="004E60AA"/>
    <w:rsid w:val="004E6611"/>
    <w:rsid w:val="004E76A5"/>
    <w:rsid w:val="004F1088"/>
    <w:rsid w:val="004F3075"/>
    <w:rsid w:val="004F67FE"/>
    <w:rsid w:val="004F6BEC"/>
    <w:rsid w:val="004F6EA7"/>
    <w:rsid w:val="004F77B1"/>
    <w:rsid w:val="0050034A"/>
    <w:rsid w:val="00500730"/>
    <w:rsid w:val="005009A7"/>
    <w:rsid w:val="0050177D"/>
    <w:rsid w:val="0050363D"/>
    <w:rsid w:val="00503BEE"/>
    <w:rsid w:val="005042D8"/>
    <w:rsid w:val="0050434B"/>
    <w:rsid w:val="00504A50"/>
    <w:rsid w:val="00505311"/>
    <w:rsid w:val="00505482"/>
    <w:rsid w:val="005054DE"/>
    <w:rsid w:val="00505F3A"/>
    <w:rsid w:val="005065D2"/>
    <w:rsid w:val="0050679C"/>
    <w:rsid w:val="00506ABA"/>
    <w:rsid w:val="00507349"/>
    <w:rsid w:val="00510562"/>
    <w:rsid w:val="005106CE"/>
    <w:rsid w:val="00512024"/>
    <w:rsid w:val="00512DA0"/>
    <w:rsid w:val="00513AD7"/>
    <w:rsid w:val="0051408C"/>
    <w:rsid w:val="00515263"/>
    <w:rsid w:val="00517517"/>
    <w:rsid w:val="0052027F"/>
    <w:rsid w:val="005204D8"/>
    <w:rsid w:val="0052065E"/>
    <w:rsid w:val="00522BE8"/>
    <w:rsid w:val="005239A3"/>
    <w:rsid w:val="00523A9A"/>
    <w:rsid w:val="00523B93"/>
    <w:rsid w:val="005244BC"/>
    <w:rsid w:val="005257C9"/>
    <w:rsid w:val="00525D0A"/>
    <w:rsid w:val="00526570"/>
    <w:rsid w:val="005265C0"/>
    <w:rsid w:val="00526837"/>
    <w:rsid w:val="00530765"/>
    <w:rsid w:val="00531274"/>
    <w:rsid w:val="005312E6"/>
    <w:rsid w:val="00531C48"/>
    <w:rsid w:val="00533306"/>
    <w:rsid w:val="00533773"/>
    <w:rsid w:val="00533B35"/>
    <w:rsid w:val="00533B50"/>
    <w:rsid w:val="005356C7"/>
    <w:rsid w:val="00535FD1"/>
    <w:rsid w:val="00535FE0"/>
    <w:rsid w:val="00536112"/>
    <w:rsid w:val="005362B1"/>
    <w:rsid w:val="00537C1C"/>
    <w:rsid w:val="0054079B"/>
    <w:rsid w:val="00540C52"/>
    <w:rsid w:val="005417CF"/>
    <w:rsid w:val="005429D3"/>
    <w:rsid w:val="00542F9B"/>
    <w:rsid w:val="00543607"/>
    <w:rsid w:val="00543966"/>
    <w:rsid w:val="00543A21"/>
    <w:rsid w:val="00543EDF"/>
    <w:rsid w:val="00544245"/>
    <w:rsid w:val="005452B1"/>
    <w:rsid w:val="005460A6"/>
    <w:rsid w:val="005461B7"/>
    <w:rsid w:val="005461FD"/>
    <w:rsid w:val="00546799"/>
    <w:rsid w:val="0054691D"/>
    <w:rsid w:val="00546BD1"/>
    <w:rsid w:val="005475D2"/>
    <w:rsid w:val="00550643"/>
    <w:rsid w:val="00550860"/>
    <w:rsid w:val="00551400"/>
    <w:rsid w:val="00551ACF"/>
    <w:rsid w:val="00551B2C"/>
    <w:rsid w:val="00552911"/>
    <w:rsid w:val="00552A4B"/>
    <w:rsid w:val="00552ABA"/>
    <w:rsid w:val="005543AC"/>
    <w:rsid w:val="005543C6"/>
    <w:rsid w:val="00554F3D"/>
    <w:rsid w:val="00555AA7"/>
    <w:rsid w:val="00556113"/>
    <w:rsid w:val="0055667E"/>
    <w:rsid w:val="005568FA"/>
    <w:rsid w:val="005572FA"/>
    <w:rsid w:val="0055739C"/>
    <w:rsid w:val="0056031D"/>
    <w:rsid w:val="00560BEF"/>
    <w:rsid w:val="00561EFF"/>
    <w:rsid w:val="0056231D"/>
    <w:rsid w:val="0056318B"/>
    <w:rsid w:val="00563D15"/>
    <w:rsid w:val="0056409B"/>
    <w:rsid w:val="00564481"/>
    <w:rsid w:val="00564B3E"/>
    <w:rsid w:val="0056542E"/>
    <w:rsid w:val="00566D1F"/>
    <w:rsid w:val="00572709"/>
    <w:rsid w:val="00572EDB"/>
    <w:rsid w:val="00572FAE"/>
    <w:rsid w:val="00573314"/>
    <w:rsid w:val="005737B8"/>
    <w:rsid w:val="00573E25"/>
    <w:rsid w:val="0057482E"/>
    <w:rsid w:val="00575724"/>
    <w:rsid w:val="00576BA3"/>
    <w:rsid w:val="00577541"/>
    <w:rsid w:val="00577DBA"/>
    <w:rsid w:val="005820C9"/>
    <w:rsid w:val="00582E2C"/>
    <w:rsid w:val="00582F17"/>
    <w:rsid w:val="00584015"/>
    <w:rsid w:val="0058422C"/>
    <w:rsid w:val="00584AE5"/>
    <w:rsid w:val="005850F5"/>
    <w:rsid w:val="005853EA"/>
    <w:rsid w:val="005867E5"/>
    <w:rsid w:val="00590F4D"/>
    <w:rsid w:val="00591E8C"/>
    <w:rsid w:val="00594098"/>
    <w:rsid w:val="00595CBE"/>
    <w:rsid w:val="005978AD"/>
    <w:rsid w:val="005A0323"/>
    <w:rsid w:val="005A03BA"/>
    <w:rsid w:val="005A0BF4"/>
    <w:rsid w:val="005A0D32"/>
    <w:rsid w:val="005A11B1"/>
    <w:rsid w:val="005A1818"/>
    <w:rsid w:val="005A1835"/>
    <w:rsid w:val="005A1FAD"/>
    <w:rsid w:val="005A2CD0"/>
    <w:rsid w:val="005A3467"/>
    <w:rsid w:val="005A396B"/>
    <w:rsid w:val="005A41DD"/>
    <w:rsid w:val="005A4971"/>
    <w:rsid w:val="005A49A7"/>
    <w:rsid w:val="005A532B"/>
    <w:rsid w:val="005A6C26"/>
    <w:rsid w:val="005A6DA7"/>
    <w:rsid w:val="005A7078"/>
    <w:rsid w:val="005B0274"/>
    <w:rsid w:val="005B02BD"/>
    <w:rsid w:val="005B12E6"/>
    <w:rsid w:val="005B16CC"/>
    <w:rsid w:val="005B212C"/>
    <w:rsid w:val="005B3698"/>
    <w:rsid w:val="005B385B"/>
    <w:rsid w:val="005B3A29"/>
    <w:rsid w:val="005B45D5"/>
    <w:rsid w:val="005B45FF"/>
    <w:rsid w:val="005B4C67"/>
    <w:rsid w:val="005B53AA"/>
    <w:rsid w:val="005B6226"/>
    <w:rsid w:val="005B647C"/>
    <w:rsid w:val="005B6685"/>
    <w:rsid w:val="005B6B02"/>
    <w:rsid w:val="005B7B9F"/>
    <w:rsid w:val="005B7D0F"/>
    <w:rsid w:val="005C0523"/>
    <w:rsid w:val="005C15B6"/>
    <w:rsid w:val="005C18A9"/>
    <w:rsid w:val="005C24A0"/>
    <w:rsid w:val="005C35F8"/>
    <w:rsid w:val="005C5929"/>
    <w:rsid w:val="005C66D2"/>
    <w:rsid w:val="005D012C"/>
    <w:rsid w:val="005D07E3"/>
    <w:rsid w:val="005D12A1"/>
    <w:rsid w:val="005D1980"/>
    <w:rsid w:val="005D1A61"/>
    <w:rsid w:val="005D21BF"/>
    <w:rsid w:val="005D24BC"/>
    <w:rsid w:val="005D253B"/>
    <w:rsid w:val="005D2EBE"/>
    <w:rsid w:val="005D3311"/>
    <w:rsid w:val="005D3ABD"/>
    <w:rsid w:val="005D438B"/>
    <w:rsid w:val="005D4432"/>
    <w:rsid w:val="005D4DBF"/>
    <w:rsid w:val="005D514F"/>
    <w:rsid w:val="005D55D5"/>
    <w:rsid w:val="005D5EE3"/>
    <w:rsid w:val="005D5FF6"/>
    <w:rsid w:val="005D607D"/>
    <w:rsid w:val="005D62D2"/>
    <w:rsid w:val="005D71F7"/>
    <w:rsid w:val="005D7B33"/>
    <w:rsid w:val="005D7CDB"/>
    <w:rsid w:val="005E0CF0"/>
    <w:rsid w:val="005E11E4"/>
    <w:rsid w:val="005E29DE"/>
    <w:rsid w:val="005E31A4"/>
    <w:rsid w:val="005E31D0"/>
    <w:rsid w:val="005E3C71"/>
    <w:rsid w:val="005E43CD"/>
    <w:rsid w:val="005E4B87"/>
    <w:rsid w:val="005E4DB1"/>
    <w:rsid w:val="005E6541"/>
    <w:rsid w:val="005E6AD0"/>
    <w:rsid w:val="005E716B"/>
    <w:rsid w:val="005F0973"/>
    <w:rsid w:val="005F2993"/>
    <w:rsid w:val="005F2D6C"/>
    <w:rsid w:val="005F4D19"/>
    <w:rsid w:val="005F537D"/>
    <w:rsid w:val="005F5A3F"/>
    <w:rsid w:val="005F5FB8"/>
    <w:rsid w:val="005F7674"/>
    <w:rsid w:val="005F7A42"/>
    <w:rsid w:val="005F7AAA"/>
    <w:rsid w:val="005F7ED2"/>
    <w:rsid w:val="00600D77"/>
    <w:rsid w:val="006014A6"/>
    <w:rsid w:val="006014BA"/>
    <w:rsid w:val="00602A3B"/>
    <w:rsid w:val="00602D7A"/>
    <w:rsid w:val="00603F21"/>
    <w:rsid w:val="0060417B"/>
    <w:rsid w:val="0060440C"/>
    <w:rsid w:val="00604CC1"/>
    <w:rsid w:val="006059F3"/>
    <w:rsid w:val="006071F7"/>
    <w:rsid w:val="0060758E"/>
    <w:rsid w:val="00607F9D"/>
    <w:rsid w:val="00611E0B"/>
    <w:rsid w:val="00612436"/>
    <w:rsid w:val="0061250F"/>
    <w:rsid w:val="00612648"/>
    <w:rsid w:val="00612788"/>
    <w:rsid w:val="00612BDD"/>
    <w:rsid w:val="00613CC7"/>
    <w:rsid w:val="00613F88"/>
    <w:rsid w:val="00614A02"/>
    <w:rsid w:val="00614BBC"/>
    <w:rsid w:val="006158AF"/>
    <w:rsid w:val="00616F79"/>
    <w:rsid w:val="00620915"/>
    <w:rsid w:val="00621944"/>
    <w:rsid w:val="00622735"/>
    <w:rsid w:val="00622F0C"/>
    <w:rsid w:val="00623930"/>
    <w:rsid w:val="006254A0"/>
    <w:rsid w:val="00626272"/>
    <w:rsid w:val="00626A21"/>
    <w:rsid w:val="00626CD3"/>
    <w:rsid w:val="00626D1D"/>
    <w:rsid w:val="00630C03"/>
    <w:rsid w:val="00630C3A"/>
    <w:rsid w:val="00630CB5"/>
    <w:rsid w:val="006314BC"/>
    <w:rsid w:val="00631AC0"/>
    <w:rsid w:val="00633AE1"/>
    <w:rsid w:val="00633EEF"/>
    <w:rsid w:val="00636381"/>
    <w:rsid w:val="00636E0A"/>
    <w:rsid w:val="0063729D"/>
    <w:rsid w:val="00640C93"/>
    <w:rsid w:val="006411C5"/>
    <w:rsid w:val="00641AE8"/>
    <w:rsid w:val="00642896"/>
    <w:rsid w:val="006440CF"/>
    <w:rsid w:val="006444F3"/>
    <w:rsid w:val="00645439"/>
    <w:rsid w:val="00646134"/>
    <w:rsid w:val="00646EFF"/>
    <w:rsid w:val="0065034A"/>
    <w:rsid w:val="00650C3E"/>
    <w:rsid w:val="006519B9"/>
    <w:rsid w:val="0065200D"/>
    <w:rsid w:val="006525CF"/>
    <w:rsid w:val="00652B70"/>
    <w:rsid w:val="006534C7"/>
    <w:rsid w:val="00655F43"/>
    <w:rsid w:val="00657055"/>
    <w:rsid w:val="00657102"/>
    <w:rsid w:val="00657678"/>
    <w:rsid w:val="00657A5F"/>
    <w:rsid w:val="006626EA"/>
    <w:rsid w:val="00663784"/>
    <w:rsid w:val="00663967"/>
    <w:rsid w:val="0066412C"/>
    <w:rsid w:val="00665628"/>
    <w:rsid w:val="0066615D"/>
    <w:rsid w:val="00666276"/>
    <w:rsid w:val="00666357"/>
    <w:rsid w:val="00666A18"/>
    <w:rsid w:val="00666A77"/>
    <w:rsid w:val="00666C1D"/>
    <w:rsid w:val="0066789C"/>
    <w:rsid w:val="00667FD0"/>
    <w:rsid w:val="00671064"/>
    <w:rsid w:val="00671160"/>
    <w:rsid w:val="006711B9"/>
    <w:rsid w:val="00671409"/>
    <w:rsid w:val="00672DEC"/>
    <w:rsid w:val="00672FB9"/>
    <w:rsid w:val="00673EDD"/>
    <w:rsid w:val="0067455B"/>
    <w:rsid w:val="00674A7A"/>
    <w:rsid w:val="0067640E"/>
    <w:rsid w:val="006769C4"/>
    <w:rsid w:val="00676B4F"/>
    <w:rsid w:val="00677024"/>
    <w:rsid w:val="0067704C"/>
    <w:rsid w:val="00680344"/>
    <w:rsid w:val="00680518"/>
    <w:rsid w:val="0068118F"/>
    <w:rsid w:val="0068180D"/>
    <w:rsid w:val="00681978"/>
    <w:rsid w:val="00681D1D"/>
    <w:rsid w:val="006821AC"/>
    <w:rsid w:val="0068309D"/>
    <w:rsid w:val="0068352A"/>
    <w:rsid w:val="006835F6"/>
    <w:rsid w:val="00683718"/>
    <w:rsid w:val="00683914"/>
    <w:rsid w:val="00683B4B"/>
    <w:rsid w:val="00683D95"/>
    <w:rsid w:val="0068401A"/>
    <w:rsid w:val="006843DB"/>
    <w:rsid w:val="006860F7"/>
    <w:rsid w:val="006863FD"/>
    <w:rsid w:val="00686CED"/>
    <w:rsid w:val="00686FB6"/>
    <w:rsid w:val="00690260"/>
    <w:rsid w:val="00691545"/>
    <w:rsid w:val="0069167C"/>
    <w:rsid w:val="00691849"/>
    <w:rsid w:val="0069191D"/>
    <w:rsid w:val="00691E40"/>
    <w:rsid w:val="00692235"/>
    <w:rsid w:val="006934F4"/>
    <w:rsid w:val="00693C16"/>
    <w:rsid w:val="00693D80"/>
    <w:rsid w:val="006941BA"/>
    <w:rsid w:val="00694632"/>
    <w:rsid w:val="00694BB9"/>
    <w:rsid w:val="00696255"/>
    <w:rsid w:val="006A02BF"/>
    <w:rsid w:val="006A049E"/>
    <w:rsid w:val="006A0AFB"/>
    <w:rsid w:val="006A0D8F"/>
    <w:rsid w:val="006A2612"/>
    <w:rsid w:val="006A31C0"/>
    <w:rsid w:val="006A4E6E"/>
    <w:rsid w:val="006A59F3"/>
    <w:rsid w:val="006B006B"/>
    <w:rsid w:val="006B00C2"/>
    <w:rsid w:val="006B01A1"/>
    <w:rsid w:val="006B02E6"/>
    <w:rsid w:val="006B03BB"/>
    <w:rsid w:val="006B07D5"/>
    <w:rsid w:val="006B09C9"/>
    <w:rsid w:val="006B132C"/>
    <w:rsid w:val="006B2241"/>
    <w:rsid w:val="006B23A7"/>
    <w:rsid w:val="006B2B83"/>
    <w:rsid w:val="006B2BEE"/>
    <w:rsid w:val="006B2CB4"/>
    <w:rsid w:val="006B32E4"/>
    <w:rsid w:val="006B367C"/>
    <w:rsid w:val="006B3C36"/>
    <w:rsid w:val="006B3E21"/>
    <w:rsid w:val="006B466C"/>
    <w:rsid w:val="006B52AA"/>
    <w:rsid w:val="006B6F26"/>
    <w:rsid w:val="006B71AF"/>
    <w:rsid w:val="006B73B1"/>
    <w:rsid w:val="006B7B0F"/>
    <w:rsid w:val="006C0C54"/>
    <w:rsid w:val="006C1786"/>
    <w:rsid w:val="006C206A"/>
    <w:rsid w:val="006C229F"/>
    <w:rsid w:val="006C22AD"/>
    <w:rsid w:val="006C242D"/>
    <w:rsid w:val="006C285C"/>
    <w:rsid w:val="006C5208"/>
    <w:rsid w:val="006C5307"/>
    <w:rsid w:val="006C5741"/>
    <w:rsid w:val="006C5BBD"/>
    <w:rsid w:val="006C60CB"/>
    <w:rsid w:val="006C6BA9"/>
    <w:rsid w:val="006C6C8D"/>
    <w:rsid w:val="006C7672"/>
    <w:rsid w:val="006C7F68"/>
    <w:rsid w:val="006D1293"/>
    <w:rsid w:val="006D1C57"/>
    <w:rsid w:val="006D1C7B"/>
    <w:rsid w:val="006D1F5C"/>
    <w:rsid w:val="006D238A"/>
    <w:rsid w:val="006D3451"/>
    <w:rsid w:val="006D3F8E"/>
    <w:rsid w:val="006D4185"/>
    <w:rsid w:val="006D42EC"/>
    <w:rsid w:val="006D488E"/>
    <w:rsid w:val="006D4A96"/>
    <w:rsid w:val="006D555C"/>
    <w:rsid w:val="006D62EF"/>
    <w:rsid w:val="006D6ED0"/>
    <w:rsid w:val="006D7CB7"/>
    <w:rsid w:val="006E096A"/>
    <w:rsid w:val="006E0BAC"/>
    <w:rsid w:val="006E0DFE"/>
    <w:rsid w:val="006E101A"/>
    <w:rsid w:val="006E115C"/>
    <w:rsid w:val="006E1308"/>
    <w:rsid w:val="006E1495"/>
    <w:rsid w:val="006E1CD1"/>
    <w:rsid w:val="006E21C2"/>
    <w:rsid w:val="006E24FD"/>
    <w:rsid w:val="006E295B"/>
    <w:rsid w:val="006E35B0"/>
    <w:rsid w:val="006E475D"/>
    <w:rsid w:val="006E5734"/>
    <w:rsid w:val="006E5CC3"/>
    <w:rsid w:val="006E6010"/>
    <w:rsid w:val="006E7D76"/>
    <w:rsid w:val="006F01EC"/>
    <w:rsid w:val="006F0548"/>
    <w:rsid w:val="006F095B"/>
    <w:rsid w:val="006F0E8B"/>
    <w:rsid w:val="006F0F81"/>
    <w:rsid w:val="006F122E"/>
    <w:rsid w:val="006F180E"/>
    <w:rsid w:val="006F1C47"/>
    <w:rsid w:val="006F1DBC"/>
    <w:rsid w:val="006F1EDA"/>
    <w:rsid w:val="006F2751"/>
    <w:rsid w:val="006F295C"/>
    <w:rsid w:val="006F2C72"/>
    <w:rsid w:val="006F2DA5"/>
    <w:rsid w:val="006F2DFC"/>
    <w:rsid w:val="006F3A02"/>
    <w:rsid w:val="006F4289"/>
    <w:rsid w:val="006F4C6B"/>
    <w:rsid w:val="006F55FA"/>
    <w:rsid w:val="006F7665"/>
    <w:rsid w:val="00700319"/>
    <w:rsid w:val="00702426"/>
    <w:rsid w:val="007024B3"/>
    <w:rsid w:val="00703593"/>
    <w:rsid w:val="00703E8A"/>
    <w:rsid w:val="00703F7D"/>
    <w:rsid w:val="00704646"/>
    <w:rsid w:val="00704A47"/>
    <w:rsid w:val="00704A82"/>
    <w:rsid w:val="00704BC0"/>
    <w:rsid w:val="00704C1B"/>
    <w:rsid w:val="00705C8B"/>
    <w:rsid w:val="00706152"/>
    <w:rsid w:val="00707454"/>
    <w:rsid w:val="00707E04"/>
    <w:rsid w:val="0071075F"/>
    <w:rsid w:val="007109AB"/>
    <w:rsid w:val="00712542"/>
    <w:rsid w:val="00712D23"/>
    <w:rsid w:val="007133F8"/>
    <w:rsid w:val="0071370F"/>
    <w:rsid w:val="0071430A"/>
    <w:rsid w:val="0071481F"/>
    <w:rsid w:val="00715357"/>
    <w:rsid w:val="00716547"/>
    <w:rsid w:val="007167A8"/>
    <w:rsid w:val="007167F6"/>
    <w:rsid w:val="00716B18"/>
    <w:rsid w:val="0072099E"/>
    <w:rsid w:val="00720A6D"/>
    <w:rsid w:val="00720D0D"/>
    <w:rsid w:val="0072135E"/>
    <w:rsid w:val="007213D3"/>
    <w:rsid w:val="0072147E"/>
    <w:rsid w:val="00721C5F"/>
    <w:rsid w:val="00722557"/>
    <w:rsid w:val="00722830"/>
    <w:rsid w:val="00722CFD"/>
    <w:rsid w:val="0072323D"/>
    <w:rsid w:val="00724230"/>
    <w:rsid w:val="007249C1"/>
    <w:rsid w:val="00725A60"/>
    <w:rsid w:val="00725F5D"/>
    <w:rsid w:val="007262BC"/>
    <w:rsid w:val="007266B5"/>
    <w:rsid w:val="00726AA0"/>
    <w:rsid w:val="00726E5A"/>
    <w:rsid w:val="00727F48"/>
    <w:rsid w:val="007300EF"/>
    <w:rsid w:val="00730DE2"/>
    <w:rsid w:val="00731B8F"/>
    <w:rsid w:val="00732163"/>
    <w:rsid w:val="00732D3A"/>
    <w:rsid w:val="007342FC"/>
    <w:rsid w:val="007343B8"/>
    <w:rsid w:val="007368E8"/>
    <w:rsid w:val="0073749A"/>
    <w:rsid w:val="00737FC5"/>
    <w:rsid w:val="00740796"/>
    <w:rsid w:val="00740ABB"/>
    <w:rsid w:val="00740EB8"/>
    <w:rsid w:val="007442B4"/>
    <w:rsid w:val="0074437D"/>
    <w:rsid w:val="0074472B"/>
    <w:rsid w:val="0074477B"/>
    <w:rsid w:val="00744A2C"/>
    <w:rsid w:val="00746579"/>
    <w:rsid w:val="00746681"/>
    <w:rsid w:val="00746C89"/>
    <w:rsid w:val="00747553"/>
    <w:rsid w:val="00747677"/>
    <w:rsid w:val="0075029F"/>
    <w:rsid w:val="007507F5"/>
    <w:rsid w:val="00750D6A"/>
    <w:rsid w:val="007512B1"/>
    <w:rsid w:val="00751BA9"/>
    <w:rsid w:val="00752825"/>
    <w:rsid w:val="007545E5"/>
    <w:rsid w:val="00754885"/>
    <w:rsid w:val="00754F81"/>
    <w:rsid w:val="00756AE3"/>
    <w:rsid w:val="00756D7B"/>
    <w:rsid w:val="0075706C"/>
    <w:rsid w:val="00757296"/>
    <w:rsid w:val="00757708"/>
    <w:rsid w:val="0075798F"/>
    <w:rsid w:val="007608C7"/>
    <w:rsid w:val="0076115D"/>
    <w:rsid w:val="00762471"/>
    <w:rsid w:val="007624A1"/>
    <w:rsid w:val="00762864"/>
    <w:rsid w:val="0076341B"/>
    <w:rsid w:val="00763CC1"/>
    <w:rsid w:val="00763F81"/>
    <w:rsid w:val="007645F5"/>
    <w:rsid w:val="0076462D"/>
    <w:rsid w:val="00765DB7"/>
    <w:rsid w:val="00765E98"/>
    <w:rsid w:val="00765FF4"/>
    <w:rsid w:val="00766B4E"/>
    <w:rsid w:val="00766D9C"/>
    <w:rsid w:val="00766FFD"/>
    <w:rsid w:val="00767319"/>
    <w:rsid w:val="00767A63"/>
    <w:rsid w:val="00767DD1"/>
    <w:rsid w:val="00770510"/>
    <w:rsid w:val="00770663"/>
    <w:rsid w:val="00770A30"/>
    <w:rsid w:val="00771A3D"/>
    <w:rsid w:val="00771D92"/>
    <w:rsid w:val="00771F25"/>
    <w:rsid w:val="00772DB4"/>
    <w:rsid w:val="007732F3"/>
    <w:rsid w:val="007745B7"/>
    <w:rsid w:val="007747BF"/>
    <w:rsid w:val="00774C7D"/>
    <w:rsid w:val="007763FB"/>
    <w:rsid w:val="00776F9A"/>
    <w:rsid w:val="00777608"/>
    <w:rsid w:val="00777684"/>
    <w:rsid w:val="007779B8"/>
    <w:rsid w:val="007805D4"/>
    <w:rsid w:val="007805EC"/>
    <w:rsid w:val="00780B82"/>
    <w:rsid w:val="00780BD0"/>
    <w:rsid w:val="00780C7F"/>
    <w:rsid w:val="00780DA5"/>
    <w:rsid w:val="007815CD"/>
    <w:rsid w:val="00781FC3"/>
    <w:rsid w:val="00782190"/>
    <w:rsid w:val="00782924"/>
    <w:rsid w:val="007836CD"/>
    <w:rsid w:val="00783AE9"/>
    <w:rsid w:val="00784732"/>
    <w:rsid w:val="00786099"/>
    <w:rsid w:val="00786151"/>
    <w:rsid w:val="00786446"/>
    <w:rsid w:val="007871E9"/>
    <w:rsid w:val="00790642"/>
    <w:rsid w:val="00790A5C"/>
    <w:rsid w:val="007910C2"/>
    <w:rsid w:val="00791A06"/>
    <w:rsid w:val="007929C7"/>
    <w:rsid w:val="0079334E"/>
    <w:rsid w:val="00793DFA"/>
    <w:rsid w:val="00795078"/>
    <w:rsid w:val="00795EE1"/>
    <w:rsid w:val="00797746"/>
    <w:rsid w:val="007A0066"/>
    <w:rsid w:val="007A0637"/>
    <w:rsid w:val="007A0B76"/>
    <w:rsid w:val="007A21A0"/>
    <w:rsid w:val="007A2EAE"/>
    <w:rsid w:val="007A2FEC"/>
    <w:rsid w:val="007A3181"/>
    <w:rsid w:val="007A6CF9"/>
    <w:rsid w:val="007A6F7A"/>
    <w:rsid w:val="007A7191"/>
    <w:rsid w:val="007A71ED"/>
    <w:rsid w:val="007A78EF"/>
    <w:rsid w:val="007B06F1"/>
    <w:rsid w:val="007B1A12"/>
    <w:rsid w:val="007B2458"/>
    <w:rsid w:val="007B2AA8"/>
    <w:rsid w:val="007B2D4B"/>
    <w:rsid w:val="007B304E"/>
    <w:rsid w:val="007B4305"/>
    <w:rsid w:val="007B5556"/>
    <w:rsid w:val="007B662C"/>
    <w:rsid w:val="007B6AAF"/>
    <w:rsid w:val="007B6F69"/>
    <w:rsid w:val="007B7766"/>
    <w:rsid w:val="007C0070"/>
    <w:rsid w:val="007C0415"/>
    <w:rsid w:val="007C06F2"/>
    <w:rsid w:val="007C1044"/>
    <w:rsid w:val="007C1110"/>
    <w:rsid w:val="007C1922"/>
    <w:rsid w:val="007C39F0"/>
    <w:rsid w:val="007C3B74"/>
    <w:rsid w:val="007C4C6D"/>
    <w:rsid w:val="007C51C5"/>
    <w:rsid w:val="007C5F67"/>
    <w:rsid w:val="007C64D0"/>
    <w:rsid w:val="007C65C4"/>
    <w:rsid w:val="007C739B"/>
    <w:rsid w:val="007C7671"/>
    <w:rsid w:val="007C7A2D"/>
    <w:rsid w:val="007C7D1C"/>
    <w:rsid w:val="007D0962"/>
    <w:rsid w:val="007D0AEA"/>
    <w:rsid w:val="007D0D70"/>
    <w:rsid w:val="007D1A90"/>
    <w:rsid w:val="007D34EB"/>
    <w:rsid w:val="007D5313"/>
    <w:rsid w:val="007D575F"/>
    <w:rsid w:val="007D5EAE"/>
    <w:rsid w:val="007D74E1"/>
    <w:rsid w:val="007D7A3B"/>
    <w:rsid w:val="007E006A"/>
    <w:rsid w:val="007E051D"/>
    <w:rsid w:val="007E1219"/>
    <w:rsid w:val="007E17CA"/>
    <w:rsid w:val="007E182A"/>
    <w:rsid w:val="007E187D"/>
    <w:rsid w:val="007E1FA8"/>
    <w:rsid w:val="007E2034"/>
    <w:rsid w:val="007E311E"/>
    <w:rsid w:val="007E4320"/>
    <w:rsid w:val="007E4926"/>
    <w:rsid w:val="007E4DD9"/>
    <w:rsid w:val="007E56EC"/>
    <w:rsid w:val="007E628D"/>
    <w:rsid w:val="007E6F4C"/>
    <w:rsid w:val="007E7A22"/>
    <w:rsid w:val="007F0A6A"/>
    <w:rsid w:val="007F1B81"/>
    <w:rsid w:val="007F21ED"/>
    <w:rsid w:val="007F2552"/>
    <w:rsid w:val="007F2A5C"/>
    <w:rsid w:val="007F2D6B"/>
    <w:rsid w:val="007F320B"/>
    <w:rsid w:val="007F3220"/>
    <w:rsid w:val="007F434C"/>
    <w:rsid w:val="007F4A93"/>
    <w:rsid w:val="007F4F94"/>
    <w:rsid w:val="007F53FE"/>
    <w:rsid w:val="007F594B"/>
    <w:rsid w:val="007F595F"/>
    <w:rsid w:val="007F6941"/>
    <w:rsid w:val="007F6CE2"/>
    <w:rsid w:val="007F7051"/>
    <w:rsid w:val="007F73D2"/>
    <w:rsid w:val="0080080C"/>
    <w:rsid w:val="00800B14"/>
    <w:rsid w:val="00800C99"/>
    <w:rsid w:val="00801922"/>
    <w:rsid w:val="00801E22"/>
    <w:rsid w:val="0080234D"/>
    <w:rsid w:val="0080242D"/>
    <w:rsid w:val="008024A9"/>
    <w:rsid w:val="00802994"/>
    <w:rsid w:val="008038F7"/>
    <w:rsid w:val="00803DFB"/>
    <w:rsid w:val="00804005"/>
    <w:rsid w:val="008042B4"/>
    <w:rsid w:val="008046C3"/>
    <w:rsid w:val="00804961"/>
    <w:rsid w:val="00807C24"/>
    <w:rsid w:val="00810132"/>
    <w:rsid w:val="00810245"/>
    <w:rsid w:val="00810E63"/>
    <w:rsid w:val="008116A8"/>
    <w:rsid w:val="0081199A"/>
    <w:rsid w:val="0081241B"/>
    <w:rsid w:val="0081275B"/>
    <w:rsid w:val="00812785"/>
    <w:rsid w:val="00813AEB"/>
    <w:rsid w:val="00813DC1"/>
    <w:rsid w:val="00814BBB"/>
    <w:rsid w:val="0081688C"/>
    <w:rsid w:val="00816C06"/>
    <w:rsid w:val="00817178"/>
    <w:rsid w:val="00817862"/>
    <w:rsid w:val="0081790A"/>
    <w:rsid w:val="00817D7C"/>
    <w:rsid w:val="008218B5"/>
    <w:rsid w:val="0082255F"/>
    <w:rsid w:val="00822577"/>
    <w:rsid w:val="00822765"/>
    <w:rsid w:val="00824529"/>
    <w:rsid w:val="00824703"/>
    <w:rsid w:val="00825DCF"/>
    <w:rsid w:val="008262CC"/>
    <w:rsid w:val="00826462"/>
    <w:rsid w:val="0082700C"/>
    <w:rsid w:val="00827E84"/>
    <w:rsid w:val="0083078B"/>
    <w:rsid w:val="00830A9A"/>
    <w:rsid w:val="008315E9"/>
    <w:rsid w:val="008320AB"/>
    <w:rsid w:val="0083228C"/>
    <w:rsid w:val="00832304"/>
    <w:rsid w:val="00832351"/>
    <w:rsid w:val="00832A74"/>
    <w:rsid w:val="008339F7"/>
    <w:rsid w:val="00834CAC"/>
    <w:rsid w:val="008357EC"/>
    <w:rsid w:val="00835CF2"/>
    <w:rsid w:val="0083755F"/>
    <w:rsid w:val="00837835"/>
    <w:rsid w:val="008403BC"/>
    <w:rsid w:val="00841335"/>
    <w:rsid w:val="0084146B"/>
    <w:rsid w:val="0084301D"/>
    <w:rsid w:val="008456A1"/>
    <w:rsid w:val="0084588D"/>
    <w:rsid w:val="008474DB"/>
    <w:rsid w:val="0085048B"/>
    <w:rsid w:val="00850518"/>
    <w:rsid w:val="00850525"/>
    <w:rsid w:val="0085072E"/>
    <w:rsid w:val="00851C73"/>
    <w:rsid w:val="00852756"/>
    <w:rsid w:val="00852890"/>
    <w:rsid w:val="00852F73"/>
    <w:rsid w:val="00853D79"/>
    <w:rsid w:val="00854790"/>
    <w:rsid w:val="008547B5"/>
    <w:rsid w:val="00854FD5"/>
    <w:rsid w:val="00856EEE"/>
    <w:rsid w:val="00857D0D"/>
    <w:rsid w:val="00861EC7"/>
    <w:rsid w:val="00863ED6"/>
    <w:rsid w:val="00864117"/>
    <w:rsid w:val="00864F4B"/>
    <w:rsid w:val="00866969"/>
    <w:rsid w:val="008673EB"/>
    <w:rsid w:val="00867D9D"/>
    <w:rsid w:val="00870BA5"/>
    <w:rsid w:val="0087124C"/>
    <w:rsid w:val="0087262E"/>
    <w:rsid w:val="00872A95"/>
    <w:rsid w:val="00872CF0"/>
    <w:rsid w:val="00872FE0"/>
    <w:rsid w:val="00873259"/>
    <w:rsid w:val="00874099"/>
    <w:rsid w:val="008740C3"/>
    <w:rsid w:val="0087453D"/>
    <w:rsid w:val="008758A2"/>
    <w:rsid w:val="00875C94"/>
    <w:rsid w:val="00875DC5"/>
    <w:rsid w:val="008761D0"/>
    <w:rsid w:val="00876ADA"/>
    <w:rsid w:val="008771C0"/>
    <w:rsid w:val="008802B0"/>
    <w:rsid w:val="008803A5"/>
    <w:rsid w:val="00880C77"/>
    <w:rsid w:val="0088109A"/>
    <w:rsid w:val="00882DBF"/>
    <w:rsid w:val="00882FC5"/>
    <w:rsid w:val="008832D6"/>
    <w:rsid w:val="00883B11"/>
    <w:rsid w:val="0088497C"/>
    <w:rsid w:val="008856E8"/>
    <w:rsid w:val="008863C7"/>
    <w:rsid w:val="00886590"/>
    <w:rsid w:val="00886A34"/>
    <w:rsid w:val="00886ECA"/>
    <w:rsid w:val="0088724A"/>
    <w:rsid w:val="0089022E"/>
    <w:rsid w:val="00891404"/>
    <w:rsid w:val="0089188B"/>
    <w:rsid w:val="00891B5C"/>
    <w:rsid w:val="00891B90"/>
    <w:rsid w:val="008928BB"/>
    <w:rsid w:val="00893E25"/>
    <w:rsid w:val="0089490D"/>
    <w:rsid w:val="008949CB"/>
    <w:rsid w:val="008956A5"/>
    <w:rsid w:val="00895A99"/>
    <w:rsid w:val="00895F7E"/>
    <w:rsid w:val="00897EEC"/>
    <w:rsid w:val="00897FF1"/>
    <w:rsid w:val="008A0533"/>
    <w:rsid w:val="008A176D"/>
    <w:rsid w:val="008A1829"/>
    <w:rsid w:val="008A182C"/>
    <w:rsid w:val="008A1B88"/>
    <w:rsid w:val="008A33F8"/>
    <w:rsid w:val="008A37A5"/>
    <w:rsid w:val="008A3E56"/>
    <w:rsid w:val="008A403B"/>
    <w:rsid w:val="008A44D1"/>
    <w:rsid w:val="008A4A08"/>
    <w:rsid w:val="008A51CA"/>
    <w:rsid w:val="008A5421"/>
    <w:rsid w:val="008A6AB2"/>
    <w:rsid w:val="008A6E64"/>
    <w:rsid w:val="008A7D36"/>
    <w:rsid w:val="008B0632"/>
    <w:rsid w:val="008B08A2"/>
    <w:rsid w:val="008B0BBA"/>
    <w:rsid w:val="008B0D31"/>
    <w:rsid w:val="008B1AA4"/>
    <w:rsid w:val="008B2012"/>
    <w:rsid w:val="008B463F"/>
    <w:rsid w:val="008B464A"/>
    <w:rsid w:val="008B4984"/>
    <w:rsid w:val="008B58F9"/>
    <w:rsid w:val="008B5B0E"/>
    <w:rsid w:val="008B5C72"/>
    <w:rsid w:val="008B7D16"/>
    <w:rsid w:val="008C0B9F"/>
    <w:rsid w:val="008C16BD"/>
    <w:rsid w:val="008C27B8"/>
    <w:rsid w:val="008C2DA5"/>
    <w:rsid w:val="008C386F"/>
    <w:rsid w:val="008C3BAB"/>
    <w:rsid w:val="008C3D73"/>
    <w:rsid w:val="008C431F"/>
    <w:rsid w:val="008C4816"/>
    <w:rsid w:val="008C488A"/>
    <w:rsid w:val="008C4E23"/>
    <w:rsid w:val="008C5F4B"/>
    <w:rsid w:val="008C6525"/>
    <w:rsid w:val="008C6C0C"/>
    <w:rsid w:val="008D0C25"/>
    <w:rsid w:val="008D0CD0"/>
    <w:rsid w:val="008D13B2"/>
    <w:rsid w:val="008D23C0"/>
    <w:rsid w:val="008D27A7"/>
    <w:rsid w:val="008D28A2"/>
    <w:rsid w:val="008D2A11"/>
    <w:rsid w:val="008D36C7"/>
    <w:rsid w:val="008D3D89"/>
    <w:rsid w:val="008D3FF5"/>
    <w:rsid w:val="008D4AA7"/>
    <w:rsid w:val="008D68B0"/>
    <w:rsid w:val="008D75F6"/>
    <w:rsid w:val="008E2134"/>
    <w:rsid w:val="008E24CF"/>
    <w:rsid w:val="008E3460"/>
    <w:rsid w:val="008E38A9"/>
    <w:rsid w:val="008E3C29"/>
    <w:rsid w:val="008E4B84"/>
    <w:rsid w:val="008E526C"/>
    <w:rsid w:val="008E5AB6"/>
    <w:rsid w:val="008E5D5E"/>
    <w:rsid w:val="008E5F3D"/>
    <w:rsid w:val="008E61BF"/>
    <w:rsid w:val="008E6CB3"/>
    <w:rsid w:val="008E752D"/>
    <w:rsid w:val="008F0D90"/>
    <w:rsid w:val="008F1869"/>
    <w:rsid w:val="008F1E9C"/>
    <w:rsid w:val="008F2238"/>
    <w:rsid w:val="008F26F1"/>
    <w:rsid w:val="008F2BAE"/>
    <w:rsid w:val="008F3136"/>
    <w:rsid w:val="008F3822"/>
    <w:rsid w:val="008F3E6F"/>
    <w:rsid w:val="008F414E"/>
    <w:rsid w:val="008F4CB9"/>
    <w:rsid w:val="008F4E8F"/>
    <w:rsid w:val="008F52B6"/>
    <w:rsid w:val="008F5950"/>
    <w:rsid w:val="008F60F7"/>
    <w:rsid w:val="008F6207"/>
    <w:rsid w:val="008F6763"/>
    <w:rsid w:val="008F690D"/>
    <w:rsid w:val="008F6963"/>
    <w:rsid w:val="008F69D2"/>
    <w:rsid w:val="009006EB"/>
    <w:rsid w:val="0090078A"/>
    <w:rsid w:val="00900AC8"/>
    <w:rsid w:val="00900DFF"/>
    <w:rsid w:val="009011B5"/>
    <w:rsid w:val="009013D8"/>
    <w:rsid w:val="00901A0E"/>
    <w:rsid w:val="00902437"/>
    <w:rsid w:val="0090357A"/>
    <w:rsid w:val="00904657"/>
    <w:rsid w:val="00904A8C"/>
    <w:rsid w:val="0090596B"/>
    <w:rsid w:val="009066B2"/>
    <w:rsid w:val="009069A0"/>
    <w:rsid w:val="00910077"/>
    <w:rsid w:val="009100C1"/>
    <w:rsid w:val="009106F6"/>
    <w:rsid w:val="00910D15"/>
    <w:rsid w:val="0091154D"/>
    <w:rsid w:val="00911A2C"/>
    <w:rsid w:val="009127B8"/>
    <w:rsid w:val="00912D3B"/>
    <w:rsid w:val="00912E91"/>
    <w:rsid w:val="00913064"/>
    <w:rsid w:val="00913B84"/>
    <w:rsid w:val="00913CA9"/>
    <w:rsid w:val="00916264"/>
    <w:rsid w:val="00916C10"/>
    <w:rsid w:val="00917D39"/>
    <w:rsid w:val="00920A8B"/>
    <w:rsid w:val="00920AB2"/>
    <w:rsid w:val="00920B7A"/>
    <w:rsid w:val="00921795"/>
    <w:rsid w:val="00921B6B"/>
    <w:rsid w:val="00922486"/>
    <w:rsid w:val="0092277D"/>
    <w:rsid w:val="00922B2B"/>
    <w:rsid w:val="00922C0C"/>
    <w:rsid w:val="00924740"/>
    <w:rsid w:val="00924A67"/>
    <w:rsid w:val="00924FC7"/>
    <w:rsid w:val="009251BD"/>
    <w:rsid w:val="009258CC"/>
    <w:rsid w:val="00926427"/>
    <w:rsid w:val="00927959"/>
    <w:rsid w:val="00930C8D"/>
    <w:rsid w:val="00931084"/>
    <w:rsid w:val="00931C94"/>
    <w:rsid w:val="00932237"/>
    <w:rsid w:val="009327FB"/>
    <w:rsid w:val="009333B9"/>
    <w:rsid w:val="009336F7"/>
    <w:rsid w:val="009339C8"/>
    <w:rsid w:val="00935DBF"/>
    <w:rsid w:val="009360C1"/>
    <w:rsid w:val="009363BA"/>
    <w:rsid w:val="009368B3"/>
    <w:rsid w:val="00937078"/>
    <w:rsid w:val="00937970"/>
    <w:rsid w:val="00937A32"/>
    <w:rsid w:val="00940F19"/>
    <w:rsid w:val="009424E5"/>
    <w:rsid w:val="009425BB"/>
    <w:rsid w:val="00942A26"/>
    <w:rsid w:val="009431CB"/>
    <w:rsid w:val="009437CC"/>
    <w:rsid w:val="00944277"/>
    <w:rsid w:val="0094461C"/>
    <w:rsid w:val="009459C2"/>
    <w:rsid w:val="009505C9"/>
    <w:rsid w:val="00950866"/>
    <w:rsid w:val="00951267"/>
    <w:rsid w:val="0095138A"/>
    <w:rsid w:val="009521FC"/>
    <w:rsid w:val="009530A9"/>
    <w:rsid w:val="00953379"/>
    <w:rsid w:val="00953C92"/>
    <w:rsid w:val="009557B8"/>
    <w:rsid w:val="00955A04"/>
    <w:rsid w:val="00956DD3"/>
    <w:rsid w:val="0096080E"/>
    <w:rsid w:val="00962C33"/>
    <w:rsid w:val="00963751"/>
    <w:rsid w:val="00963EF0"/>
    <w:rsid w:val="009640F3"/>
    <w:rsid w:val="00964320"/>
    <w:rsid w:val="0096433E"/>
    <w:rsid w:val="0096641F"/>
    <w:rsid w:val="00966661"/>
    <w:rsid w:val="00966991"/>
    <w:rsid w:val="00966D7E"/>
    <w:rsid w:val="00967990"/>
    <w:rsid w:val="00967BBD"/>
    <w:rsid w:val="00971017"/>
    <w:rsid w:val="009712FD"/>
    <w:rsid w:val="00972531"/>
    <w:rsid w:val="009744F1"/>
    <w:rsid w:val="00976043"/>
    <w:rsid w:val="0098129C"/>
    <w:rsid w:val="00983A61"/>
    <w:rsid w:val="00983EB6"/>
    <w:rsid w:val="009861BB"/>
    <w:rsid w:val="00986E3B"/>
    <w:rsid w:val="009870AD"/>
    <w:rsid w:val="009870F5"/>
    <w:rsid w:val="009872A3"/>
    <w:rsid w:val="0098746B"/>
    <w:rsid w:val="00987FC2"/>
    <w:rsid w:val="00990248"/>
    <w:rsid w:val="00990345"/>
    <w:rsid w:val="009906DC"/>
    <w:rsid w:val="00990D52"/>
    <w:rsid w:val="009913B0"/>
    <w:rsid w:val="009918BE"/>
    <w:rsid w:val="00991AEF"/>
    <w:rsid w:val="00991F11"/>
    <w:rsid w:val="00992A57"/>
    <w:rsid w:val="00992BFA"/>
    <w:rsid w:val="00995616"/>
    <w:rsid w:val="00996495"/>
    <w:rsid w:val="00996E6F"/>
    <w:rsid w:val="00997581"/>
    <w:rsid w:val="009A0FC5"/>
    <w:rsid w:val="009A1020"/>
    <w:rsid w:val="009A106A"/>
    <w:rsid w:val="009A152E"/>
    <w:rsid w:val="009A1575"/>
    <w:rsid w:val="009A1E5D"/>
    <w:rsid w:val="009A236C"/>
    <w:rsid w:val="009A28AB"/>
    <w:rsid w:val="009A30E0"/>
    <w:rsid w:val="009A36C2"/>
    <w:rsid w:val="009A426D"/>
    <w:rsid w:val="009A45D9"/>
    <w:rsid w:val="009A5378"/>
    <w:rsid w:val="009A5663"/>
    <w:rsid w:val="009A58DB"/>
    <w:rsid w:val="009A5C17"/>
    <w:rsid w:val="009A5D0D"/>
    <w:rsid w:val="009A699D"/>
    <w:rsid w:val="009A6AC1"/>
    <w:rsid w:val="009A7A34"/>
    <w:rsid w:val="009A7BDE"/>
    <w:rsid w:val="009B054B"/>
    <w:rsid w:val="009B05AA"/>
    <w:rsid w:val="009B075D"/>
    <w:rsid w:val="009B09EA"/>
    <w:rsid w:val="009B0B20"/>
    <w:rsid w:val="009B11D4"/>
    <w:rsid w:val="009B3AD0"/>
    <w:rsid w:val="009B4141"/>
    <w:rsid w:val="009B43E0"/>
    <w:rsid w:val="009B4CD6"/>
    <w:rsid w:val="009B501B"/>
    <w:rsid w:val="009B52E2"/>
    <w:rsid w:val="009B6560"/>
    <w:rsid w:val="009B6EB9"/>
    <w:rsid w:val="009B74D1"/>
    <w:rsid w:val="009C0CB2"/>
    <w:rsid w:val="009C1D07"/>
    <w:rsid w:val="009C2389"/>
    <w:rsid w:val="009C2AAB"/>
    <w:rsid w:val="009C2C71"/>
    <w:rsid w:val="009C4AF2"/>
    <w:rsid w:val="009C515B"/>
    <w:rsid w:val="009C55B7"/>
    <w:rsid w:val="009C57EB"/>
    <w:rsid w:val="009C5984"/>
    <w:rsid w:val="009C5AAF"/>
    <w:rsid w:val="009C5B8B"/>
    <w:rsid w:val="009C5CBD"/>
    <w:rsid w:val="009C602F"/>
    <w:rsid w:val="009C656C"/>
    <w:rsid w:val="009C77DD"/>
    <w:rsid w:val="009C78F4"/>
    <w:rsid w:val="009C7AC4"/>
    <w:rsid w:val="009C7D81"/>
    <w:rsid w:val="009D20C5"/>
    <w:rsid w:val="009D2557"/>
    <w:rsid w:val="009D2929"/>
    <w:rsid w:val="009D3C5A"/>
    <w:rsid w:val="009D4980"/>
    <w:rsid w:val="009D7023"/>
    <w:rsid w:val="009E0707"/>
    <w:rsid w:val="009E0789"/>
    <w:rsid w:val="009E11BB"/>
    <w:rsid w:val="009E1C2E"/>
    <w:rsid w:val="009E2C20"/>
    <w:rsid w:val="009E2DED"/>
    <w:rsid w:val="009E3262"/>
    <w:rsid w:val="009E3521"/>
    <w:rsid w:val="009E4432"/>
    <w:rsid w:val="009E4831"/>
    <w:rsid w:val="009E5335"/>
    <w:rsid w:val="009E5CAC"/>
    <w:rsid w:val="009E5DD5"/>
    <w:rsid w:val="009E65D3"/>
    <w:rsid w:val="009E7754"/>
    <w:rsid w:val="009F03ED"/>
    <w:rsid w:val="009F0B4B"/>
    <w:rsid w:val="009F11B1"/>
    <w:rsid w:val="009F1898"/>
    <w:rsid w:val="009F19F8"/>
    <w:rsid w:val="009F245F"/>
    <w:rsid w:val="009F2BCA"/>
    <w:rsid w:val="009F3574"/>
    <w:rsid w:val="009F3F73"/>
    <w:rsid w:val="009F538B"/>
    <w:rsid w:val="009F5715"/>
    <w:rsid w:val="009F797F"/>
    <w:rsid w:val="00A0153E"/>
    <w:rsid w:val="00A035E9"/>
    <w:rsid w:val="00A0438C"/>
    <w:rsid w:val="00A04567"/>
    <w:rsid w:val="00A053AD"/>
    <w:rsid w:val="00A05A63"/>
    <w:rsid w:val="00A06A7A"/>
    <w:rsid w:val="00A07261"/>
    <w:rsid w:val="00A0784F"/>
    <w:rsid w:val="00A11110"/>
    <w:rsid w:val="00A12977"/>
    <w:rsid w:val="00A12E3A"/>
    <w:rsid w:val="00A130EB"/>
    <w:rsid w:val="00A13345"/>
    <w:rsid w:val="00A13658"/>
    <w:rsid w:val="00A13E0C"/>
    <w:rsid w:val="00A14D4C"/>
    <w:rsid w:val="00A14ED7"/>
    <w:rsid w:val="00A15070"/>
    <w:rsid w:val="00A156FB"/>
    <w:rsid w:val="00A15D89"/>
    <w:rsid w:val="00A15EF7"/>
    <w:rsid w:val="00A164A9"/>
    <w:rsid w:val="00A165F1"/>
    <w:rsid w:val="00A167ED"/>
    <w:rsid w:val="00A16ABF"/>
    <w:rsid w:val="00A16F57"/>
    <w:rsid w:val="00A1702A"/>
    <w:rsid w:val="00A1728F"/>
    <w:rsid w:val="00A17F2A"/>
    <w:rsid w:val="00A200A5"/>
    <w:rsid w:val="00A2040A"/>
    <w:rsid w:val="00A21D6E"/>
    <w:rsid w:val="00A229D6"/>
    <w:rsid w:val="00A22E59"/>
    <w:rsid w:val="00A23938"/>
    <w:rsid w:val="00A25AF6"/>
    <w:rsid w:val="00A264E1"/>
    <w:rsid w:val="00A26952"/>
    <w:rsid w:val="00A27000"/>
    <w:rsid w:val="00A27BFB"/>
    <w:rsid w:val="00A27F06"/>
    <w:rsid w:val="00A3061E"/>
    <w:rsid w:val="00A30EAC"/>
    <w:rsid w:val="00A31DF2"/>
    <w:rsid w:val="00A32519"/>
    <w:rsid w:val="00A329A6"/>
    <w:rsid w:val="00A33039"/>
    <w:rsid w:val="00A334FA"/>
    <w:rsid w:val="00A33ACE"/>
    <w:rsid w:val="00A33B58"/>
    <w:rsid w:val="00A34038"/>
    <w:rsid w:val="00A348CB"/>
    <w:rsid w:val="00A35BD5"/>
    <w:rsid w:val="00A35F6E"/>
    <w:rsid w:val="00A3675E"/>
    <w:rsid w:val="00A36CFC"/>
    <w:rsid w:val="00A37C15"/>
    <w:rsid w:val="00A37CF6"/>
    <w:rsid w:val="00A40436"/>
    <w:rsid w:val="00A40B52"/>
    <w:rsid w:val="00A41470"/>
    <w:rsid w:val="00A420C8"/>
    <w:rsid w:val="00A42B38"/>
    <w:rsid w:val="00A42E0D"/>
    <w:rsid w:val="00A43C60"/>
    <w:rsid w:val="00A442D5"/>
    <w:rsid w:val="00A445A3"/>
    <w:rsid w:val="00A44704"/>
    <w:rsid w:val="00A45956"/>
    <w:rsid w:val="00A46265"/>
    <w:rsid w:val="00A46DF5"/>
    <w:rsid w:val="00A5159F"/>
    <w:rsid w:val="00A5178F"/>
    <w:rsid w:val="00A52811"/>
    <w:rsid w:val="00A53422"/>
    <w:rsid w:val="00A53EB4"/>
    <w:rsid w:val="00A53F5F"/>
    <w:rsid w:val="00A54406"/>
    <w:rsid w:val="00A54AC1"/>
    <w:rsid w:val="00A55E63"/>
    <w:rsid w:val="00A55F9F"/>
    <w:rsid w:val="00A563C1"/>
    <w:rsid w:val="00A56D84"/>
    <w:rsid w:val="00A60586"/>
    <w:rsid w:val="00A6181E"/>
    <w:rsid w:val="00A6183E"/>
    <w:rsid w:val="00A61938"/>
    <w:rsid w:val="00A61F38"/>
    <w:rsid w:val="00A631A8"/>
    <w:rsid w:val="00A634D8"/>
    <w:rsid w:val="00A6376B"/>
    <w:rsid w:val="00A644A6"/>
    <w:rsid w:val="00A65F4F"/>
    <w:rsid w:val="00A6754A"/>
    <w:rsid w:val="00A675C8"/>
    <w:rsid w:val="00A67E4D"/>
    <w:rsid w:val="00A70761"/>
    <w:rsid w:val="00A709E7"/>
    <w:rsid w:val="00A71546"/>
    <w:rsid w:val="00A71849"/>
    <w:rsid w:val="00A71F9A"/>
    <w:rsid w:val="00A723DA"/>
    <w:rsid w:val="00A72825"/>
    <w:rsid w:val="00A728E1"/>
    <w:rsid w:val="00A72B45"/>
    <w:rsid w:val="00A75161"/>
    <w:rsid w:val="00A76528"/>
    <w:rsid w:val="00A76D64"/>
    <w:rsid w:val="00A76E67"/>
    <w:rsid w:val="00A77495"/>
    <w:rsid w:val="00A77D2A"/>
    <w:rsid w:val="00A77D75"/>
    <w:rsid w:val="00A77FDE"/>
    <w:rsid w:val="00A80075"/>
    <w:rsid w:val="00A8045F"/>
    <w:rsid w:val="00A80E28"/>
    <w:rsid w:val="00A812AE"/>
    <w:rsid w:val="00A813CF"/>
    <w:rsid w:val="00A820D8"/>
    <w:rsid w:val="00A8291F"/>
    <w:rsid w:val="00A837D8"/>
    <w:rsid w:val="00A840C9"/>
    <w:rsid w:val="00A867C1"/>
    <w:rsid w:val="00A87315"/>
    <w:rsid w:val="00A911EC"/>
    <w:rsid w:val="00A91FF8"/>
    <w:rsid w:val="00A92243"/>
    <w:rsid w:val="00A9384E"/>
    <w:rsid w:val="00A94E0C"/>
    <w:rsid w:val="00A955A6"/>
    <w:rsid w:val="00A955AE"/>
    <w:rsid w:val="00A958B2"/>
    <w:rsid w:val="00A9597B"/>
    <w:rsid w:val="00A95986"/>
    <w:rsid w:val="00A959AE"/>
    <w:rsid w:val="00A9656C"/>
    <w:rsid w:val="00A96593"/>
    <w:rsid w:val="00AA0119"/>
    <w:rsid w:val="00AA03B5"/>
    <w:rsid w:val="00AA0F9A"/>
    <w:rsid w:val="00AA172C"/>
    <w:rsid w:val="00AA2BAD"/>
    <w:rsid w:val="00AA3252"/>
    <w:rsid w:val="00AA3ADD"/>
    <w:rsid w:val="00AA4377"/>
    <w:rsid w:val="00AA4BCA"/>
    <w:rsid w:val="00AA5221"/>
    <w:rsid w:val="00AA5CDB"/>
    <w:rsid w:val="00AA5F50"/>
    <w:rsid w:val="00AA613B"/>
    <w:rsid w:val="00AA6B91"/>
    <w:rsid w:val="00AA6F77"/>
    <w:rsid w:val="00AA706E"/>
    <w:rsid w:val="00AA7355"/>
    <w:rsid w:val="00AA7444"/>
    <w:rsid w:val="00AA7F00"/>
    <w:rsid w:val="00AB0443"/>
    <w:rsid w:val="00AB0449"/>
    <w:rsid w:val="00AB0D2B"/>
    <w:rsid w:val="00AB1075"/>
    <w:rsid w:val="00AB1FB8"/>
    <w:rsid w:val="00AB24AD"/>
    <w:rsid w:val="00AB2666"/>
    <w:rsid w:val="00AB2D64"/>
    <w:rsid w:val="00AB2F60"/>
    <w:rsid w:val="00AB3223"/>
    <w:rsid w:val="00AB32FE"/>
    <w:rsid w:val="00AB5297"/>
    <w:rsid w:val="00AB564F"/>
    <w:rsid w:val="00AB57C3"/>
    <w:rsid w:val="00AB5B10"/>
    <w:rsid w:val="00AB6948"/>
    <w:rsid w:val="00AB77E7"/>
    <w:rsid w:val="00AC17DB"/>
    <w:rsid w:val="00AC21B2"/>
    <w:rsid w:val="00AC245D"/>
    <w:rsid w:val="00AC288D"/>
    <w:rsid w:val="00AC297A"/>
    <w:rsid w:val="00AC2E87"/>
    <w:rsid w:val="00AC2F50"/>
    <w:rsid w:val="00AC35DE"/>
    <w:rsid w:val="00AC4E46"/>
    <w:rsid w:val="00AC5838"/>
    <w:rsid w:val="00AC5DA7"/>
    <w:rsid w:val="00AC65BA"/>
    <w:rsid w:val="00AC7D80"/>
    <w:rsid w:val="00AD13CF"/>
    <w:rsid w:val="00AD34E6"/>
    <w:rsid w:val="00AD3FF6"/>
    <w:rsid w:val="00AD5594"/>
    <w:rsid w:val="00AD55AA"/>
    <w:rsid w:val="00AD65F6"/>
    <w:rsid w:val="00AD6963"/>
    <w:rsid w:val="00AD6964"/>
    <w:rsid w:val="00AD6A92"/>
    <w:rsid w:val="00AD6B64"/>
    <w:rsid w:val="00AD6C3F"/>
    <w:rsid w:val="00AE01BC"/>
    <w:rsid w:val="00AE166D"/>
    <w:rsid w:val="00AE1F64"/>
    <w:rsid w:val="00AE2246"/>
    <w:rsid w:val="00AE2598"/>
    <w:rsid w:val="00AE2730"/>
    <w:rsid w:val="00AE29B0"/>
    <w:rsid w:val="00AE2D8D"/>
    <w:rsid w:val="00AE350F"/>
    <w:rsid w:val="00AE3EF1"/>
    <w:rsid w:val="00AE47EC"/>
    <w:rsid w:val="00AE5DDE"/>
    <w:rsid w:val="00AE700D"/>
    <w:rsid w:val="00AE7B1E"/>
    <w:rsid w:val="00AE7D6B"/>
    <w:rsid w:val="00AF04B1"/>
    <w:rsid w:val="00AF0653"/>
    <w:rsid w:val="00AF07DC"/>
    <w:rsid w:val="00AF1467"/>
    <w:rsid w:val="00AF1B59"/>
    <w:rsid w:val="00AF4AC4"/>
    <w:rsid w:val="00AF4DF9"/>
    <w:rsid w:val="00AF6AB1"/>
    <w:rsid w:val="00AF7635"/>
    <w:rsid w:val="00B01132"/>
    <w:rsid w:val="00B01963"/>
    <w:rsid w:val="00B028E5"/>
    <w:rsid w:val="00B0416F"/>
    <w:rsid w:val="00B0442B"/>
    <w:rsid w:val="00B04C5E"/>
    <w:rsid w:val="00B04E00"/>
    <w:rsid w:val="00B04EDA"/>
    <w:rsid w:val="00B05E99"/>
    <w:rsid w:val="00B06256"/>
    <w:rsid w:val="00B06759"/>
    <w:rsid w:val="00B10495"/>
    <w:rsid w:val="00B1050E"/>
    <w:rsid w:val="00B10D68"/>
    <w:rsid w:val="00B12AB1"/>
    <w:rsid w:val="00B15DE6"/>
    <w:rsid w:val="00B15FD5"/>
    <w:rsid w:val="00B1621E"/>
    <w:rsid w:val="00B1735F"/>
    <w:rsid w:val="00B21A32"/>
    <w:rsid w:val="00B21FBB"/>
    <w:rsid w:val="00B21FF3"/>
    <w:rsid w:val="00B220A1"/>
    <w:rsid w:val="00B22679"/>
    <w:rsid w:val="00B22809"/>
    <w:rsid w:val="00B22E02"/>
    <w:rsid w:val="00B23481"/>
    <w:rsid w:val="00B234BF"/>
    <w:rsid w:val="00B235AB"/>
    <w:rsid w:val="00B24511"/>
    <w:rsid w:val="00B2515D"/>
    <w:rsid w:val="00B25C8A"/>
    <w:rsid w:val="00B26210"/>
    <w:rsid w:val="00B26485"/>
    <w:rsid w:val="00B269FD"/>
    <w:rsid w:val="00B2704E"/>
    <w:rsid w:val="00B30BE0"/>
    <w:rsid w:val="00B3108F"/>
    <w:rsid w:val="00B310E1"/>
    <w:rsid w:val="00B32565"/>
    <w:rsid w:val="00B33149"/>
    <w:rsid w:val="00B33397"/>
    <w:rsid w:val="00B33AD8"/>
    <w:rsid w:val="00B34A41"/>
    <w:rsid w:val="00B34BF8"/>
    <w:rsid w:val="00B353C0"/>
    <w:rsid w:val="00B3557D"/>
    <w:rsid w:val="00B36094"/>
    <w:rsid w:val="00B36319"/>
    <w:rsid w:val="00B37915"/>
    <w:rsid w:val="00B402C3"/>
    <w:rsid w:val="00B410C3"/>
    <w:rsid w:val="00B42018"/>
    <w:rsid w:val="00B42397"/>
    <w:rsid w:val="00B42A65"/>
    <w:rsid w:val="00B42B4A"/>
    <w:rsid w:val="00B43CDE"/>
    <w:rsid w:val="00B44280"/>
    <w:rsid w:val="00B443A9"/>
    <w:rsid w:val="00B445BA"/>
    <w:rsid w:val="00B46387"/>
    <w:rsid w:val="00B46698"/>
    <w:rsid w:val="00B47800"/>
    <w:rsid w:val="00B47931"/>
    <w:rsid w:val="00B50074"/>
    <w:rsid w:val="00B5051B"/>
    <w:rsid w:val="00B5094B"/>
    <w:rsid w:val="00B510AA"/>
    <w:rsid w:val="00B52D01"/>
    <w:rsid w:val="00B52E26"/>
    <w:rsid w:val="00B5308F"/>
    <w:rsid w:val="00B53296"/>
    <w:rsid w:val="00B54067"/>
    <w:rsid w:val="00B54226"/>
    <w:rsid w:val="00B54ACF"/>
    <w:rsid w:val="00B55D2C"/>
    <w:rsid w:val="00B56896"/>
    <w:rsid w:val="00B56B49"/>
    <w:rsid w:val="00B570C8"/>
    <w:rsid w:val="00B6035D"/>
    <w:rsid w:val="00B61890"/>
    <w:rsid w:val="00B619B2"/>
    <w:rsid w:val="00B630CE"/>
    <w:rsid w:val="00B630FD"/>
    <w:rsid w:val="00B63E2E"/>
    <w:rsid w:val="00B663D3"/>
    <w:rsid w:val="00B66C71"/>
    <w:rsid w:val="00B6753A"/>
    <w:rsid w:val="00B7076F"/>
    <w:rsid w:val="00B71148"/>
    <w:rsid w:val="00B728B9"/>
    <w:rsid w:val="00B7351A"/>
    <w:rsid w:val="00B73DBF"/>
    <w:rsid w:val="00B73DE7"/>
    <w:rsid w:val="00B741CA"/>
    <w:rsid w:val="00B7454F"/>
    <w:rsid w:val="00B74988"/>
    <w:rsid w:val="00B75199"/>
    <w:rsid w:val="00B765A4"/>
    <w:rsid w:val="00B76CDE"/>
    <w:rsid w:val="00B77FA1"/>
    <w:rsid w:val="00B803AB"/>
    <w:rsid w:val="00B808F0"/>
    <w:rsid w:val="00B8106C"/>
    <w:rsid w:val="00B811FE"/>
    <w:rsid w:val="00B82037"/>
    <w:rsid w:val="00B82623"/>
    <w:rsid w:val="00B828A6"/>
    <w:rsid w:val="00B8346D"/>
    <w:rsid w:val="00B8350B"/>
    <w:rsid w:val="00B83605"/>
    <w:rsid w:val="00B839B6"/>
    <w:rsid w:val="00B83D40"/>
    <w:rsid w:val="00B83E39"/>
    <w:rsid w:val="00B84D66"/>
    <w:rsid w:val="00B860F9"/>
    <w:rsid w:val="00B866B0"/>
    <w:rsid w:val="00B866F0"/>
    <w:rsid w:val="00B86BAA"/>
    <w:rsid w:val="00B87C05"/>
    <w:rsid w:val="00B90523"/>
    <w:rsid w:val="00B907B6"/>
    <w:rsid w:val="00B90AE7"/>
    <w:rsid w:val="00B90C20"/>
    <w:rsid w:val="00B90F93"/>
    <w:rsid w:val="00B9117A"/>
    <w:rsid w:val="00B91D0D"/>
    <w:rsid w:val="00B91EC6"/>
    <w:rsid w:val="00B91EE9"/>
    <w:rsid w:val="00B941F5"/>
    <w:rsid w:val="00B94758"/>
    <w:rsid w:val="00B94FE0"/>
    <w:rsid w:val="00B958CB"/>
    <w:rsid w:val="00B95CDE"/>
    <w:rsid w:val="00B95CEB"/>
    <w:rsid w:val="00B95D1D"/>
    <w:rsid w:val="00B963D8"/>
    <w:rsid w:val="00B96A4A"/>
    <w:rsid w:val="00B97EF1"/>
    <w:rsid w:val="00BA056A"/>
    <w:rsid w:val="00BA0E65"/>
    <w:rsid w:val="00BA14E3"/>
    <w:rsid w:val="00BA1A51"/>
    <w:rsid w:val="00BA3127"/>
    <w:rsid w:val="00BA39F9"/>
    <w:rsid w:val="00BA3D24"/>
    <w:rsid w:val="00BA4059"/>
    <w:rsid w:val="00BA477B"/>
    <w:rsid w:val="00BA4AD9"/>
    <w:rsid w:val="00BA4D16"/>
    <w:rsid w:val="00BA4D6F"/>
    <w:rsid w:val="00BA630B"/>
    <w:rsid w:val="00BA690B"/>
    <w:rsid w:val="00BA70FD"/>
    <w:rsid w:val="00BA71F2"/>
    <w:rsid w:val="00BA7559"/>
    <w:rsid w:val="00BA7CB9"/>
    <w:rsid w:val="00BB0B24"/>
    <w:rsid w:val="00BB0E6E"/>
    <w:rsid w:val="00BB1429"/>
    <w:rsid w:val="00BB21E9"/>
    <w:rsid w:val="00BB223E"/>
    <w:rsid w:val="00BB2F9C"/>
    <w:rsid w:val="00BB2FAB"/>
    <w:rsid w:val="00BB33B0"/>
    <w:rsid w:val="00BB3AD1"/>
    <w:rsid w:val="00BB43AE"/>
    <w:rsid w:val="00BB4C97"/>
    <w:rsid w:val="00BB5E40"/>
    <w:rsid w:val="00BB684D"/>
    <w:rsid w:val="00BB6FF2"/>
    <w:rsid w:val="00BB7950"/>
    <w:rsid w:val="00BB7A88"/>
    <w:rsid w:val="00BB7B7A"/>
    <w:rsid w:val="00BB7C62"/>
    <w:rsid w:val="00BB7CCD"/>
    <w:rsid w:val="00BB7E35"/>
    <w:rsid w:val="00BC0230"/>
    <w:rsid w:val="00BC05F3"/>
    <w:rsid w:val="00BC07D9"/>
    <w:rsid w:val="00BC08DC"/>
    <w:rsid w:val="00BC08F3"/>
    <w:rsid w:val="00BC12A9"/>
    <w:rsid w:val="00BC14EE"/>
    <w:rsid w:val="00BC152C"/>
    <w:rsid w:val="00BC2389"/>
    <w:rsid w:val="00BC309B"/>
    <w:rsid w:val="00BC683A"/>
    <w:rsid w:val="00BC7544"/>
    <w:rsid w:val="00BC7B75"/>
    <w:rsid w:val="00BC7D67"/>
    <w:rsid w:val="00BD0160"/>
    <w:rsid w:val="00BD0956"/>
    <w:rsid w:val="00BD1426"/>
    <w:rsid w:val="00BD1D42"/>
    <w:rsid w:val="00BD2239"/>
    <w:rsid w:val="00BD250F"/>
    <w:rsid w:val="00BD2C7C"/>
    <w:rsid w:val="00BD2CFB"/>
    <w:rsid w:val="00BD3152"/>
    <w:rsid w:val="00BD31EC"/>
    <w:rsid w:val="00BD4720"/>
    <w:rsid w:val="00BD5967"/>
    <w:rsid w:val="00BD6CF5"/>
    <w:rsid w:val="00BE087B"/>
    <w:rsid w:val="00BE10E0"/>
    <w:rsid w:val="00BE2064"/>
    <w:rsid w:val="00BE21E8"/>
    <w:rsid w:val="00BE3091"/>
    <w:rsid w:val="00BE37CD"/>
    <w:rsid w:val="00BE439E"/>
    <w:rsid w:val="00BE47E2"/>
    <w:rsid w:val="00BE4D43"/>
    <w:rsid w:val="00BE50EA"/>
    <w:rsid w:val="00BE5B47"/>
    <w:rsid w:val="00BE64B4"/>
    <w:rsid w:val="00BE77F7"/>
    <w:rsid w:val="00BF0740"/>
    <w:rsid w:val="00BF10D8"/>
    <w:rsid w:val="00BF1154"/>
    <w:rsid w:val="00BF147F"/>
    <w:rsid w:val="00BF1775"/>
    <w:rsid w:val="00BF1FFA"/>
    <w:rsid w:val="00BF271E"/>
    <w:rsid w:val="00BF2C82"/>
    <w:rsid w:val="00BF3AD0"/>
    <w:rsid w:val="00BF4D19"/>
    <w:rsid w:val="00BF5319"/>
    <w:rsid w:val="00BF574C"/>
    <w:rsid w:val="00BF62C0"/>
    <w:rsid w:val="00BF660E"/>
    <w:rsid w:val="00BF6690"/>
    <w:rsid w:val="00BF68BB"/>
    <w:rsid w:val="00BF6F24"/>
    <w:rsid w:val="00BF70F2"/>
    <w:rsid w:val="00BF7473"/>
    <w:rsid w:val="00C00222"/>
    <w:rsid w:val="00C00514"/>
    <w:rsid w:val="00C01495"/>
    <w:rsid w:val="00C0152D"/>
    <w:rsid w:val="00C01E7E"/>
    <w:rsid w:val="00C0255A"/>
    <w:rsid w:val="00C026E4"/>
    <w:rsid w:val="00C03053"/>
    <w:rsid w:val="00C0338B"/>
    <w:rsid w:val="00C0377C"/>
    <w:rsid w:val="00C03AC3"/>
    <w:rsid w:val="00C0420A"/>
    <w:rsid w:val="00C04C22"/>
    <w:rsid w:val="00C0505E"/>
    <w:rsid w:val="00C05669"/>
    <w:rsid w:val="00C057AA"/>
    <w:rsid w:val="00C05F2A"/>
    <w:rsid w:val="00C0641C"/>
    <w:rsid w:val="00C1082F"/>
    <w:rsid w:val="00C10A60"/>
    <w:rsid w:val="00C10D39"/>
    <w:rsid w:val="00C110AB"/>
    <w:rsid w:val="00C1160D"/>
    <w:rsid w:val="00C121F7"/>
    <w:rsid w:val="00C122E6"/>
    <w:rsid w:val="00C1249E"/>
    <w:rsid w:val="00C12765"/>
    <w:rsid w:val="00C130EB"/>
    <w:rsid w:val="00C13535"/>
    <w:rsid w:val="00C13C64"/>
    <w:rsid w:val="00C1444A"/>
    <w:rsid w:val="00C14CC1"/>
    <w:rsid w:val="00C14E21"/>
    <w:rsid w:val="00C14F8B"/>
    <w:rsid w:val="00C15302"/>
    <w:rsid w:val="00C1548A"/>
    <w:rsid w:val="00C176B3"/>
    <w:rsid w:val="00C2059F"/>
    <w:rsid w:val="00C21CA8"/>
    <w:rsid w:val="00C21FAF"/>
    <w:rsid w:val="00C22051"/>
    <w:rsid w:val="00C22D73"/>
    <w:rsid w:val="00C245B5"/>
    <w:rsid w:val="00C249EF"/>
    <w:rsid w:val="00C259C9"/>
    <w:rsid w:val="00C25FA4"/>
    <w:rsid w:val="00C260B1"/>
    <w:rsid w:val="00C26713"/>
    <w:rsid w:val="00C275B2"/>
    <w:rsid w:val="00C278EF"/>
    <w:rsid w:val="00C27C48"/>
    <w:rsid w:val="00C30508"/>
    <w:rsid w:val="00C30D5A"/>
    <w:rsid w:val="00C31271"/>
    <w:rsid w:val="00C31498"/>
    <w:rsid w:val="00C32FA0"/>
    <w:rsid w:val="00C331B0"/>
    <w:rsid w:val="00C34A13"/>
    <w:rsid w:val="00C34BB8"/>
    <w:rsid w:val="00C35B00"/>
    <w:rsid w:val="00C363B0"/>
    <w:rsid w:val="00C36DD6"/>
    <w:rsid w:val="00C373F2"/>
    <w:rsid w:val="00C40E14"/>
    <w:rsid w:val="00C412DA"/>
    <w:rsid w:val="00C42544"/>
    <w:rsid w:val="00C42BC5"/>
    <w:rsid w:val="00C42DE2"/>
    <w:rsid w:val="00C444A1"/>
    <w:rsid w:val="00C4499C"/>
    <w:rsid w:val="00C45112"/>
    <w:rsid w:val="00C452EC"/>
    <w:rsid w:val="00C45408"/>
    <w:rsid w:val="00C45CBB"/>
    <w:rsid w:val="00C46E06"/>
    <w:rsid w:val="00C47782"/>
    <w:rsid w:val="00C501CA"/>
    <w:rsid w:val="00C51238"/>
    <w:rsid w:val="00C514A1"/>
    <w:rsid w:val="00C5181F"/>
    <w:rsid w:val="00C52884"/>
    <w:rsid w:val="00C528B1"/>
    <w:rsid w:val="00C52CE4"/>
    <w:rsid w:val="00C5325E"/>
    <w:rsid w:val="00C565C1"/>
    <w:rsid w:val="00C56860"/>
    <w:rsid w:val="00C56EA5"/>
    <w:rsid w:val="00C57B1A"/>
    <w:rsid w:val="00C57D7F"/>
    <w:rsid w:val="00C603C6"/>
    <w:rsid w:val="00C60C62"/>
    <w:rsid w:val="00C61C9F"/>
    <w:rsid w:val="00C62048"/>
    <w:rsid w:val="00C6230E"/>
    <w:rsid w:val="00C62AB2"/>
    <w:rsid w:val="00C63BFC"/>
    <w:rsid w:val="00C6583F"/>
    <w:rsid w:val="00C65F1E"/>
    <w:rsid w:val="00C663E9"/>
    <w:rsid w:val="00C67625"/>
    <w:rsid w:val="00C67A55"/>
    <w:rsid w:val="00C715D6"/>
    <w:rsid w:val="00C724CB"/>
    <w:rsid w:val="00C743D1"/>
    <w:rsid w:val="00C74588"/>
    <w:rsid w:val="00C74599"/>
    <w:rsid w:val="00C747C3"/>
    <w:rsid w:val="00C74FFA"/>
    <w:rsid w:val="00C75674"/>
    <w:rsid w:val="00C75A7D"/>
    <w:rsid w:val="00C75EAF"/>
    <w:rsid w:val="00C75F71"/>
    <w:rsid w:val="00C76611"/>
    <w:rsid w:val="00C77D5D"/>
    <w:rsid w:val="00C80942"/>
    <w:rsid w:val="00C80E19"/>
    <w:rsid w:val="00C82200"/>
    <w:rsid w:val="00C82B2E"/>
    <w:rsid w:val="00C83459"/>
    <w:rsid w:val="00C838AD"/>
    <w:rsid w:val="00C839D3"/>
    <w:rsid w:val="00C84B83"/>
    <w:rsid w:val="00C85710"/>
    <w:rsid w:val="00C85A1B"/>
    <w:rsid w:val="00C85ECF"/>
    <w:rsid w:val="00C902C0"/>
    <w:rsid w:val="00C9056F"/>
    <w:rsid w:val="00C90E09"/>
    <w:rsid w:val="00C91004"/>
    <w:rsid w:val="00C913C7"/>
    <w:rsid w:val="00C91B0A"/>
    <w:rsid w:val="00C9273D"/>
    <w:rsid w:val="00C927B7"/>
    <w:rsid w:val="00C92AB0"/>
    <w:rsid w:val="00C9402E"/>
    <w:rsid w:val="00C9406C"/>
    <w:rsid w:val="00C948BB"/>
    <w:rsid w:val="00C94F4B"/>
    <w:rsid w:val="00C95395"/>
    <w:rsid w:val="00C954F9"/>
    <w:rsid w:val="00C96B4C"/>
    <w:rsid w:val="00C96FA7"/>
    <w:rsid w:val="00C97A87"/>
    <w:rsid w:val="00CA0E4F"/>
    <w:rsid w:val="00CA18E9"/>
    <w:rsid w:val="00CA1E5A"/>
    <w:rsid w:val="00CA3001"/>
    <w:rsid w:val="00CA38B0"/>
    <w:rsid w:val="00CA3A3E"/>
    <w:rsid w:val="00CA3C21"/>
    <w:rsid w:val="00CA3F56"/>
    <w:rsid w:val="00CA3F88"/>
    <w:rsid w:val="00CA4135"/>
    <w:rsid w:val="00CA51E0"/>
    <w:rsid w:val="00CA54A8"/>
    <w:rsid w:val="00CA5609"/>
    <w:rsid w:val="00CA5C0A"/>
    <w:rsid w:val="00CB1271"/>
    <w:rsid w:val="00CB5E25"/>
    <w:rsid w:val="00CB5F64"/>
    <w:rsid w:val="00CB7D9F"/>
    <w:rsid w:val="00CC03D0"/>
    <w:rsid w:val="00CC1634"/>
    <w:rsid w:val="00CC1871"/>
    <w:rsid w:val="00CC28C5"/>
    <w:rsid w:val="00CC3E57"/>
    <w:rsid w:val="00CC4278"/>
    <w:rsid w:val="00CC57B8"/>
    <w:rsid w:val="00CC60E5"/>
    <w:rsid w:val="00CC6AC4"/>
    <w:rsid w:val="00CD0178"/>
    <w:rsid w:val="00CD047B"/>
    <w:rsid w:val="00CD0887"/>
    <w:rsid w:val="00CD1F1C"/>
    <w:rsid w:val="00CD2C1A"/>
    <w:rsid w:val="00CD3AFF"/>
    <w:rsid w:val="00CD3B93"/>
    <w:rsid w:val="00CD3DFC"/>
    <w:rsid w:val="00CD5BA9"/>
    <w:rsid w:val="00CD606F"/>
    <w:rsid w:val="00CD6254"/>
    <w:rsid w:val="00CD6554"/>
    <w:rsid w:val="00CD6DE8"/>
    <w:rsid w:val="00CD70E8"/>
    <w:rsid w:val="00CE02E8"/>
    <w:rsid w:val="00CE071C"/>
    <w:rsid w:val="00CE370C"/>
    <w:rsid w:val="00CE3974"/>
    <w:rsid w:val="00CE3B82"/>
    <w:rsid w:val="00CE40E6"/>
    <w:rsid w:val="00CE5A77"/>
    <w:rsid w:val="00CE5CEA"/>
    <w:rsid w:val="00CE660F"/>
    <w:rsid w:val="00CE68DA"/>
    <w:rsid w:val="00CE7107"/>
    <w:rsid w:val="00CE734C"/>
    <w:rsid w:val="00CE754B"/>
    <w:rsid w:val="00CE7AF4"/>
    <w:rsid w:val="00CE7C99"/>
    <w:rsid w:val="00CF22F5"/>
    <w:rsid w:val="00CF3852"/>
    <w:rsid w:val="00CF50C7"/>
    <w:rsid w:val="00CF5C5B"/>
    <w:rsid w:val="00CF5CE1"/>
    <w:rsid w:val="00CF6158"/>
    <w:rsid w:val="00CF7985"/>
    <w:rsid w:val="00CF7F85"/>
    <w:rsid w:val="00D002FE"/>
    <w:rsid w:val="00D017F9"/>
    <w:rsid w:val="00D01C84"/>
    <w:rsid w:val="00D02CAC"/>
    <w:rsid w:val="00D02F09"/>
    <w:rsid w:val="00D03283"/>
    <w:rsid w:val="00D03521"/>
    <w:rsid w:val="00D03746"/>
    <w:rsid w:val="00D04020"/>
    <w:rsid w:val="00D0498F"/>
    <w:rsid w:val="00D061E0"/>
    <w:rsid w:val="00D078FC"/>
    <w:rsid w:val="00D10D8F"/>
    <w:rsid w:val="00D11096"/>
    <w:rsid w:val="00D11FBF"/>
    <w:rsid w:val="00D12433"/>
    <w:rsid w:val="00D127CB"/>
    <w:rsid w:val="00D128E6"/>
    <w:rsid w:val="00D12902"/>
    <w:rsid w:val="00D131D1"/>
    <w:rsid w:val="00D1360A"/>
    <w:rsid w:val="00D13722"/>
    <w:rsid w:val="00D13E33"/>
    <w:rsid w:val="00D15222"/>
    <w:rsid w:val="00D157FD"/>
    <w:rsid w:val="00D1591D"/>
    <w:rsid w:val="00D16062"/>
    <w:rsid w:val="00D17160"/>
    <w:rsid w:val="00D21A18"/>
    <w:rsid w:val="00D21CD3"/>
    <w:rsid w:val="00D2238B"/>
    <w:rsid w:val="00D22788"/>
    <w:rsid w:val="00D22D16"/>
    <w:rsid w:val="00D22F97"/>
    <w:rsid w:val="00D2354B"/>
    <w:rsid w:val="00D23D40"/>
    <w:rsid w:val="00D250CD"/>
    <w:rsid w:val="00D255D5"/>
    <w:rsid w:val="00D25752"/>
    <w:rsid w:val="00D25A43"/>
    <w:rsid w:val="00D25B02"/>
    <w:rsid w:val="00D25D53"/>
    <w:rsid w:val="00D26F97"/>
    <w:rsid w:val="00D272B0"/>
    <w:rsid w:val="00D27664"/>
    <w:rsid w:val="00D2774B"/>
    <w:rsid w:val="00D27781"/>
    <w:rsid w:val="00D27A4F"/>
    <w:rsid w:val="00D27CCB"/>
    <w:rsid w:val="00D305C5"/>
    <w:rsid w:val="00D30C04"/>
    <w:rsid w:val="00D312EB"/>
    <w:rsid w:val="00D31666"/>
    <w:rsid w:val="00D325E5"/>
    <w:rsid w:val="00D326BD"/>
    <w:rsid w:val="00D364E0"/>
    <w:rsid w:val="00D36CF6"/>
    <w:rsid w:val="00D373A1"/>
    <w:rsid w:val="00D37CC1"/>
    <w:rsid w:val="00D400B4"/>
    <w:rsid w:val="00D4056E"/>
    <w:rsid w:val="00D41027"/>
    <w:rsid w:val="00D41282"/>
    <w:rsid w:val="00D41BF5"/>
    <w:rsid w:val="00D41C80"/>
    <w:rsid w:val="00D43611"/>
    <w:rsid w:val="00D43E87"/>
    <w:rsid w:val="00D455F8"/>
    <w:rsid w:val="00D46C6C"/>
    <w:rsid w:val="00D50148"/>
    <w:rsid w:val="00D50682"/>
    <w:rsid w:val="00D50D7A"/>
    <w:rsid w:val="00D51352"/>
    <w:rsid w:val="00D51E4C"/>
    <w:rsid w:val="00D51F86"/>
    <w:rsid w:val="00D523C8"/>
    <w:rsid w:val="00D523CD"/>
    <w:rsid w:val="00D52B25"/>
    <w:rsid w:val="00D533E9"/>
    <w:rsid w:val="00D53807"/>
    <w:rsid w:val="00D53846"/>
    <w:rsid w:val="00D567AE"/>
    <w:rsid w:val="00D57C2B"/>
    <w:rsid w:val="00D57D8C"/>
    <w:rsid w:val="00D60666"/>
    <w:rsid w:val="00D60B0B"/>
    <w:rsid w:val="00D60E78"/>
    <w:rsid w:val="00D61C95"/>
    <w:rsid w:val="00D61EFC"/>
    <w:rsid w:val="00D622ED"/>
    <w:rsid w:val="00D62573"/>
    <w:rsid w:val="00D62751"/>
    <w:rsid w:val="00D62C3E"/>
    <w:rsid w:val="00D62F34"/>
    <w:rsid w:val="00D633F8"/>
    <w:rsid w:val="00D64CD0"/>
    <w:rsid w:val="00D64E8C"/>
    <w:rsid w:val="00D65618"/>
    <w:rsid w:val="00D659E9"/>
    <w:rsid w:val="00D65BC0"/>
    <w:rsid w:val="00D65CCD"/>
    <w:rsid w:val="00D668D6"/>
    <w:rsid w:val="00D66FEC"/>
    <w:rsid w:val="00D70322"/>
    <w:rsid w:val="00D70461"/>
    <w:rsid w:val="00D704A1"/>
    <w:rsid w:val="00D70A62"/>
    <w:rsid w:val="00D7193D"/>
    <w:rsid w:val="00D730DB"/>
    <w:rsid w:val="00D767D4"/>
    <w:rsid w:val="00D77453"/>
    <w:rsid w:val="00D77600"/>
    <w:rsid w:val="00D77B46"/>
    <w:rsid w:val="00D800BD"/>
    <w:rsid w:val="00D819F7"/>
    <w:rsid w:val="00D81E7C"/>
    <w:rsid w:val="00D820E2"/>
    <w:rsid w:val="00D83281"/>
    <w:rsid w:val="00D83C05"/>
    <w:rsid w:val="00D83F4D"/>
    <w:rsid w:val="00D8429C"/>
    <w:rsid w:val="00D85418"/>
    <w:rsid w:val="00D8552B"/>
    <w:rsid w:val="00D858A4"/>
    <w:rsid w:val="00D86A8E"/>
    <w:rsid w:val="00D86FD7"/>
    <w:rsid w:val="00D87299"/>
    <w:rsid w:val="00D87482"/>
    <w:rsid w:val="00D8754F"/>
    <w:rsid w:val="00D935A3"/>
    <w:rsid w:val="00D9369C"/>
    <w:rsid w:val="00D9384C"/>
    <w:rsid w:val="00D93A87"/>
    <w:rsid w:val="00D93D00"/>
    <w:rsid w:val="00D9405E"/>
    <w:rsid w:val="00D94792"/>
    <w:rsid w:val="00D95645"/>
    <w:rsid w:val="00D957A4"/>
    <w:rsid w:val="00D95CF0"/>
    <w:rsid w:val="00D96419"/>
    <w:rsid w:val="00D96A34"/>
    <w:rsid w:val="00D96FDD"/>
    <w:rsid w:val="00D97EA9"/>
    <w:rsid w:val="00DA062E"/>
    <w:rsid w:val="00DA09FD"/>
    <w:rsid w:val="00DA2790"/>
    <w:rsid w:val="00DA3311"/>
    <w:rsid w:val="00DA453C"/>
    <w:rsid w:val="00DA470A"/>
    <w:rsid w:val="00DA52BF"/>
    <w:rsid w:val="00DA53E5"/>
    <w:rsid w:val="00DA568A"/>
    <w:rsid w:val="00DA6065"/>
    <w:rsid w:val="00DA6297"/>
    <w:rsid w:val="00DA65A1"/>
    <w:rsid w:val="00DA7301"/>
    <w:rsid w:val="00DB012D"/>
    <w:rsid w:val="00DB0A41"/>
    <w:rsid w:val="00DB1561"/>
    <w:rsid w:val="00DB16C1"/>
    <w:rsid w:val="00DB2469"/>
    <w:rsid w:val="00DB2F34"/>
    <w:rsid w:val="00DB3E5F"/>
    <w:rsid w:val="00DB4172"/>
    <w:rsid w:val="00DB44E5"/>
    <w:rsid w:val="00DB490E"/>
    <w:rsid w:val="00DB4A29"/>
    <w:rsid w:val="00DB6812"/>
    <w:rsid w:val="00DB697D"/>
    <w:rsid w:val="00DB7037"/>
    <w:rsid w:val="00DB7AF3"/>
    <w:rsid w:val="00DB7CE8"/>
    <w:rsid w:val="00DB7E7E"/>
    <w:rsid w:val="00DB7F03"/>
    <w:rsid w:val="00DC0A82"/>
    <w:rsid w:val="00DC0E3A"/>
    <w:rsid w:val="00DC1418"/>
    <w:rsid w:val="00DC210F"/>
    <w:rsid w:val="00DC3B7F"/>
    <w:rsid w:val="00DC41EC"/>
    <w:rsid w:val="00DC4FF8"/>
    <w:rsid w:val="00DC581D"/>
    <w:rsid w:val="00DC6105"/>
    <w:rsid w:val="00DC66B8"/>
    <w:rsid w:val="00DC7508"/>
    <w:rsid w:val="00DD2476"/>
    <w:rsid w:val="00DD2C40"/>
    <w:rsid w:val="00DD326A"/>
    <w:rsid w:val="00DD374D"/>
    <w:rsid w:val="00DD438B"/>
    <w:rsid w:val="00DD44C2"/>
    <w:rsid w:val="00DD479E"/>
    <w:rsid w:val="00DD4DEE"/>
    <w:rsid w:val="00DD53BC"/>
    <w:rsid w:val="00DD5836"/>
    <w:rsid w:val="00DD5EE0"/>
    <w:rsid w:val="00DD6481"/>
    <w:rsid w:val="00DD737C"/>
    <w:rsid w:val="00DE03E9"/>
    <w:rsid w:val="00DE0697"/>
    <w:rsid w:val="00DE2246"/>
    <w:rsid w:val="00DE38B5"/>
    <w:rsid w:val="00DE40F8"/>
    <w:rsid w:val="00DE56BB"/>
    <w:rsid w:val="00DE5ADB"/>
    <w:rsid w:val="00DE698A"/>
    <w:rsid w:val="00DE69E9"/>
    <w:rsid w:val="00DE6C14"/>
    <w:rsid w:val="00DE6F8F"/>
    <w:rsid w:val="00DF017C"/>
    <w:rsid w:val="00DF0FD2"/>
    <w:rsid w:val="00DF19E4"/>
    <w:rsid w:val="00DF1E90"/>
    <w:rsid w:val="00DF3157"/>
    <w:rsid w:val="00DF3339"/>
    <w:rsid w:val="00DF3AFC"/>
    <w:rsid w:val="00DF3E4F"/>
    <w:rsid w:val="00DF435A"/>
    <w:rsid w:val="00DF4ED9"/>
    <w:rsid w:val="00DF63A3"/>
    <w:rsid w:val="00DF7AAE"/>
    <w:rsid w:val="00E005D9"/>
    <w:rsid w:val="00E00CD5"/>
    <w:rsid w:val="00E01B00"/>
    <w:rsid w:val="00E03873"/>
    <w:rsid w:val="00E03A86"/>
    <w:rsid w:val="00E03F3D"/>
    <w:rsid w:val="00E040B6"/>
    <w:rsid w:val="00E04C55"/>
    <w:rsid w:val="00E04D3B"/>
    <w:rsid w:val="00E04E7B"/>
    <w:rsid w:val="00E057BC"/>
    <w:rsid w:val="00E079A6"/>
    <w:rsid w:val="00E07EB9"/>
    <w:rsid w:val="00E103E8"/>
    <w:rsid w:val="00E112D8"/>
    <w:rsid w:val="00E11D0F"/>
    <w:rsid w:val="00E131C7"/>
    <w:rsid w:val="00E13D55"/>
    <w:rsid w:val="00E13F48"/>
    <w:rsid w:val="00E13FB9"/>
    <w:rsid w:val="00E14147"/>
    <w:rsid w:val="00E15560"/>
    <w:rsid w:val="00E15B7D"/>
    <w:rsid w:val="00E15C99"/>
    <w:rsid w:val="00E1612C"/>
    <w:rsid w:val="00E166B8"/>
    <w:rsid w:val="00E1779C"/>
    <w:rsid w:val="00E205CB"/>
    <w:rsid w:val="00E20F27"/>
    <w:rsid w:val="00E21299"/>
    <w:rsid w:val="00E21817"/>
    <w:rsid w:val="00E21DAF"/>
    <w:rsid w:val="00E22161"/>
    <w:rsid w:val="00E22682"/>
    <w:rsid w:val="00E2378D"/>
    <w:rsid w:val="00E2384F"/>
    <w:rsid w:val="00E23BD9"/>
    <w:rsid w:val="00E241B4"/>
    <w:rsid w:val="00E24361"/>
    <w:rsid w:val="00E2459B"/>
    <w:rsid w:val="00E24675"/>
    <w:rsid w:val="00E24700"/>
    <w:rsid w:val="00E24715"/>
    <w:rsid w:val="00E2485E"/>
    <w:rsid w:val="00E24D07"/>
    <w:rsid w:val="00E25D98"/>
    <w:rsid w:val="00E2669E"/>
    <w:rsid w:val="00E27610"/>
    <w:rsid w:val="00E27A69"/>
    <w:rsid w:val="00E312BA"/>
    <w:rsid w:val="00E31A51"/>
    <w:rsid w:val="00E32DF5"/>
    <w:rsid w:val="00E3342C"/>
    <w:rsid w:val="00E33EC2"/>
    <w:rsid w:val="00E34030"/>
    <w:rsid w:val="00E347E3"/>
    <w:rsid w:val="00E34CF5"/>
    <w:rsid w:val="00E34DF7"/>
    <w:rsid w:val="00E35932"/>
    <w:rsid w:val="00E3596F"/>
    <w:rsid w:val="00E36242"/>
    <w:rsid w:val="00E366F1"/>
    <w:rsid w:val="00E377EA"/>
    <w:rsid w:val="00E37F49"/>
    <w:rsid w:val="00E40CB0"/>
    <w:rsid w:val="00E41649"/>
    <w:rsid w:val="00E41C0F"/>
    <w:rsid w:val="00E420D3"/>
    <w:rsid w:val="00E437A6"/>
    <w:rsid w:val="00E43D76"/>
    <w:rsid w:val="00E45945"/>
    <w:rsid w:val="00E47551"/>
    <w:rsid w:val="00E47988"/>
    <w:rsid w:val="00E51016"/>
    <w:rsid w:val="00E51287"/>
    <w:rsid w:val="00E51607"/>
    <w:rsid w:val="00E5170F"/>
    <w:rsid w:val="00E5173B"/>
    <w:rsid w:val="00E51EC6"/>
    <w:rsid w:val="00E522E1"/>
    <w:rsid w:val="00E52D0F"/>
    <w:rsid w:val="00E5388C"/>
    <w:rsid w:val="00E539CD"/>
    <w:rsid w:val="00E53EC4"/>
    <w:rsid w:val="00E5591E"/>
    <w:rsid w:val="00E55D0B"/>
    <w:rsid w:val="00E56651"/>
    <w:rsid w:val="00E5680B"/>
    <w:rsid w:val="00E56E11"/>
    <w:rsid w:val="00E57230"/>
    <w:rsid w:val="00E572E2"/>
    <w:rsid w:val="00E57488"/>
    <w:rsid w:val="00E5778F"/>
    <w:rsid w:val="00E57D06"/>
    <w:rsid w:val="00E607A7"/>
    <w:rsid w:val="00E60811"/>
    <w:rsid w:val="00E60D52"/>
    <w:rsid w:val="00E60E6A"/>
    <w:rsid w:val="00E614C0"/>
    <w:rsid w:val="00E61644"/>
    <w:rsid w:val="00E61675"/>
    <w:rsid w:val="00E632A0"/>
    <w:rsid w:val="00E63CA8"/>
    <w:rsid w:val="00E64437"/>
    <w:rsid w:val="00E64F0E"/>
    <w:rsid w:val="00E65104"/>
    <w:rsid w:val="00E656F2"/>
    <w:rsid w:val="00E65CCD"/>
    <w:rsid w:val="00E6637F"/>
    <w:rsid w:val="00E6639C"/>
    <w:rsid w:val="00E6678D"/>
    <w:rsid w:val="00E6696A"/>
    <w:rsid w:val="00E669C2"/>
    <w:rsid w:val="00E67383"/>
    <w:rsid w:val="00E675A1"/>
    <w:rsid w:val="00E67D1B"/>
    <w:rsid w:val="00E72392"/>
    <w:rsid w:val="00E72D0E"/>
    <w:rsid w:val="00E732A4"/>
    <w:rsid w:val="00E73D73"/>
    <w:rsid w:val="00E74EE1"/>
    <w:rsid w:val="00E7526D"/>
    <w:rsid w:val="00E75B92"/>
    <w:rsid w:val="00E76815"/>
    <w:rsid w:val="00E76CCF"/>
    <w:rsid w:val="00E76F31"/>
    <w:rsid w:val="00E76F37"/>
    <w:rsid w:val="00E7793A"/>
    <w:rsid w:val="00E8040A"/>
    <w:rsid w:val="00E82E9E"/>
    <w:rsid w:val="00E83F58"/>
    <w:rsid w:val="00E840F5"/>
    <w:rsid w:val="00E85E5A"/>
    <w:rsid w:val="00E8730C"/>
    <w:rsid w:val="00E87C18"/>
    <w:rsid w:val="00E90062"/>
    <w:rsid w:val="00E90933"/>
    <w:rsid w:val="00E90B57"/>
    <w:rsid w:val="00E9107C"/>
    <w:rsid w:val="00E921E0"/>
    <w:rsid w:val="00E927B2"/>
    <w:rsid w:val="00E92BF6"/>
    <w:rsid w:val="00E945A1"/>
    <w:rsid w:val="00E946F4"/>
    <w:rsid w:val="00E961ED"/>
    <w:rsid w:val="00E96F7F"/>
    <w:rsid w:val="00EA046B"/>
    <w:rsid w:val="00EA0F77"/>
    <w:rsid w:val="00EA12AE"/>
    <w:rsid w:val="00EA1542"/>
    <w:rsid w:val="00EA171E"/>
    <w:rsid w:val="00EA1D96"/>
    <w:rsid w:val="00EA1FC7"/>
    <w:rsid w:val="00EA22E1"/>
    <w:rsid w:val="00EA2C08"/>
    <w:rsid w:val="00EA4229"/>
    <w:rsid w:val="00EA6A75"/>
    <w:rsid w:val="00EA6D4B"/>
    <w:rsid w:val="00EB0149"/>
    <w:rsid w:val="00EB0933"/>
    <w:rsid w:val="00EB09A8"/>
    <w:rsid w:val="00EB2FCB"/>
    <w:rsid w:val="00EB3690"/>
    <w:rsid w:val="00EB4D22"/>
    <w:rsid w:val="00EB4EA1"/>
    <w:rsid w:val="00EB7FF0"/>
    <w:rsid w:val="00EC010E"/>
    <w:rsid w:val="00EC074A"/>
    <w:rsid w:val="00EC0888"/>
    <w:rsid w:val="00EC0FA9"/>
    <w:rsid w:val="00EC17D4"/>
    <w:rsid w:val="00EC1E8E"/>
    <w:rsid w:val="00EC246D"/>
    <w:rsid w:val="00EC2EEC"/>
    <w:rsid w:val="00EC30E6"/>
    <w:rsid w:val="00EC4065"/>
    <w:rsid w:val="00EC4D6E"/>
    <w:rsid w:val="00EC5ADE"/>
    <w:rsid w:val="00EC6E48"/>
    <w:rsid w:val="00EC76A7"/>
    <w:rsid w:val="00EC790D"/>
    <w:rsid w:val="00ED0484"/>
    <w:rsid w:val="00ED05A2"/>
    <w:rsid w:val="00ED1A2F"/>
    <w:rsid w:val="00ED1E7E"/>
    <w:rsid w:val="00ED29FF"/>
    <w:rsid w:val="00ED4054"/>
    <w:rsid w:val="00ED47B8"/>
    <w:rsid w:val="00ED55AF"/>
    <w:rsid w:val="00ED57D0"/>
    <w:rsid w:val="00ED64EA"/>
    <w:rsid w:val="00ED675A"/>
    <w:rsid w:val="00ED7196"/>
    <w:rsid w:val="00ED7501"/>
    <w:rsid w:val="00ED7BC5"/>
    <w:rsid w:val="00EE0B51"/>
    <w:rsid w:val="00EE109B"/>
    <w:rsid w:val="00EE131C"/>
    <w:rsid w:val="00EE2904"/>
    <w:rsid w:val="00EE3417"/>
    <w:rsid w:val="00EE3909"/>
    <w:rsid w:val="00EE3B9F"/>
    <w:rsid w:val="00EE3E37"/>
    <w:rsid w:val="00EE469E"/>
    <w:rsid w:val="00EE5472"/>
    <w:rsid w:val="00EE551B"/>
    <w:rsid w:val="00EF0157"/>
    <w:rsid w:val="00EF0160"/>
    <w:rsid w:val="00EF09A6"/>
    <w:rsid w:val="00EF0A64"/>
    <w:rsid w:val="00EF129A"/>
    <w:rsid w:val="00EF36A3"/>
    <w:rsid w:val="00EF4633"/>
    <w:rsid w:val="00EF48E6"/>
    <w:rsid w:val="00EF525B"/>
    <w:rsid w:val="00EF57FB"/>
    <w:rsid w:val="00EF5A30"/>
    <w:rsid w:val="00EF607B"/>
    <w:rsid w:val="00EF60C4"/>
    <w:rsid w:val="00EF75C2"/>
    <w:rsid w:val="00EF7979"/>
    <w:rsid w:val="00F00CEB"/>
    <w:rsid w:val="00F01985"/>
    <w:rsid w:val="00F01A7E"/>
    <w:rsid w:val="00F022A9"/>
    <w:rsid w:val="00F024D8"/>
    <w:rsid w:val="00F02771"/>
    <w:rsid w:val="00F02ECB"/>
    <w:rsid w:val="00F038C9"/>
    <w:rsid w:val="00F04C96"/>
    <w:rsid w:val="00F05B99"/>
    <w:rsid w:val="00F06778"/>
    <w:rsid w:val="00F06FEB"/>
    <w:rsid w:val="00F076FC"/>
    <w:rsid w:val="00F102E8"/>
    <w:rsid w:val="00F10D73"/>
    <w:rsid w:val="00F11136"/>
    <w:rsid w:val="00F13248"/>
    <w:rsid w:val="00F1334D"/>
    <w:rsid w:val="00F144F5"/>
    <w:rsid w:val="00F14915"/>
    <w:rsid w:val="00F15155"/>
    <w:rsid w:val="00F16680"/>
    <w:rsid w:val="00F166E4"/>
    <w:rsid w:val="00F16B3C"/>
    <w:rsid w:val="00F16B60"/>
    <w:rsid w:val="00F16C06"/>
    <w:rsid w:val="00F1788C"/>
    <w:rsid w:val="00F17F12"/>
    <w:rsid w:val="00F204F4"/>
    <w:rsid w:val="00F20951"/>
    <w:rsid w:val="00F20A6E"/>
    <w:rsid w:val="00F211AE"/>
    <w:rsid w:val="00F21437"/>
    <w:rsid w:val="00F22723"/>
    <w:rsid w:val="00F23F14"/>
    <w:rsid w:val="00F24661"/>
    <w:rsid w:val="00F24AF5"/>
    <w:rsid w:val="00F24E1C"/>
    <w:rsid w:val="00F25B2F"/>
    <w:rsid w:val="00F25CA8"/>
    <w:rsid w:val="00F25D67"/>
    <w:rsid w:val="00F267CD"/>
    <w:rsid w:val="00F26F39"/>
    <w:rsid w:val="00F2773E"/>
    <w:rsid w:val="00F306D7"/>
    <w:rsid w:val="00F307D3"/>
    <w:rsid w:val="00F30A32"/>
    <w:rsid w:val="00F30A8F"/>
    <w:rsid w:val="00F30ED5"/>
    <w:rsid w:val="00F3107C"/>
    <w:rsid w:val="00F31456"/>
    <w:rsid w:val="00F318DD"/>
    <w:rsid w:val="00F31A7D"/>
    <w:rsid w:val="00F325E8"/>
    <w:rsid w:val="00F32C3F"/>
    <w:rsid w:val="00F3353B"/>
    <w:rsid w:val="00F33ED0"/>
    <w:rsid w:val="00F33F4F"/>
    <w:rsid w:val="00F35945"/>
    <w:rsid w:val="00F365DB"/>
    <w:rsid w:val="00F3672C"/>
    <w:rsid w:val="00F3714C"/>
    <w:rsid w:val="00F37AEC"/>
    <w:rsid w:val="00F37C87"/>
    <w:rsid w:val="00F4118D"/>
    <w:rsid w:val="00F41AB2"/>
    <w:rsid w:val="00F4285F"/>
    <w:rsid w:val="00F428EA"/>
    <w:rsid w:val="00F42B34"/>
    <w:rsid w:val="00F43681"/>
    <w:rsid w:val="00F43691"/>
    <w:rsid w:val="00F438A7"/>
    <w:rsid w:val="00F438E5"/>
    <w:rsid w:val="00F44409"/>
    <w:rsid w:val="00F44C23"/>
    <w:rsid w:val="00F4509B"/>
    <w:rsid w:val="00F45248"/>
    <w:rsid w:val="00F45C2D"/>
    <w:rsid w:val="00F45CC7"/>
    <w:rsid w:val="00F4608A"/>
    <w:rsid w:val="00F473F2"/>
    <w:rsid w:val="00F4742A"/>
    <w:rsid w:val="00F47556"/>
    <w:rsid w:val="00F500E9"/>
    <w:rsid w:val="00F50123"/>
    <w:rsid w:val="00F50F15"/>
    <w:rsid w:val="00F51448"/>
    <w:rsid w:val="00F51706"/>
    <w:rsid w:val="00F5278C"/>
    <w:rsid w:val="00F53B9F"/>
    <w:rsid w:val="00F54803"/>
    <w:rsid w:val="00F54CD5"/>
    <w:rsid w:val="00F62EC1"/>
    <w:rsid w:val="00F63E24"/>
    <w:rsid w:val="00F6451A"/>
    <w:rsid w:val="00F64967"/>
    <w:rsid w:val="00F64990"/>
    <w:rsid w:val="00F650DC"/>
    <w:rsid w:val="00F65404"/>
    <w:rsid w:val="00F67750"/>
    <w:rsid w:val="00F67AE8"/>
    <w:rsid w:val="00F67F48"/>
    <w:rsid w:val="00F7004B"/>
    <w:rsid w:val="00F7012E"/>
    <w:rsid w:val="00F72A22"/>
    <w:rsid w:val="00F73166"/>
    <w:rsid w:val="00F741C2"/>
    <w:rsid w:val="00F74BDD"/>
    <w:rsid w:val="00F74CBB"/>
    <w:rsid w:val="00F762D3"/>
    <w:rsid w:val="00F7664A"/>
    <w:rsid w:val="00F76802"/>
    <w:rsid w:val="00F7685C"/>
    <w:rsid w:val="00F776C0"/>
    <w:rsid w:val="00F80A19"/>
    <w:rsid w:val="00F81083"/>
    <w:rsid w:val="00F8179C"/>
    <w:rsid w:val="00F82CF1"/>
    <w:rsid w:val="00F82D23"/>
    <w:rsid w:val="00F83069"/>
    <w:rsid w:val="00F84405"/>
    <w:rsid w:val="00F85568"/>
    <w:rsid w:val="00F8559C"/>
    <w:rsid w:val="00F85B3E"/>
    <w:rsid w:val="00F86167"/>
    <w:rsid w:val="00F86235"/>
    <w:rsid w:val="00F865B6"/>
    <w:rsid w:val="00F866F0"/>
    <w:rsid w:val="00F86964"/>
    <w:rsid w:val="00F86C90"/>
    <w:rsid w:val="00F876BE"/>
    <w:rsid w:val="00F87FEB"/>
    <w:rsid w:val="00F90C77"/>
    <w:rsid w:val="00F9145E"/>
    <w:rsid w:val="00F92CEA"/>
    <w:rsid w:val="00F934FA"/>
    <w:rsid w:val="00F93648"/>
    <w:rsid w:val="00F93A72"/>
    <w:rsid w:val="00F94F1D"/>
    <w:rsid w:val="00F97ABC"/>
    <w:rsid w:val="00FA0315"/>
    <w:rsid w:val="00FA06D0"/>
    <w:rsid w:val="00FA0ABD"/>
    <w:rsid w:val="00FA1EFE"/>
    <w:rsid w:val="00FA288D"/>
    <w:rsid w:val="00FA352C"/>
    <w:rsid w:val="00FA4919"/>
    <w:rsid w:val="00FA4DA7"/>
    <w:rsid w:val="00FA58EA"/>
    <w:rsid w:val="00FA6634"/>
    <w:rsid w:val="00FA6D03"/>
    <w:rsid w:val="00FA7798"/>
    <w:rsid w:val="00FB0DD8"/>
    <w:rsid w:val="00FB134F"/>
    <w:rsid w:val="00FB1EBA"/>
    <w:rsid w:val="00FB2923"/>
    <w:rsid w:val="00FB2AE4"/>
    <w:rsid w:val="00FB4417"/>
    <w:rsid w:val="00FB581B"/>
    <w:rsid w:val="00FB60B2"/>
    <w:rsid w:val="00FB662C"/>
    <w:rsid w:val="00FB6960"/>
    <w:rsid w:val="00FB6F2A"/>
    <w:rsid w:val="00FB7185"/>
    <w:rsid w:val="00FB7837"/>
    <w:rsid w:val="00FB7C38"/>
    <w:rsid w:val="00FB7D2A"/>
    <w:rsid w:val="00FC0D80"/>
    <w:rsid w:val="00FC0E8F"/>
    <w:rsid w:val="00FC14E7"/>
    <w:rsid w:val="00FC281B"/>
    <w:rsid w:val="00FC29D6"/>
    <w:rsid w:val="00FC2BAB"/>
    <w:rsid w:val="00FC2CFC"/>
    <w:rsid w:val="00FC36BC"/>
    <w:rsid w:val="00FC3F29"/>
    <w:rsid w:val="00FC4BA7"/>
    <w:rsid w:val="00FC4C35"/>
    <w:rsid w:val="00FC4D2E"/>
    <w:rsid w:val="00FC5B5A"/>
    <w:rsid w:val="00FC6A89"/>
    <w:rsid w:val="00FC6BA1"/>
    <w:rsid w:val="00FC6C33"/>
    <w:rsid w:val="00FC6D3A"/>
    <w:rsid w:val="00FC6D92"/>
    <w:rsid w:val="00FC6F34"/>
    <w:rsid w:val="00FC730D"/>
    <w:rsid w:val="00FC7850"/>
    <w:rsid w:val="00FC7F95"/>
    <w:rsid w:val="00FD04F1"/>
    <w:rsid w:val="00FD057C"/>
    <w:rsid w:val="00FD186E"/>
    <w:rsid w:val="00FD202A"/>
    <w:rsid w:val="00FD2117"/>
    <w:rsid w:val="00FD38BC"/>
    <w:rsid w:val="00FD3AC7"/>
    <w:rsid w:val="00FD3F92"/>
    <w:rsid w:val="00FD4737"/>
    <w:rsid w:val="00FD4B71"/>
    <w:rsid w:val="00FD4C7D"/>
    <w:rsid w:val="00FD507C"/>
    <w:rsid w:val="00FD7661"/>
    <w:rsid w:val="00FD7897"/>
    <w:rsid w:val="00FE00A0"/>
    <w:rsid w:val="00FE15ED"/>
    <w:rsid w:val="00FE2CF8"/>
    <w:rsid w:val="00FE310F"/>
    <w:rsid w:val="00FE35E5"/>
    <w:rsid w:val="00FE3915"/>
    <w:rsid w:val="00FE5E2F"/>
    <w:rsid w:val="00FE6107"/>
    <w:rsid w:val="00FE65D3"/>
    <w:rsid w:val="00FE6725"/>
    <w:rsid w:val="00FE6864"/>
    <w:rsid w:val="00FE761C"/>
    <w:rsid w:val="00FF04CF"/>
    <w:rsid w:val="00FF128D"/>
    <w:rsid w:val="00FF148D"/>
    <w:rsid w:val="00FF20C5"/>
    <w:rsid w:val="00FF2CD9"/>
    <w:rsid w:val="00FF3BC6"/>
    <w:rsid w:val="00FF47BA"/>
    <w:rsid w:val="00FF4824"/>
    <w:rsid w:val="00FF4A84"/>
    <w:rsid w:val="00FF4D4D"/>
    <w:rsid w:val="00FF5EAE"/>
    <w:rsid w:val="00FF676D"/>
    <w:rsid w:val="00FF6A22"/>
    <w:rsid w:val="00FF7F3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isiresearchsoft-com/cwyw" w:name="citation"/>
  <w:shapeDefaults>
    <o:shapedefaults v:ext="edit" spidmax="316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42BCC"/>
    <w:rPr>
      <w:sz w:val="24"/>
      <w:szCs w:val="24"/>
    </w:rPr>
  </w:style>
  <w:style w:type="paragraph" w:styleId="berschrift1">
    <w:name w:val="heading 1"/>
    <w:basedOn w:val="Standard"/>
    <w:next w:val="Standard"/>
    <w:autoRedefine/>
    <w:qFormat/>
    <w:rsid w:val="009D2929"/>
    <w:pPr>
      <w:keepNext/>
      <w:numPr>
        <w:numId w:val="11"/>
      </w:numPr>
      <w:tabs>
        <w:tab w:val="clear" w:pos="432"/>
        <w:tab w:val="left" w:pos="1134"/>
      </w:tabs>
      <w:spacing w:before="600" w:after="360"/>
      <w:ind w:left="431" w:hanging="431"/>
      <w:outlineLvl w:val="0"/>
    </w:pPr>
    <w:rPr>
      <w:rFonts w:ascii="Arial" w:hAnsi="Arial" w:cs="Arial"/>
      <w:b/>
      <w:bCs/>
      <w:kern w:val="32"/>
      <w:sz w:val="32"/>
      <w:szCs w:val="32"/>
    </w:rPr>
  </w:style>
  <w:style w:type="paragraph" w:styleId="berschrift2">
    <w:name w:val="heading 2"/>
    <w:basedOn w:val="Standard"/>
    <w:next w:val="Standard"/>
    <w:qFormat/>
    <w:rsid w:val="00440560"/>
    <w:pPr>
      <w:keepNext/>
      <w:numPr>
        <w:ilvl w:val="1"/>
        <w:numId w:val="11"/>
      </w:numPr>
      <w:tabs>
        <w:tab w:val="clear" w:pos="576"/>
        <w:tab w:val="left" w:pos="1134"/>
      </w:tabs>
      <w:spacing w:before="600" w:after="360"/>
      <w:outlineLvl w:val="1"/>
    </w:pPr>
    <w:rPr>
      <w:rFonts w:ascii="Arial" w:hAnsi="Arial" w:cs="Arial"/>
      <w:b/>
      <w:bCs/>
      <w:i/>
      <w:iCs/>
      <w:sz w:val="28"/>
      <w:szCs w:val="28"/>
    </w:rPr>
  </w:style>
  <w:style w:type="paragraph" w:styleId="berschrift3">
    <w:name w:val="heading 3"/>
    <w:basedOn w:val="Standard"/>
    <w:next w:val="Standard"/>
    <w:autoRedefine/>
    <w:qFormat/>
    <w:rsid w:val="00A0438C"/>
    <w:pPr>
      <w:keepNext/>
      <w:numPr>
        <w:ilvl w:val="2"/>
        <w:numId w:val="11"/>
      </w:numPr>
      <w:tabs>
        <w:tab w:val="clear" w:pos="720"/>
        <w:tab w:val="left" w:pos="1134"/>
      </w:tabs>
      <w:spacing w:before="600" w:after="360"/>
      <w:ind w:left="1134" w:hanging="1134"/>
      <w:outlineLvl w:val="2"/>
    </w:pPr>
    <w:rPr>
      <w:rFonts w:ascii="Arial" w:hAnsi="Arial" w:cs="Arial"/>
      <w:b/>
      <w:bCs/>
      <w:iCs/>
      <w:sz w:val="26"/>
      <w:szCs w:val="26"/>
    </w:rPr>
  </w:style>
  <w:style w:type="paragraph" w:styleId="berschrift4">
    <w:name w:val="heading 4"/>
    <w:basedOn w:val="Standard"/>
    <w:next w:val="Standard"/>
    <w:qFormat/>
    <w:rsid w:val="00163E7C"/>
    <w:pPr>
      <w:keepNext/>
      <w:numPr>
        <w:ilvl w:val="3"/>
        <w:numId w:val="11"/>
      </w:numPr>
      <w:spacing w:before="240" w:after="240"/>
      <w:ind w:left="862" w:hanging="862"/>
      <w:outlineLvl w:val="3"/>
    </w:pPr>
    <w:rPr>
      <w:rFonts w:ascii="Arial" w:hAnsi="Arial" w:cs="Arial"/>
      <w:b/>
      <w:bCs/>
      <w:i/>
    </w:rPr>
  </w:style>
  <w:style w:type="paragraph" w:styleId="berschrift5">
    <w:name w:val="heading 5"/>
    <w:basedOn w:val="Standard"/>
    <w:next w:val="Standard"/>
    <w:qFormat/>
    <w:rsid w:val="005E43CD"/>
    <w:pPr>
      <w:numPr>
        <w:ilvl w:val="4"/>
        <w:numId w:val="11"/>
      </w:numPr>
      <w:spacing w:before="240" w:after="60"/>
      <w:outlineLvl w:val="4"/>
    </w:pPr>
    <w:rPr>
      <w:b/>
      <w:bCs/>
      <w:i/>
      <w:iCs/>
      <w:sz w:val="26"/>
      <w:szCs w:val="26"/>
    </w:rPr>
  </w:style>
  <w:style w:type="paragraph" w:styleId="berschrift6">
    <w:name w:val="heading 6"/>
    <w:basedOn w:val="Standard"/>
    <w:next w:val="Standard"/>
    <w:qFormat/>
    <w:rsid w:val="005E43CD"/>
    <w:pPr>
      <w:numPr>
        <w:ilvl w:val="5"/>
        <w:numId w:val="11"/>
      </w:numPr>
      <w:spacing w:before="240" w:after="60"/>
      <w:outlineLvl w:val="5"/>
    </w:pPr>
    <w:rPr>
      <w:b/>
      <w:bCs/>
      <w:sz w:val="22"/>
      <w:szCs w:val="22"/>
    </w:rPr>
  </w:style>
  <w:style w:type="paragraph" w:styleId="berschrift7">
    <w:name w:val="heading 7"/>
    <w:basedOn w:val="Standard"/>
    <w:next w:val="Standard"/>
    <w:qFormat/>
    <w:rsid w:val="005E43CD"/>
    <w:pPr>
      <w:numPr>
        <w:ilvl w:val="6"/>
        <w:numId w:val="11"/>
      </w:numPr>
      <w:spacing w:before="240" w:after="60"/>
      <w:outlineLvl w:val="6"/>
    </w:pPr>
  </w:style>
  <w:style w:type="paragraph" w:styleId="berschrift8">
    <w:name w:val="heading 8"/>
    <w:basedOn w:val="Standard"/>
    <w:next w:val="Standard"/>
    <w:qFormat/>
    <w:rsid w:val="005E43CD"/>
    <w:pPr>
      <w:numPr>
        <w:ilvl w:val="7"/>
        <w:numId w:val="11"/>
      </w:numPr>
      <w:spacing w:before="240" w:after="60"/>
      <w:outlineLvl w:val="7"/>
    </w:pPr>
    <w:rPr>
      <w:i/>
      <w:iCs/>
    </w:rPr>
  </w:style>
  <w:style w:type="paragraph" w:styleId="berschrift9">
    <w:name w:val="heading 9"/>
    <w:basedOn w:val="Standard"/>
    <w:next w:val="Standard"/>
    <w:qFormat/>
    <w:rsid w:val="005E43CD"/>
    <w:pPr>
      <w:numPr>
        <w:ilvl w:val="8"/>
        <w:numId w:val="11"/>
      </w:numPr>
      <w:spacing w:before="240" w:after="60"/>
      <w:outlineLvl w:val="8"/>
    </w:pPr>
    <w:rPr>
      <w:rFonts w:ascii="Arial" w:hAnsi="Arial" w:cs="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F53B9F"/>
    <w:pPr>
      <w:spacing w:before="120" w:after="120"/>
    </w:pPr>
    <w:rPr>
      <w:b/>
      <w:bCs/>
      <w:sz w:val="20"/>
      <w:szCs w:val="20"/>
    </w:rPr>
  </w:style>
  <w:style w:type="paragraph" w:styleId="Dokumentstruktur">
    <w:name w:val="Document Map"/>
    <w:basedOn w:val="Standard"/>
    <w:semiHidden/>
    <w:rsid w:val="00B36319"/>
    <w:pPr>
      <w:shd w:val="clear" w:color="auto" w:fill="000080"/>
    </w:pPr>
    <w:rPr>
      <w:rFonts w:ascii="Tahoma" w:hAnsi="Tahoma" w:cs="Tahoma"/>
    </w:rPr>
  </w:style>
  <w:style w:type="paragraph" w:styleId="Verzeichnis1">
    <w:name w:val="toc 1"/>
    <w:basedOn w:val="Standard"/>
    <w:next w:val="Standard"/>
    <w:autoRedefine/>
    <w:uiPriority w:val="39"/>
    <w:rsid w:val="007F3220"/>
    <w:pPr>
      <w:tabs>
        <w:tab w:val="left" w:pos="480"/>
        <w:tab w:val="right" w:leader="dot" w:pos="9062"/>
      </w:tabs>
      <w:spacing w:line="276" w:lineRule="auto"/>
    </w:pPr>
    <w:rPr>
      <w:rFonts w:ascii="Arial" w:hAnsi="Arial" w:cs="Arial"/>
      <w:b/>
      <w:noProof/>
      <w:sz w:val="32"/>
      <w:szCs w:val="32"/>
    </w:rPr>
  </w:style>
  <w:style w:type="paragraph" w:styleId="Verzeichnis2">
    <w:name w:val="toc 2"/>
    <w:basedOn w:val="Standard"/>
    <w:next w:val="Standard"/>
    <w:autoRedefine/>
    <w:uiPriority w:val="39"/>
    <w:rsid w:val="00C275B2"/>
    <w:pPr>
      <w:tabs>
        <w:tab w:val="left" w:pos="1276"/>
        <w:tab w:val="right" w:leader="dot" w:pos="9062"/>
      </w:tabs>
      <w:ind w:left="240"/>
    </w:pPr>
  </w:style>
  <w:style w:type="paragraph" w:styleId="Verzeichnis3">
    <w:name w:val="toc 3"/>
    <w:basedOn w:val="Standard"/>
    <w:next w:val="Standard"/>
    <w:autoRedefine/>
    <w:uiPriority w:val="39"/>
    <w:rsid w:val="00C275B2"/>
    <w:pPr>
      <w:tabs>
        <w:tab w:val="left" w:pos="1276"/>
        <w:tab w:val="right" w:leader="dot" w:pos="9062"/>
      </w:tabs>
      <w:spacing w:line="276" w:lineRule="auto"/>
      <w:ind w:left="482"/>
    </w:pPr>
    <w:rPr>
      <w:rFonts w:ascii="Arial" w:hAnsi="Arial" w:cs="Arial"/>
      <w:noProof/>
    </w:rPr>
  </w:style>
  <w:style w:type="character" w:styleId="Hyperlink">
    <w:name w:val="Hyperlink"/>
    <w:basedOn w:val="Absatz-Standardschriftart"/>
    <w:uiPriority w:val="99"/>
    <w:rsid w:val="00C245B5"/>
    <w:rPr>
      <w:color w:val="0000FF"/>
      <w:u w:val="single"/>
    </w:rPr>
  </w:style>
  <w:style w:type="paragraph" w:customStyle="1" w:styleId="Text">
    <w:name w:val="Text"/>
    <w:basedOn w:val="Standard"/>
    <w:link w:val="TextChar"/>
    <w:rsid w:val="004A44B5"/>
    <w:pPr>
      <w:spacing w:before="360" w:after="360" w:line="360" w:lineRule="auto"/>
      <w:jc w:val="both"/>
    </w:pPr>
    <w:rPr>
      <w:rFonts w:ascii="Arial" w:hAnsi="Arial"/>
      <w:szCs w:val="20"/>
    </w:rPr>
  </w:style>
  <w:style w:type="paragraph" w:customStyle="1" w:styleId="FormatvorlageTextExpteilLinks0cmHngend749cm">
    <w:name w:val="Formatvorlage Text Expteil + Links:  0 cm Hängend:  749 cm"/>
    <w:basedOn w:val="Text"/>
    <w:rsid w:val="001503F9"/>
    <w:pPr>
      <w:ind w:left="4536" w:hanging="4536"/>
    </w:pPr>
  </w:style>
  <w:style w:type="paragraph" w:customStyle="1" w:styleId="FormatvorlageTextExpteilLinks0cmHngend749cm1">
    <w:name w:val="Formatvorlage Text Expteil + Links:  0 cm Hängend:  749 cm1"/>
    <w:basedOn w:val="Text"/>
    <w:rsid w:val="001503F9"/>
    <w:pPr>
      <w:ind w:left="4309" w:hanging="4309"/>
    </w:pPr>
  </w:style>
  <w:style w:type="paragraph" w:customStyle="1" w:styleId="FormatvorlageTextExpteilLinks0cmHngend749cm2">
    <w:name w:val="Formatvorlage Text Expteil + Links:  0 cm Hängend:  749 cm2"/>
    <w:basedOn w:val="Text"/>
    <w:rsid w:val="00A46265"/>
    <w:pPr>
      <w:ind w:left="4253" w:hanging="4253"/>
    </w:pPr>
  </w:style>
  <w:style w:type="paragraph" w:customStyle="1" w:styleId="Elementaranalyse">
    <w:name w:val="Elementaranalyse"/>
    <w:basedOn w:val="Text"/>
    <w:rsid w:val="00872FE0"/>
    <w:pPr>
      <w:tabs>
        <w:tab w:val="left" w:pos="4423"/>
      </w:tabs>
      <w:ind w:left="4245" w:hanging="4245"/>
      <w:jc w:val="left"/>
    </w:pPr>
  </w:style>
  <w:style w:type="table" w:styleId="Tabellengitternetz">
    <w:name w:val="Table Grid"/>
    <w:basedOn w:val="NormaleTabelle"/>
    <w:rsid w:val="00E04C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elle">
    <w:name w:val="Tabelle"/>
    <w:basedOn w:val="Text"/>
    <w:rsid w:val="00E04C55"/>
    <w:pPr>
      <w:spacing w:before="0" w:after="0"/>
      <w:jc w:val="left"/>
    </w:pPr>
  </w:style>
  <w:style w:type="character" w:styleId="BesuchterHyperlink">
    <w:name w:val="FollowedHyperlink"/>
    <w:basedOn w:val="Absatz-Standardschriftart"/>
    <w:rsid w:val="00CD2C1A"/>
    <w:rPr>
      <w:color w:val="800080"/>
      <w:u w:val="single"/>
    </w:rPr>
  </w:style>
  <w:style w:type="character" w:customStyle="1" w:styleId="TextChar">
    <w:name w:val="Text Char"/>
    <w:basedOn w:val="Absatz-Standardschriftart"/>
    <w:link w:val="Text"/>
    <w:rsid w:val="004A1F1F"/>
    <w:rPr>
      <w:rFonts w:ascii="Arial" w:hAnsi="Arial"/>
      <w:sz w:val="24"/>
      <w:lang w:val="de-DE" w:eastAsia="de-DE" w:bidi="ar-SA"/>
    </w:rPr>
  </w:style>
  <w:style w:type="paragraph" w:customStyle="1" w:styleId="ExperimentalSection">
    <w:name w:val="ExperimentalSection"/>
    <w:basedOn w:val="Standard"/>
    <w:autoRedefine/>
    <w:rsid w:val="00851C73"/>
    <w:pPr>
      <w:spacing w:after="240" w:line="180" w:lineRule="exact"/>
      <w:jc w:val="both"/>
    </w:pPr>
    <w:rPr>
      <w:rFonts w:eastAsia="MS Mincho"/>
      <w:sz w:val="14"/>
      <w:szCs w:val="14"/>
      <w:lang w:val="en-GB" w:eastAsia="ja-JP"/>
    </w:rPr>
  </w:style>
  <w:style w:type="paragraph" w:customStyle="1" w:styleId="TextDissertation">
    <w:name w:val="Text Dissertation"/>
    <w:basedOn w:val="Text"/>
    <w:link w:val="TextDissertationZchn"/>
    <w:qFormat/>
    <w:rsid w:val="00AD6963"/>
  </w:style>
  <w:style w:type="paragraph" w:styleId="Funotentext">
    <w:name w:val="footnote text"/>
    <w:basedOn w:val="Standard"/>
    <w:link w:val="FunotentextZchn"/>
    <w:uiPriority w:val="99"/>
    <w:semiHidden/>
    <w:unhideWhenUsed/>
    <w:rsid w:val="00413692"/>
    <w:rPr>
      <w:sz w:val="20"/>
      <w:szCs w:val="20"/>
    </w:rPr>
  </w:style>
  <w:style w:type="character" w:customStyle="1" w:styleId="TextDissertationZchn">
    <w:name w:val="Text Dissertation Zchn"/>
    <w:basedOn w:val="TextChar"/>
    <w:link w:val="TextDissertation"/>
    <w:rsid w:val="00AD6963"/>
  </w:style>
  <w:style w:type="character" w:customStyle="1" w:styleId="FunotentextZchn">
    <w:name w:val="Fußnotentext Zchn"/>
    <w:basedOn w:val="Absatz-Standardschriftart"/>
    <w:link w:val="Funotentext"/>
    <w:uiPriority w:val="99"/>
    <w:semiHidden/>
    <w:rsid w:val="00413692"/>
  </w:style>
  <w:style w:type="character" w:styleId="Funotenzeichen">
    <w:name w:val="footnote reference"/>
    <w:basedOn w:val="Absatz-Standardschriftart"/>
    <w:uiPriority w:val="99"/>
    <w:semiHidden/>
    <w:unhideWhenUsed/>
    <w:rsid w:val="00413692"/>
    <w:rPr>
      <w:vertAlign w:val="superscript"/>
    </w:rPr>
  </w:style>
  <w:style w:type="paragraph" w:styleId="Kopfzeile">
    <w:name w:val="header"/>
    <w:basedOn w:val="Standard"/>
    <w:link w:val="KopfzeileZchn"/>
    <w:uiPriority w:val="99"/>
    <w:unhideWhenUsed/>
    <w:rsid w:val="00072F6E"/>
    <w:pPr>
      <w:tabs>
        <w:tab w:val="center" w:pos="4536"/>
        <w:tab w:val="right" w:pos="9072"/>
      </w:tabs>
    </w:pPr>
  </w:style>
  <w:style w:type="character" w:customStyle="1" w:styleId="KopfzeileZchn">
    <w:name w:val="Kopfzeile Zchn"/>
    <w:basedOn w:val="Absatz-Standardschriftart"/>
    <w:link w:val="Kopfzeile"/>
    <w:uiPriority w:val="99"/>
    <w:rsid w:val="00072F6E"/>
    <w:rPr>
      <w:sz w:val="24"/>
      <w:szCs w:val="24"/>
    </w:rPr>
  </w:style>
  <w:style w:type="paragraph" w:styleId="Fuzeile">
    <w:name w:val="footer"/>
    <w:basedOn w:val="Standard"/>
    <w:link w:val="FuzeileZchn"/>
    <w:uiPriority w:val="99"/>
    <w:semiHidden/>
    <w:unhideWhenUsed/>
    <w:rsid w:val="00072F6E"/>
    <w:pPr>
      <w:tabs>
        <w:tab w:val="center" w:pos="4536"/>
        <w:tab w:val="right" w:pos="9072"/>
      </w:tabs>
    </w:pPr>
  </w:style>
  <w:style w:type="character" w:customStyle="1" w:styleId="FuzeileZchn">
    <w:name w:val="Fußzeile Zchn"/>
    <w:basedOn w:val="Absatz-Standardschriftart"/>
    <w:link w:val="Fuzeile"/>
    <w:uiPriority w:val="99"/>
    <w:semiHidden/>
    <w:rsid w:val="00072F6E"/>
    <w:rPr>
      <w:sz w:val="24"/>
      <w:szCs w:val="24"/>
    </w:rPr>
  </w:style>
  <w:style w:type="paragraph" w:styleId="Inhaltsverzeichnisberschrift">
    <w:name w:val="TOC Heading"/>
    <w:basedOn w:val="berschrift1"/>
    <w:next w:val="Standard"/>
    <w:uiPriority w:val="39"/>
    <w:semiHidden/>
    <w:unhideWhenUsed/>
    <w:qFormat/>
    <w:rsid w:val="00073793"/>
    <w:pPr>
      <w:keepLines/>
      <w:numPr>
        <w:numId w:val="0"/>
      </w:numPr>
      <w:tabs>
        <w:tab w:val="clear" w:pos="1134"/>
      </w:tab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Sprechblasentext">
    <w:name w:val="Balloon Text"/>
    <w:basedOn w:val="Standard"/>
    <w:link w:val="SprechblasentextZchn"/>
    <w:uiPriority w:val="99"/>
    <w:semiHidden/>
    <w:unhideWhenUsed/>
    <w:rsid w:val="0007379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73793"/>
    <w:rPr>
      <w:rFonts w:ascii="Tahoma" w:hAnsi="Tahoma" w:cs="Tahoma"/>
      <w:sz w:val="16"/>
      <w:szCs w:val="16"/>
    </w:rPr>
  </w:style>
  <w:style w:type="table" w:customStyle="1" w:styleId="HelleListe1">
    <w:name w:val="Helle Liste1"/>
    <w:basedOn w:val="NormaleTabelle"/>
    <w:uiPriority w:val="61"/>
    <w:rsid w:val="00073793"/>
    <w:rPr>
      <w:rFonts w:asciiTheme="minorHAnsi" w:eastAsiaTheme="minorEastAsia"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Abkrzungen">
    <w:name w:val="Abkürzungen"/>
    <w:basedOn w:val="Standard"/>
    <w:link w:val="AbkrzungenZchn"/>
    <w:qFormat/>
    <w:rsid w:val="00BE77F7"/>
    <w:rPr>
      <w:rFonts w:ascii="Arial" w:hAnsi="Arial" w:cs="Arial"/>
    </w:rPr>
  </w:style>
  <w:style w:type="paragraph" w:styleId="Listenabsatz">
    <w:name w:val="List Paragraph"/>
    <w:basedOn w:val="Standard"/>
    <w:uiPriority w:val="34"/>
    <w:qFormat/>
    <w:rsid w:val="008F3E6F"/>
    <w:pPr>
      <w:ind w:left="720"/>
      <w:contextualSpacing/>
    </w:pPr>
  </w:style>
  <w:style w:type="character" w:customStyle="1" w:styleId="AbkrzungenZchn">
    <w:name w:val="Abkürzungen Zchn"/>
    <w:basedOn w:val="Absatz-Standardschriftart"/>
    <w:link w:val="Abkrzungen"/>
    <w:rsid w:val="00BE77F7"/>
    <w:rPr>
      <w:rFonts w:ascii="Arial" w:hAnsi="Arial" w:cs="Arial"/>
      <w:sz w:val="24"/>
      <w:szCs w:val="24"/>
    </w:rPr>
  </w:style>
  <w:style w:type="paragraph" w:customStyle="1" w:styleId="TableCaption">
    <w:name w:val="TableCaption"/>
    <w:basedOn w:val="Standard"/>
    <w:autoRedefine/>
    <w:rsid w:val="00A41470"/>
    <w:pPr>
      <w:spacing w:before="230" w:after="120" w:line="200" w:lineRule="exact"/>
      <w:jc w:val="both"/>
    </w:pPr>
    <w:rPr>
      <w:rFonts w:eastAsia="MS Mincho"/>
      <w:sz w:val="14"/>
      <w:szCs w:val="14"/>
      <w:lang w:val="en-GB" w:eastAsia="ja-JP"/>
    </w:rPr>
  </w:style>
  <w:style w:type="paragraph" w:customStyle="1" w:styleId="TableHead">
    <w:name w:val="TableHead"/>
    <w:basedOn w:val="TableCaption"/>
    <w:autoRedefine/>
    <w:rsid w:val="00F35945"/>
    <w:pPr>
      <w:spacing w:before="120" w:line="240" w:lineRule="auto"/>
      <w:jc w:val="left"/>
    </w:pPr>
    <w:rPr>
      <w:rFonts w:ascii="Arial" w:hAnsi="Arial" w:cs="Arial"/>
      <w:b/>
      <w:sz w:val="24"/>
      <w:szCs w:val="24"/>
      <w:lang w:val="de-DE"/>
    </w:rPr>
  </w:style>
  <w:style w:type="paragraph" w:customStyle="1" w:styleId="TableBody">
    <w:name w:val="TableBody"/>
    <w:basedOn w:val="Standard"/>
    <w:autoRedefine/>
    <w:rsid w:val="00A41470"/>
    <w:pPr>
      <w:spacing w:before="120" w:after="120" w:line="230" w:lineRule="exact"/>
    </w:pPr>
    <w:rPr>
      <w:rFonts w:ascii="Arial" w:eastAsia="MS Mincho" w:hAnsi="Arial"/>
      <w:sz w:val="16"/>
      <w:lang w:eastAsia="ja-JP"/>
    </w:rPr>
  </w:style>
  <w:style w:type="paragraph" w:styleId="Endnotentext">
    <w:name w:val="endnote text"/>
    <w:basedOn w:val="Standard"/>
    <w:link w:val="EndnotentextZchn"/>
    <w:semiHidden/>
    <w:unhideWhenUsed/>
    <w:rsid w:val="00922B2B"/>
    <w:rPr>
      <w:sz w:val="20"/>
      <w:szCs w:val="20"/>
    </w:rPr>
  </w:style>
  <w:style w:type="character" w:customStyle="1" w:styleId="EndnotentextZchn">
    <w:name w:val="Endnotentext Zchn"/>
    <w:basedOn w:val="Absatz-Standardschriftart"/>
    <w:link w:val="Endnotentext"/>
    <w:semiHidden/>
    <w:rsid w:val="00922B2B"/>
  </w:style>
  <w:style w:type="character" w:styleId="Endnotenzeichen">
    <w:name w:val="endnote reference"/>
    <w:basedOn w:val="Absatz-Standardschriftart"/>
    <w:semiHidden/>
    <w:unhideWhenUsed/>
    <w:rsid w:val="00922B2B"/>
    <w:rPr>
      <w:vertAlign w:val="superscript"/>
    </w:rPr>
  </w:style>
  <w:style w:type="character" w:styleId="Platzhaltertext">
    <w:name w:val="Placeholder Text"/>
    <w:basedOn w:val="Absatz-Standardschriftart"/>
    <w:uiPriority w:val="99"/>
    <w:semiHidden/>
    <w:rsid w:val="006E115C"/>
    <w:rPr>
      <w:color w:val="808080"/>
    </w:rPr>
  </w:style>
  <w:style w:type="paragraph" w:customStyle="1" w:styleId="TextExpteilCharChar">
    <w:name w:val="Text Expteil Char Char"/>
    <w:basedOn w:val="Standard"/>
    <w:link w:val="TextExpteilCharCharChar"/>
    <w:rsid w:val="003C5CD4"/>
    <w:pPr>
      <w:spacing w:before="360" w:after="360" w:line="360" w:lineRule="auto"/>
      <w:jc w:val="both"/>
    </w:pPr>
    <w:rPr>
      <w:rFonts w:ascii="Arial" w:hAnsi="Arial"/>
      <w:szCs w:val="20"/>
    </w:rPr>
  </w:style>
  <w:style w:type="character" w:customStyle="1" w:styleId="TextExpteilCharCharChar">
    <w:name w:val="Text Expteil Char Char Char"/>
    <w:basedOn w:val="Absatz-Standardschriftart"/>
    <w:link w:val="TextExpteilCharChar"/>
    <w:rsid w:val="003C5CD4"/>
    <w:rPr>
      <w:rFonts w:ascii="Arial" w:hAnsi="Arial"/>
      <w:sz w:val="24"/>
    </w:rPr>
  </w:style>
  <w:style w:type="paragraph" w:styleId="Aufzhlungszeichen">
    <w:name w:val="List Bullet"/>
    <w:basedOn w:val="Standard"/>
    <w:link w:val="AufzhlungszeichenZchn"/>
    <w:autoRedefine/>
    <w:rsid w:val="003C5CD4"/>
    <w:pPr>
      <w:tabs>
        <w:tab w:val="num" w:pos="360"/>
      </w:tabs>
      <w:ind w:left="360" w:hanging="360"/>
    </w:pPr>
  </w:style>
  <w:style w:type="character" w:customStyle="1" w:styleId="AufzhlungszeichenZchn">
    <w:name w:val="Aufzählungszeichen Zchn"/>
    <w:basedOn w:val="Absatz-Standardschriftart"/>
    <w:link w:val="Aufzhlungszeichen"/>
    <w:rsid w:val="003C5CD4"/>
    <w:rPr>
      <w:sz w:val="24"/>
      <w:szCs w:val="24"/>
    </w:rPr>
  </w:style>
  <w:style w:type="paragraph" w:styleId="Verzeichnis4">
    <w:name w:val="toc 4"/>
    <w:basedOn w:val="Standard"/>
    <w:next w:val="Standard"/>
    <w:autoRedefine/>
    <w:uiPriority w:val="39"/>
    <w:unhideWhenUsed/>
    <w:rsid w:val="000C79D5"/>
    <w:pPr>
      <w:tabs>
        <w:tab w:val="left" w:pos="1701"/>
        <w:tab w:val="right" w:leader="dot" w:pos="9062"/>
      </w:tabs>
      <w:spacing w:after="100" w:line="276" w:lineRule="auto"/>
      <w:ind w:left="1701" w:hanging="1041"/>
    </w:pPr>
    <w:rPr>
      <w:rFonts w:asciiTheme="minorHAnsi" w:eastAsiaTheme="minorEastAsia" w:hAnsiTheme="minorHAnsi" w:cstheme="minorBidi"/>
      <w:sz w:val="22"/>
      <w:szCs w:val="22"/>
    </w:rPr>
  </w:style>
  <w:style w:type="paragraph" w:styleId="Verzeichnis5">
    <w:name w:val="toc 5"/>
    <w:basedOn w:val="Standard"/>
    <w:next w:val="Standard"/>
    <w:autoRedefine/>
    <w:uiPriority w:val="39"/>
    <w:unhideWhenUsed/>
    <w:rsid w:val="0083228C"/>
    <w:pPr>
      <w:spacing w:after="100" w:line="276" w:lineRule="auto"/>
      <w:ind w:left="880"/>
    </w:pPr>
    <w:rPr>
      <w:rFonts w:asciiTheme="minorHAnsi" w:eastAsiaTheme="minorEastAsia" w:hAnsiTheme="minorHAnsi" w:cstheme="minorBidi"/>
      <w:sz w:val="22"/>
      <w:szCs w:val="22"/>
    </w:rPr>
  </w:style>
  <w:style w:type="paragraph" w:styleId="Verzeichnis6">
    <w:name w:val="toc 6"/>
    <w:basedOn w:val="Standard"/>
    <w:next w:val="Standard"/>
    <w:autoRedefine/>
    <w:uiPriority w:val="39"/>
    <w:unhideWhenUsed/>
    <w:rsid w:val="0083228C"/>
    <w:pPr>
      <w:spacing w:after="100" w:line="276"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rsid w:val="0083228C"/>
    <w:pPr>
      <w:spacing w:after="100" w:line="276"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rsid w:val="0083228C"/>
    <w:pPr>
      <w:spacing w:after="100" w:line="276"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rsid w:val="0083228C"/>
    <w:pPr>
      <w:spacing w:after="100" w:line="276" w:lineRule="auto"/>
      <w:ind w:left="1760"/>
    </w:pPr>
    <w:rPr>
      <w:rFonts w:asciiTheme="minorHAnsi" w:eastAsiaTheme="minorEastAsia" w:hAnsiTheme="minorHAnsi" w:cstheme="minorBidi"/>
      <w:sz w:val="22"/>
      <w:szCs w:val="22"/>
    </w:rPr>
  </w:style>
  <w:style w:type="paragraph" w:customStyle="1" w:styleId="TAMainText">
    <w:name w:val="TA_Main_Text"/>
    <w:basedOn w:val="Standard"/>
    <w:rsid w:val="008F4E8F"/>
    <w:pPr>
      <w:spacing w:line="480" w:lineRule="auto"/>
      <w:ind w:firstLine="202"/>
      <w:jc w:val="both"/>
    </w:pPr>
    <w:rPr>
      <w:rFonts w:ascii="Times" w:hAnsi="Times"/>
      <w:szCs w:val="20"/>
      <w:lang w:val="en-US" w:eastAsia="en-US"/>
    </w:rPr>
  </w:style>
  <w:style w:type="paragraph" w:customStyle="1" w:styleId="VAFigureCaptionChar">
    <w:name w:val="VA_Figure_Caption Char"/>
    <w:basedOn w:val="Standard"/>
    <w:next w:val="Standard"/>
    <w:link w:val="VAFigureCaptionCharChar"/>
    <w:rsid w:val="0033740B"/>
    <w:pPr>
      <w:spacing w:after="200" w:line="480" w:lineRule="auto"/>
      <w:jc w:val="both"/>
    </w:pPr>
    <w:rPr>
      <w:rFonts w:ascii="Times" w:hAnsi="Times"/>
      <w:szCs w:val="20"/>
      <w:lang w:val="en-US" w:eastAsia="en-US"/>
    </w:rPr>
  </w:style>
  <w:style w:type="character" w:customStyle="1" w:styleId="VAFigureCaptionCharChar">
    <w:name w:val="VA_Figure_Caption Char Char"/>
    <w:basedOn w:val="Absatz-Standardschriftart"/>
    <w:link w:val="VAFigureCaptionChar"/>
    <w:rsid w:val="0033740B"/>
    <w:rPr>
      <w:rFonts w:ascii="Times" w:hAnsi="Times"/>
      <w:sz w:val="24"/>
      <w:lang w:val="en-US" w:eastAsia="en-US"/>
    </w:rPr>
  </w:style>
  <w:style w:type="paragraph" w:styleId="Kommentartext">
    <w:name w:val="annotation text"/>
    <w:basedOn w:val="Standard"/>
    <w:link w:val="KommentartextZchn"/>
    <w:uiPriority w:val="99"/>
    <w:semiHidden/>
    <w:unhideWhenUsed/>
    <w:rsid w:val="007D34EB"/>
    <w:rPr>
      <w:sz w:val="20"/>
      <w:szCs w:val="20"/>
    </w:rPr>
  </w:style>
  <w:style w:type="character" w:customStyle="1" w:styleId="KommentartextZchn">
    <w:name w:val="Kommentartext Zchn"/>
    <w:basedOn w:val="Absatz-Standardschriftart"/>
    <w:link w:val="Kommentartext"/>
    <w:uiPriority w:val="99"/>
    <w:semiHidden/>
    <w:rsid w:val="007D34EB"/>
  </w:style>
</w:styles>
</file>

<file path=word/webSettings.xml><?xml version="1.0" encoding="utf-8"?>
<w:webSettings xmlns:r="http://schemas.openxmlformats.org/officeDocument/2006/relationships" xmlns:w="http://schemas.openxmlformats.org/wordprocessingml/2006/main">
  <w:divs>
    <w:div w:id="50472084">
      <w:bodyDiv w:val="1"/>
      <w:marLeft w:val="0"/>
      <w:marRight w:val="0"/>
      <w:marTop w:val="0"/>
      <w:marBottom w:val="0"/>
      <w:divBdr>
        <w:top w:val="none" w:sz="0" w:space="0" w:color="auto"/>
        <w:left w:val="none" w:sz="0" w:space="0" w:color="auto"/>
        <w:bottom w:val="none" w:sz="0" w:space="0" w:color="auto"/>
        <w:right w:val="none" w:sz="0" w:space="0" w:color="auto"/>
      </w:divBdr>
      <w:divsChild>
        <w:div w:id="2114861887">
          <w:marLeft w:val="576"/>
          <w:marRight w:val="0"/>
          <w:marTop w:val="200"/>
          <w:marBottom w:val="0"/>
          <w:divBdr>
            <w:top w:val="none" w:sz="0" w:space="0" w:color="auto"/>
            <w:left w:val="none" w:sz="0" w:space="0" w:color="auto"/>
            <w:bottom w:val="none" w:sz="0" w:space="0" w:color="auto"/>
            <w:right w:val="none" w:sz="0" w:space="0" w:color="auto"/>
          </w:divBdr>
        </w:div>
      </w:divsChild>
    </w:div>
    <w:div w:id="141851004">
      <w:bodyDiv w:val="1"/>
      <w:marLeft w:val="0"/>
      <w:marRight w:val="0"/>
      <w:marTop w:val="0"/>
      <w:marBottom w:val="0"/>
      <w:divBdr>
        <w:top w:val="none" w:sz="0" w:space="0" w:color="auto"/>
        <w:left w:val="none" w:sz="0" w:space="0" w:color="auto"/>
        <w:bottom w:val="none" w:sz="0" w:space="0" w:color="auto"/>
        <w:right w:val="none" w:sz="0" w:space="0" w:color="auto"/>
      </w:divBdr>
      <w:divsChild>
        <w:div w:id="1066608433">
          <w:marLeft w:val="0"/>
          <w:marRight w:val="0"/>
          <w:marTop w:val="0"/>
          <w:marBottom w:val="0"/>
          <w:divBdr>
            <w:top w:val="none" w:sz="0" w:space="0" w:color="auto"/>
            <w:left w:val="none" w:sz="0" w:space="0" w:color="auto"/>
            <w:bottom w:val="none" w:sz="0" w:space="0" w:color="auto"/>
            <w:right w:val="none" w:sz="0" w:space="0" w:color="auto"/>
          </w:divBdr>
          <w:divsChild>
            <w:div w:id="508562921">
              <w:marLeft w:val="0"/>
              <w:marRight w:val="0"/>
              <w:marTop w:val="0"/>
              <w:marBottom w:val="0"/>
              <w:divBdr>
                <w:top w:val="none" w:sz="0" w:space="0" w:color="auto"/>
                <w:left w:val="none" w:sz="0" w:space="0" w:color="auto"/>
                <w:bottom w:val="none" w:sz="0" w:space="0" w:color="auto"/>
                <w:right w:val="none" w:sz="0" w:space="0" w:color="auto"/>
              </w:divBdr>
            </w:div>
            <w:div w:id="612831251">
              <w:marLeft w:val="0"/>
              <w:marRight w:val="0"/>
              <w:marTop w:val="0"/>
              <w:marBottom w:val="0"/>
              <w:divBdr>
                <w:top w:val="none" w:sz="0" w:space="0" w:color="auto"/>
                <w:left w:val="none" w:sz="0" w:space="0" w:color="auto"/>
                <w:bottom w:val="none" w:sz="0" w:space="0" w:color="auto"/>
                <w:right w:val="none" w:sz="0" w:space="0" w:color="auto"/>
              </w:divBdr>
            </w:div>
            <w:div w:id="88048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12771">
      <w:bodyDiv w:val="1"/>
      <w:marLeft w:val="0"/>
      <w:marRight w:val="0"/>
      <w:marTop w:val="0"/>
      <w:marBottom w:val="0"/>
      <w:divBdr>
        <w:top w:val="none" w:sz="0" w:space="0" w:color="auto"/>
        <w:left w:val="none" w:sz="0" w:space="0" w:color="auto"/>
        <w:bottom w:val="none" w:sz="0" w:space="0" w:color="auto"/>
        <w:right w:val="none" w:sz="0" w:space="0" w:color="auto"/>
      </w:divBdr>
    </w:div>
    <w:div w:id="1626278427">
      <w:bodyDiv w:val="1"/>
      <w:marLeft w:val="0"/>
      <w:marRight w:val="0"/>
      <w:marTop w:val="0"/>
      <w:marBottom w:val="0"/>
      <w:divBdr>
        <w:top w:val="none" w:sz="0" w:space="0" w:color="auto"/>
        <w:left w:val="none" w:sz="0" w:space="0" w:color="auto"/>
        <w:bottom w:val="none" w:sz="0" w:space="0" w:color="auto"/>
        <w:right w:val="none" w:sz="0" w:space="0" w:color="auto"/>
      </w:divBdr>
    </w:div>
    <w:div w:id="2081751657">
      <w:bodyDiv w:val="1"/>
      <w:marLeft w:val="0"/>
      <w:marRight w:val="0"/>
      <w:marTop w:val="0"/>
      <w:marBottom w:val="0"/>
      <w:divBdr>
        <w:top w:val="none" w:sz="0" w:space="0" w:color="auto"/>
        <w:left w:val="none" w:sz="0" w:space="0" w:color="auto"/>
        <w:bottom w:val="none" w:sz="0" w:space="0" w:color="auto"/>
        <w:right w:val="none" w:sz="0" w:space="0" w:color="auto"/>
      </w:divBdr>
      <w:divsChild>
        <w:div w:id="296381751">
          <w:marLeft w:val="576"/>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6.bin"/><Relationship Id="rId299" Type="http://schemas.openxmlformats.org/officeDocument/2006/relationships/oleObject" Target="embeddings/oleObject132.bin"/><Relationship Id="rId303" Type="http://schemas.openxmlformats.org/officeDocument/2006/relationships/oleObject" Target="embeddings/oleObject134.bin"/><Relationship Id="rId21" Type="http://schemas.openxmlformats.org/officeDocument/2006/relationships/header" Target="header8.xml"/><Relationship Id="rId42" Type="http://schemas.openxmlformats.org/officeDocument/2006/relationships/oleObject" Target="embeddings/oleObject12.bin"/><Relationship Id="rId63" Type="http://schemas.openxmlformats.org/officeDocument/2006/relationships/image" Target="media/image25.emf"/><Relationship Id="rId84" Type="http://schemas.openxmlformats.org/officeDocument/2006/relationships/image" Target="media/image35.emf"/><Relationship Id="rId138" Type="http://schemas.openxmlformats.org/officeDocument/2006/relationships/oleObject" Target="embeddings/oleObject56.bin"/><Relationship Id="rId159" Type="http://schemas.openxmlformats.org/officeDocument/2006/relationships/image" Target="media/image77.emf"/><Relationship Id="rId324" Type="http://schemas.openxmlformats.org/officeDocument/2006/relationships/image" Target="media/image156.emf"/><Relationship Id="rId345" Type="http://schemas.openxmlformats.org/officeDocument/2006/relationships/oleObject" Target="embeddings/oleObject155.bin"/><Relationship Id="rId170" Type="http://schemas.openxmlformats.org/officeDocument/2006/relationships/oleObject" Target="embeddings/oleObject70.bin"/><Relationship Id="rId191" Type="http://schemas.openxmlformats.org/officeDocument/2006/relationships/image" Target="media/image93.emf"/><Relationship Id="rId205" Type="http://schemas.openxmlformats.org/officeDocument/2006/relationships/image" Target="media/image100.emf"/><Relationship Id="rId226" Type="http://schemas.openxmlformats.org/officeDocument/2006/relationships/oleObject" Target="embeddings/oleObject97.bin"/><Relationship Id="rId247" Type="http://schemas.openxmlformats.org/officeDocument/2006/relationships/oleObject" Target="embeddings/oleObject107.bin"/><Relationship Id="rId107" Type="http://schemas.openxmlformats.org/officeDocument/2006/relationships/oleObject" Target="embeddings/oleObject41.bin"/><Relationship Id="rId268" Type="http://schemas.openxmlformats.org/officeDocument/2006/relationships/image" Target="media/image128.emf"/><Relationship Id="rId289" Type="http://schemas.openxmlformats.org/officeDocument/2006/relationships/oleObject" Target="embeddings/oleObject127.bin"/><Relationship Id="rId11" Type="http://schemas.openxmlformats.org/officeDocument/2006/relationships/header" Target="header3.xml"/><Relationship Id="rId32" Type="http://schemas.openxmlformats.org/officeDocument/2006/relationships/oleObject" Target="embeddings/oleObject7.bin"/><Relationship Id="rId53" Type="http://schemas.openxmlformats.org/officeDocument/2006/relationships/image" Target="media/image20.emf"/><Relationship Id="rId74" Type="http://schemas.openxmlformats.org/officeDocument/2006/relationships/oleObject" Target="embeddings/oleObject28.bin"/><Relationship Id="rId128" Type="http://schemas.openxmlformats.org/officeDocument/2006/relationships/image" Target="media/image59.emf"/><Relationship Id="rId149" Type="http://schemas.openxmlformats.org/officeDocument/2006/relationships/oleObject" Target="embeddings/oleObject61.bin"/><Relationship Id="rId314" Type="http://schemas.openxmlformats.org/officeDocument/2006/relationships/image" Target="media/image151.emf"/><Relationship Id="rId335" Type="http://schemas.openxmlformats.org/officeDocument/2006/relationships/oleObject" Target="embeddings/oleObject150.bin"/><Relationship Id="rId356" Type="http://schemas.openxmlformats.org/officeDocument/2006/relationships/header" Target="header18.xml"/><Relationship Id="rId5" Type="http://schemas.openxmlformats.org/officeDocument/2006/relationships/webSettings" Target="webSettings.xml"/><Relationship Id="rId95" Type="http://schemas.openxmlformats.org/officeDocument/2006/relationships/image" Target="media/image42.emf"/><Relationship Id="rId160" Type="http://schemas.openxmlformats.org/officeDocument/2006/relationships/oleObject" Target="embeddings/oleObject65.bin"/><Relationship Id="rId181" Type="http://schemas.openxmlformats.org/officeDocument/2006/relationships/image" Target="media/image88.emf"/><Relationship Id="rId216" Type="http://schemas.openxmlformats.org/officeDocument/2006/relationships/image" Target="media/image106.emf"/><Relationship Id="rId237" Type="http://schemas.openxmlformats.org/officeDocument/2006/relationships/oleObject" Target="embeddings/oleObject102.bin"/><Relationship Id="rId258" Type="http://schemas.openxmlformats.org/officeDocument/2006/relationships/image" Target="media/image123.emf"/><Relationship Id="rId279" Type="http://schemas.openxmlformats.org/officeDocument/2006/relationships/oleObject" Target="embeddings/oleObject122.bin"/><Relationship Id="rId22" Type="http://schemas.openxmlformats.org/officeDocument/2006/relationships/header" Target="header9.xml"/><Relationship Id="rId43" Type="http://schemas.openxmlformats.org/officeDocument/2006/relationships/image" Target="media/image15.emf"/><Relationship Id="rId64" Type="http://schemas.openxmlformats.org/officeDocument/2006/relationships/oleObject" Target="embeddings/oleObject23.bin"/><Relationship Id="rId118" Type="http://schemas.openxmlformats.org/officeDocument/2006/relationships/image" Target="media/image54.emf"/><Relationship Id="rId139" Type="http://schemas.openxmlformats.org/officeDocument/2006/relationships/image" Target="media/image65.emf"/><Relationship Id="rId290" Type="http://schemas.openxmlformats.org/officeDocument/2006/relationships/image" Target="media/image139.emf"/><Relationship Id="rId304" Type="http://schemas.openxmlformats.org/officeDocument/2006/relationships/image" Target="media/image146.emf"/><Relationship Id="rId325" Type="http://schemas.openxmlformats.org/officeDocument/2006/relationships/oleObject" Target="embeddings/oleObject145.bin"/><Relationship Id="rId346" Type="http://schemas.openxmlformats.org/officeDocument/2006/relationships/image" Target="media/image167.emf"/><Relationship Id="rId85" Type="http://schemas.openxmlformats.org/officeDocument/2006/relationships/image" Target="media/image36.emf"/><Relationship Id="rId150" Type="http://schemas.openxmlformats.org/officeDocument/2006/relationships/image" Target="media/image71.emf"/><Relationship Id="rId171" Type="http://schemas.openxmlformats.org/officeDocument/2006/relationships/image" Target="media/image83.emf"/><Relationship Id="rId192" Type="http://schemas.openxmlformats.org/officeDocument/2006/relationships/oleObject" Target="embeddings/oleObject81.bin"/><Relationship Id="rId206" Type="http://schemas.openxmlformats.org/officeDocument/2006/relationships/oleObject" Target="embeddings/oleObject88.bin"/><Relationship Id="rId227" Type="http://schemas.openxmlformats.org/officeDocument/2006/relationships/image" Target="media/image110.emf"/><Relationship Id="rId248" Type="http://schemas.openxmlformats.org/officeDocument/2006/relationships/image" Target="media/image119.emf"/><Relationship Id="rId269" Type="http://schemas.openxmlformats.org/officeDocument/2006/relationships/oleObject" Target="embeddings/oleObject117.bin"/><Relationship Id="rId12" Type="http://schemas.openxmlformats.org/officeDocument/2006/relationships/header" Target="header4.xml"/><Relationship Id="rId33" Type="http://schemas.openxmlformats.org/officeDocument/2006/relationships/image" Target="media/image10.emf"/><Relationship Id="rId108" Type="http://schemas.openxmlformats.org/officeDocument/2006/relationships/image" Target="media/image49.emf"/><Relationship Id="rId129" Type="http://schemas.openxmlformats.org/officeDocument/2006/relationships/oleObject" Target="embeddings/oleObject52.bin"/><Relationship Id="rId280" Type="http://schemas.openxmlformats.org/officeDocument/2006/relationships/image" Target="media/image134.emf"/><Relationship Id="rId315" Type="http://schemas.openxmlformats.org/officeDocument/2006/relationships/oleObject" Target="embeddings/oleObject140.bin"/><Relationship Id="rId336" Type="http://schemas.openxmlformats.org/officeDocument/2006/relationships/image" Target="media/image162.emf"/><Relationship Id="rId357" Type="http://schemas.openxmlformats.org/officeDocument/2006/relationships/header" Target="header19.xml"/><Relationship Id="rId54" Type="http://schemas.openxmlformats.org/officeDocument/2006/relationships/oleObject" Target="embeddings/oleObject18.bin"/><Relationship Id="rId75" Type="http://schemas.openxmlformats.org/officeDocument/2006/relationships/image" Target="media/image31.emf"/><Relationship Id="rId96" Type="http://schemas.openxmlformats.org/officeDocument/2006/relationships/image" Target="media/image43.emf"/><Relationship Id="rId140" Type="http://schemas.openxmlformats.org/officeDocument/2006/relationships/oleObject" Target="embeddings/oleObject57.bin"/><Relationship Id="rId161" Type="http://schemas.openxmlformats.org/officeDocument/2006/relationships/image" Target="media/image78.emf"/><Relationship Id="rId182" Type="http://schemas.openxmlformats.org/officeDocument/2006/relationships/oleObject" Target="embeddings/oleObject76.bin"/><Relationship Id="rId217" Type="http://schemas.openxmlformats.org/officeDocument/2006/relationships/oleObject" Target="embeddings/oleObject93.bin"/><Relationship Id="rId6" Type="http://schemas.openxmlformats.org/officeDocument/2006/relationships/footnotes" Target="footnotes.xml"/><Relationship Id="rId238" Type="http://schemas.openxmlformats.org/officeDocument/2006/relationships/image" Target="media/image114.emf"/><Relationship Id="rId259" Type="http://schemas.openxmlformats.org/officeDocument/2006/relationships/oleObject" Target="embeddings/oleObject112.bin"/><Relationship Id="rId23" Type="http://schemas.openxmlformats.org/officeDocument/2006/relationships/image" Target="media/image5.emf"/><Relationship Id="rId119" Type="http://schemas.openxmlformats.org/officeDocument/2006/relationships/oleObject" Target="embeddings/oleObject47.bin"/><Relationship Id="rId270" Type="http://schemas.openxmlformats.org/officeDocument/2006/relationships/image" Target="media/image129.emf"/><Relationship Id="rId291" Type="http://schemas.openxmlformats.org/officeDocument/2006/relationships/oleObject" Target="embeddings/oleObject128.bin"/><Relationship Id="rId305" Type="http://schemas.openxmlformats.org/officeDocument/2006/relationships/oleObject" Target="embeddings/oleObject135.bin"/><Relationship Id="rId326" Type="http://schemas.openxmlformats.org/officeDocument/2006/relationships/image" Target="media/image157.emf"/><Relationship Id="rId347" Type="http://schemas.openxmlformats.org/officeDocument/2006/relationships/oleObject" Target="embeddings/oleObject156.bin"/><Relationship Id="rId44" Type="http://schemas.openxmlformats.org/officeDocument/2006/relationships/oleObject" Target="embeddings/oleObject13.bin"/><Relationship Id="rId65" Type="http://schemas.openxmlformats.org/officeDocument/2006/relationships/image" Target="media/image26.emf"/><Relationship Id="rId86" Type="http://schemas.openxmlformats.org/officeDocument/2006/relationships/oleObject" Target="embeddings/oleObject32.bin"/><Relationship Id="rId130" Type="http://schemas.openxmlformats.org/officeDocument/2006/relationships/image" Target="media/image60.emf"/><Relationship Id="rId151" Type="http://schemas.openxmlformats.org/officeDocument/2006/relationships/oleObject" Target="embeddings/oleObject62.bin"/><Relationship Id="rId172" Type="http://schemas.openxmlformats.org/officeDocument/2006/relationships/oleObject" Target="embeddings/oleObject71.bin"/><Relationship Id="rId193" Type="http://schemas.openxmlformats.org/officeDocument/2006/relationships/image" Target="media/image94.emf"/><Relationship Id="rId207" Type="http://schemas.openxmlformats.org/officeDocument/2006/relationships/image" Target="media/image101.emf"/><Relationship Id="rId228" Type="http://schemas.openxmlformats.org/officeDocument/2006/relationships/oleObject" Target="embeddings/oleObject98.bin"/><Relationship Id="rId249" Type="http://schemas.openxmlformats.org/officeDocument/2006/relationships/oleObject" Target="embeddings/oleObject108.bin"/><Relationship Id="rId13" Type="http://schemas.openxmlformats.org/officeDocument/2006/relationships/header" Target="header5.xml"/><Relationship Id="rId109" Type="http://schemas.openxmlformats.org/officeDocument/2006/relationships/oleObject" Target="embeddings/oleObject42.bin"/><Relationship Id="rId260" Type="http://schemas.openxmlformats.org/officeDocument/2006/relationships/image" Target="media/image124.emf"/><Relationship Id="rId281" Type="http://schemas.openxmlformats.org/officeDocument/2006/relationships/oleObject" Target="embeddings/oleObject123.bin"/><Relationship Id="rId316" Type="http://schemas.openxmlformats.org/officeDocument/2006/relationships/image" Target="media/image152.emf"/><Relationship Id="rId337" Type="http://schemas.openxmlformats.org/officeDocument/2006/relationships/oleObject" Target="embeddings/oleObject151.bin"/><Relationship Id="rId34" Type="http://schemas.openxmlformats.org/officeDocument/2006/relationships/oleObject" Target="embeddings/oleObject8.bin"/><Relationship Id="rId55" Type="http://schemas.openxmlformats.org/officeDocument/2006/relationships/image" Target="media/image21.emf"/><Relationship Id="rId76" Type="http://schemas.openxmlformats.org/officeDocument/2006/relationships/oleObject" Target="embeddings/oleObject29.bin"/><Relationship Id="rId97" Type="http://schemas.openxmlformats.org/officeDocument/2006/relationships/oleObject" Target="embeddings/oleObject36.bin"/><Relationship Id="rId120" Type="http://schemas.openxmlformats.org/officeDocument/2006/relationships/image" Target="media/image55.emf"/><Relationship Id="rId141" Type="http://schemas.openxmlformats.org/officeDocument/2006/relationships/image" Target="media/image66.emf"/><Relationship Id="rId358" Type="http://schemas.openxmlformats.org/officeDocument/2006/relationships/header" Target="header20.xml"/><Relationship Id="rId7" Type="http://schemas.openxmlformats.org/officeDocument/2006/relationships/endnotes" Target="endnotes.xml"/><Relationship Id="rId162" Type="http://schemas.openxmlformats.org/officeDocument/2006/relationships/oleObject" Target="embeddings/oleObject66.bin"/><Relationship Id="rId183" Type="http://schemas.openxmlformats.org/officeDocument/2006/relationships/image" Target="media/image89.emf"/><Relationship Id="rId218" Type="http://schemas.openxmlformats.org/officeDocument/2006/relationships/image" Target="media/image107.emf"/><Relationship Id="rId239" Type="http://schemas.openxmlformats.org/officeDocument/2006/relationships/oleObject" Target="embeddings/oleObject103.bin"/><Relationship Id="rId250" Type="http://schemas.openxmlformats.org/officeDocument/2006/relationships/image" Target="media/image120.emf"/><Relationship Id="rId271" Type="http://schemas.openxmlformats.org/officeDocument/2006/relationships/oleObject" Target="embeddings/oleObject118.bin"/><Relationship Id="rId292" Type="http://schemas.openxmlformats.org/officeDocument/2006/relationships/image" Target="media/image140.emf"/><Relationship Id="rId306" Type="http://schemas.openxmlformats.org/officeDocument/2006/relationships/image" Target="media/image147.emf"/><Relationship Id="rId24" Type="http://schemas.openxmlformats.org/officeDocument/2006/relationships/oleObject" Target="embeddings/oleObject3.bin"/><Relationship Id="rId45" Type="http://schemas.openxmlformats.org/officeDocument/2006/relationships/image" Target="media/image16.emf"/><Relationship Id="rId66" Type="http://schemas.openxmlformats.org/officeDocument/2006/relationships/oleObject" Target="embeddings/oleObject24.bin"/><Relationship Id="rId87" Type="http://schemas.openxmlformats.org/officeDocument/2006/relationships/image" Target="media/image37.emf"/><Relationship Id="rId110" Type="http://schemas.openxmlformats.org/officeDocument/2006/relationships/image" Target="media/image50.emf"/><Relationship Id="rId131" Type="http://schemas.openxmlformats.org/officeDocument/2006/relationships/oleObject" Target="embeddings/oleObject53.bin"/><Relationship Id="rId327" Type="http://schemas.openxmlformats.org/officeDocument/2006/relationships/oleObject" Target="embeddings/oleObject146.bin"/><Relationship Id="rId348" Type="http://schemas.openxmlformats.org/officeDocument/2006/relationships/image" Target="media/image168.emf"/><Relationship Id="rId152" Type="http://schemas.openxmlformats.org/officeDocument/2006/relationships/image" Target="media/image72.emf"/><Relationship Id="rId173" Type="http://schemas.openxmlformats.org/officeDocument/2006/relationships/image" Target="media/image84.emf"/><Relationship Id="rId194" Type="http://schemas.openxmlformats.org/officeDocument/2006/relationships/oleObject" Target="embeddings/oleObject82.bin"/><Relationship Id="rId208" Type="http://schemas.openxmlformats.org/officeDocument/2006/relationships/oleObject" Target="embeddings/oleObject89.bin"/><Relationship Id="rId229" Type="http://schemas.openxmlformats.org/officeDocument/2006/relationships/oleObject" Target="embeddings/oleObject99.bin"/><Relationship Id="rId240" Type="http://schemas.openxmlformats.org/officeDocument/2006/relationships/image" Target="media/image115.emf"/><Relationship Id="rId261" Type="http://schemas.openxmlformats.org/officeDocument/2006/relationships/oleObject" Target="embeddings/oleObject113.bin"/><Relationship Id="rId14" Type="http://schemas.openxmlformats.org/officeDocument/2006/relationships/image" Target="media/image2.emf"/><Relationship Id="rId35" Type="http://schemas.openxmlformats.org/officeDocument/2006/relationships/image" Target="media/image11.emf"/><Relationship Id="rId56" Type="http://schemas.openxmlformats.org/officeDocument/2006/relationships/oleObject" Target="embeddings/oleObject19.bin"/><Relationship Id="rId77" Type="http://schemas.openxmlformats.org/officeDocument/2006/relationships/image" Target="media/image32.emf"/><Relationship Id="rId100" Type="http://schemas.openxmlformats.org/officeDocument/2006/relationships/image" Target="media/image45.emf"/><Relationship Id="rId282" Type="http://schemas.openxmlformats.org/officeDocument/2006/relationships/image" Target="media/image135.emf"/><Relationship Id="rId317" Type="http://schemas.openxmlformats.org/officeDocument/2006/relationships/oleObject" Target="embeddings/oleObject141.bin"/><Relationship Id="rId338" Type="http://schemas.openxmlformats.org/officeDocument/2006/relationships/image" Target="media/image163.emf"/><Relationship Id="rId359" Type="http://schemas.openxmlformats.org/officeDocument/2006/relationships/fontTable" Target="fontTable.xml"/><Relationship Id="rId8" Type="http://schemas.openxmlformats.org/officeDocument/2006/relationships/image" Target="media/image1.png"/><Relationship Id="rId98" Type="http://schemas.openxmlformats.org/officeDocument/2006/relationships/image" Target="media/image44.emf"/><Relationship Id="rId121" Type="http://schemas.openxmlformats.org/officeDocument/2006/relationships/oleObject" Target="embeddings/oleObject48.bin"/><Relationship Id="rId142" Type="http://schemas.openxmlformats.org/officeDocument/2006/relationships/oleObject" Target="embeddings/oleObject58.bin"/><Relationship Id="rId163" Type="http://schemas.openxmlformats.org/officeDocument/2006/relationships/image" Target="media/image79.emf"/><Relationship Id="rId184" Type="http://schemas.openxmlformats.org/officeDocument/2006/relationships/oleObject" Target="embeddings/oleObject77.bin"/><Relationship Id="rId219" Type="http://schemas.openxmlformats.org/officeDocument/2006/relationships/oleObject" Target="embeddings/oleObject94.bin"/><Relationship Id="rId230" Type="http://schemas.openxmlformats.org/officeDocument/2006/relationships/header" Target="header14.xml"/><Relationship Id="rId251" Type="http://schemas.openxmlformats.org/officeDocument/2006/relationships/oleObject" Target="embeddings/oleObject109.bin"/><Relationship Id="rId25" Type="http://schemas.openxmlformats.org/officeDocument/2006/relationships/image" Target="media/image6.emf"/><Relationship Id="rId46" Type="http://schemas.openxmlformats.org/officeDocument/2006/relationships/oleObject" Target="embeddings/oleObject14.bin"/><Relationship Id="rId67" Type="http://schemas.openxmlformats.org/officeDocument/2006/relationships/image" Target="media/image27.emf"/><Relationship Id="rId272" Type="http://schemas.openxmlformats.org/officeDocument/2006/relationships/image" Target="media/image130.emf"/><Relationship Id="rId293" Type="http://schemas.openxmlformats.org/officeDocument/2006/relationships/oleObject" Target="embeddings/oleObject129.bin"/><Relationship Id="rId307" Type="http://schemas.openxmlformats.org/officeDocument/2006/relationships/oleObject" Target="embeddings/oleObject136.bin"/><Relationship Id="rId328" Type="http://schemas.openxmlformats.org/officeDocument/2006/relationships/image" Target="media/image158.emf"/><Relationship Id="rId349" Type="http://schemas.openxmlformats.org/officeDocument/2006/relationships/oleObject" Target="embeddings/oleObject157.bin"/><Relationship Id="rId88" Type="http://schemas.openxmlformats.org/officeDocument/2006/relationships/image" Target="media/image38.emf"/><Relationship Id="rId111" Type="http://schemas.openxmlformats.org/officeDocument/2006/relationships/oleObject" Target="embeddings/oleObject43.bin"/><Relationship Id="rId132" Type="http://schemas.openxmlformats.org/officeDocument/2006/relationships/image" Target="media/image61.emf"/><Relationship Id="rId153" Type="http://schemas.openxmlformats.org/officeDocument/2006/relationships/image" Target="media/image73.emf"/><Relationship Id="rId174" Type="http://schemas.openxmlformats.org/officeDocument/2006/relationships/oleObject" Target="embeddings/oleObject72.bin"/><Relationship Id="rId195" Type="http://schemas.openxmlformats.org/officeDocument/2006/relationships/image" Target="media/image95.emf"/><Relationship Id="rId209" Type="http://schemas.openxmlformats.org/officeDocument/2006/relationships/image" Target="media/image102.jpeg"/><Relationship Id="rId360" Type="http://schemas.openxmlformats.org/officeDocument/2006/relationships/theme" Target="theme/theme1.xml"/><Relationship Id="rId190" Type="http://schemas.openxmlformats.org/officeDocument/2006/relationships/oleObject" Target="embeddings/oleObject80.bin"/><Relationship Id="rId204" Type="http://schemas.openxmlformats.org/officeDocument/2006/relationships/oleObject" Target="embeddings/oleObject87.bin"/><Relationship Id="rId220" Type="http://schemas.openxmlformats.org/officeDocument/2006/relationships/header" Target="header12.xml"/><Relationship Id="rId225" Type="http://schemas.openxmlformats.org/officeDocument/2006/relationships/image" Target="media/image109.emf"/><Relationship Id="rId241" Type="http://schemas.openxmlformats.org/officeDocument/2006/relationships/oleObject" Target="embeddings/oleObject104.bin"/><Relationship Id="rId246" Type="http://schemas.openxmlformats.org/officeDocument/2006/relationships/image" Target="media/image118.emf"/><Relationship Id="rId267" Type="http://schemas.openxmlformats.org/officeDocument/2006/relationships/oleObject" Target="embeddings/oleObject116.bin"/><Relationship Id="rId288" Type="http://schemas.openxmlformats.org/officeDocument/2006/relationships/image" Target="media/image138.emf"/><Relationship Id="rId15" Type="http://schemas.openxmlformats.org/officeDocument/2006/relationships/oleObject" Target="embeddings/oleObject1.bin"/><Relationship Id="rId36" Type="http://schemas.openxmlformats.org/officeDocument/2006/relationships/oleObject" Target="embeddings/oleObject9.bin"/><Relationship Id="rId57" Type="http://schemas.openxmlformats.org/officeDocument/2006/relationships/image" Target="media/image22.emf"/><Relationship Id="rId106" Type="http://schemas.openxmlformats.org/officeDocument/2006/relationships/image" Target="media/image48.emf"/><Relationship Id="rId127" Type="http://schemas.openxmlformats.org/officeDocument/2006/relationships/oleObject" Target="embeddings/oleObject51.bin"/><Relationship Id="rId262" Type="http://schemas.openxmlformats.org/officeDocument/2006/relationships/image" Target="media/image125.emf"/><Relationship Id="rId283" Type="http://schemas.openxmlformats.org/officeDocument/2006/relationships/oleObject" Target="embeddings/oleObject124.bin"/><Relationship Id="rId313" Type="http://schemas.openxmlformats.org/officeDocument/2006/relationships/oleObject" Target="embeddings/oleObject139.bin"/><Relationship Id="rId318" Type="http://schemas.openxmlformats.org/officeDocument/2006/relationships/image" Target="media/image153.emf"/><Relationship Id="rId339" Type="http://schemas.openxmlformats.org/officeDocument/2006/relationships/oleObject" Target="embeddings/oleObject152.bin"/><Relationship Id="rId10" Type="http://schemas.openxmlformats.org/officeDocument/2006/relationships/header" Target="header2.xml"/><Relationship Id="rId31" Type="http://schemas.openxmlformats.org/officeDocument/2006/relationships/image" Target="media/image9.emf"/><Relationship Id="rId52" Type="http://schemas.openxmlformats.org/officeDocument/2006/relationships/oleObject" Target="embeddings/oleObject17.bin"/><Relationship Id="rId73" Type="http://schemas.openxmlformats.org/officeDocument/2006/relationships/image" Target="media/image30.emf"/><Relationship Id="rId78" Type="http://schemas.openxmlformats.org/officeDocument/2006/relationships/oleObject" Target="embeddings/oleObject30.bin"/><Relationship Id="rId94" Type="http://schemas.openxmlformats.org/officeDocument/2006/relationships/oleObject" Target="embeddings/oleObject35.bin"/><Relationship Id="rId99" Type="http://schemas.openxmlformats.org/officeDocument/2006/relationships/oleObject" Target="embeddings/oleObject37.bin"/><Relationship Id="rId101" Type="http://schemas.openxmlformats.org/officeDocument/2006/relationships/oleObject" Target="embeddings/oleObject38.bin"/><Relationship Id="rId122" Type="http://schemas.openxmlformats.org/officeDocument/2006/relationships/image" Target="media/image56.emf"/><Relationship Id="rId143" Type="http://schemas.openxmlformats.org/officeDocument/2006/relationships/image" Target="media/image67.emf"/><Relationship Id="rId148" Type="http://schemas.openxmlformats.org/officeDocument/2006/relationships/image" Target="media/image70.emf"/><Relationship Id="rId164" Type="http://schemas.openxmlformats.org/officeDocument/2006/relationships/oleObject" Target="embeddings/oleObject67.bin"/><Relationship Id="rId169" Type="http://schemas.openxmlformats.org/officeDocument/2006/relationships/image" Target="media/image82.emf"/><Relationship Id="rId185" Type="http://schemas.openxmlformats.org/officeDocument/2006/relationships/image" Target="media/image90.emf"/><Relationship Id="rId334" Type="http://schemas.openxmlformats.org/officeDocument/2006/relationships/image" Target="media/image161.emf"/><Relationship Id="rId350" Type="http://schemas.openxmlformats.org/officeDocument/2006/relationships/image" Target="media/image169.emf"/><Relationship Id="rId355" Type="http://schemas.openxmlformats.org/officeDocument/2006/relationships/oleObject" Target="embeddings/oleObject160.bin"/><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oleObject" Target="embeddings/oleObject75.bin"/><Relationship Id="rId210" Type="http://schemas.openxmlformats.org/officeDocument/2006/relationships/image" Target="media/image103.emf"/><Relationship Id="rId215" Type="http://schemas.openxmlformats.org/officeDocument/2006/relationships/oleObject" Target="embeddings/oleObject92.bin"/><Relationship Id="rId236" Type="http://schemas.openxmlformats.org/officeDocument/2006/relationships/image" Target="media/image113.emf"/><Relationship Id="rId257" Type="http://schemas.openxmlformats.org/officeDocument/2006/relationships/oleObject" Target="embeddings/oleObject111.bin"/><Relationship Id="rId278" Type="http://schemas.openxmlformats.org/officeDocument/2006/relationships/image" Target="media/image133.emf"/><Relationship Id="rId26" Type="http://schemas.openxmlformats.org/officeDocument/2006/relationships/oleObject" Target="embeddings/oleObject4.bin"/><Relationship Id="rId231" Type="http://schemas.openxmlformats.org/officeDocument/2006/relationships/header" Target="header15.xml"/><Relationship Id="rId252" Type="http://schemas.openxmlformats.org/officeDocument/2006/relationships/image" Target="media/image121.emf"/><Relationship Id="rId273" Type="http://schemas.openxmlformats.org/officeDocument/2006/relationships/oleObject" Target="embeddings/oleObject119.bin"/><Relationship Id="rId294" Type="http://schemas.openxmlformats.org/officeDocument/2006/relationships/image" Target="media/image141.emf"/><Relationship Id="rId308" Type="http://schemas.openxmlformats.org/officeDocument/2006/relationships/image" Target="media/image148.emf"/><Relationship Id="rId329" Type="http://schemas.openxmlformats.org/officeDocument/2006/relationships/oleObject" Target="embeddings/oleObject147.bin"/><Relationship Id="rId47" Type="http://schemas.openxmlformats.org/officeDocument/2006/relationships/image" Target="media/image17.emf"/><Relationship Id="rId68" Type="http://schemas.openxmlformats.org/officeDocument/2006/relationships/oleObject" Target="embeddings/oleObject25.bin"/><Relationship Id="rId89" Type="http://schemas.openxmlformats.org/officeDocument/2006/relationships/oleObject" Target="embeddings/oleObject33.bin"/><Relationship Id="rId112" Type="http://schemas.openxmlformats.org/officeDocument/2006/relationships/image" Target="media/image51.emf"/><Relationship Id="rId133" Type="http://schemas.openxmlformats.org/officeDocument/2006/relationships/oleObject" Target="embeddings/oleObject54.bin"/><Relationship Id="rId154" Type="http://schemas.openxmlformats.org/officeDocument/2006/relationships/oleObject" Target="embeddings/oleObject63.bin"/><Relationship Id="rId175" Type="http://schemas.openxmlformats.org/officeDocument/2006/relationships/image" Target="media/image85.emf"/><Relationship Id="rId340" Type="http://schemas.openxmlformats.org/officeDocument/2006/relationships/image" Target="media/image164.emf"/><Relationship Id="rId196" Type="http://schemas.openxmlformats.org/officeDocument/2006/relationships/oleObject" Target="embeddings/oleObject83.bin"/><Relationship Id="rId200" Type="http://schemas.openxmlformats.org/officeDocument/2006/relationships/oleObject" Target="embeddings/oleObject85.bin"/><Relationship Id="rId16" Type="http://schemas.openxmlformats.org/officeDocument/2006/relationships/header" Target="header6.xml"/><Relationship Id="rId221" Type="http://schemas.openxmlformats.org/officeDocument/2006/relationships/header" Target="header13.xml"/><Relationship Id="rId242" Type="http://schemas.openxmlformats.org/officeDocument/2006/relationships/image" Target="media/image116.emf"/><Relationship Id="rId263" Type="http://schemas.openxmlformats.org/officeDocument/2006/relationships/oleObject" Target="embeddings/oleObject114.bin"/><Relationship Id="rId284" Type="http://schemas.openxmlformats.org/officeDocument/2006/relationships/image" Target="media/image136.emf"/><Relationship Id="rId319" Type="http://schemas.openxmlformats.org/officeDocument/2006/relationships/oleObject" Target="embeddings/oleObject142.bin"/><Relationship Id="rId37" Type="http://schemas.openxmlformats.org/officeDocument/2006/relationships/image" Target="media/image12.emf"/><Relationship Id="rId58" Type="http://schemas.openxmlformats.org/officeDocument/2006/relationships/oleObject" Target="embeddings/oleObject20.bin"/><Relationship Id="rId79" Type="http://schemas.openxmlformats.org/officeDocument/2006/relationships/header" Target="header10.xml"/><Relationship Id="rId102" Type="http://schemas.openxmlformats.org/officeDocument/2006/relationships/image" Target="media/image46.emf"/><Relationship Id="rId123" Type="http://schemas.openxmlformats.org/officeDocument/2006/relationships/oleObject" Target="embeddings/oleObject49.bin"/><Relationship Id="rId144" Type="http://schemas.openxmlformats.org/officeDocument/2006/relationships/oleObject" Target="embeddings/oleObject59.bin"/><Relationship Id="rId330" Type="http://schemas.openxmlformats.org/officeDocument/2006/relationships/image" Target="media/image159.emf"/><Relationship Id="rId90" Type="http://schemas.openxmlformats.org/officeDocument/2006/relationships/image" Target="media/image39.emf"/><Relationship Id="rId165" Type="http://schemas.openxmlformats.org/officeDocument/2006/relationships/image" Target="media/image80.emf"/><Relationship Id="rId186" Type="http://schemas.openxmlformats.org/officeDocument/2006/relationships/oleObject" Target="embeddings/oleObject78.bin"/><Relationship Id="rId351" Type="http://schemas.openxmlformats.org/officeDocument/2006/relationships/oleObject" Target="embeddings/oleObject158.bin"/><Relationship Id="rId211" Type="http://schemas.openxmlformats.org/officeDocument/2006/relationships/oleObject" Target="embeddings/oleObject90.bin"/><Relationship Id="rId232" Type="http://schemas.openxmlformats.org/officeDocument/2006/relationships/image" Target="media/image111.emf"/><Relationship Id="rId253" Type="http://schemas.openxmlformats.org/officeDocument/2006/relationships/oleObject" Target="embeddings/oleObject110.bin"/><Relationship Id="rId274" Type="http://schemas.openxmlformats.org/officeDocument/2006/relationships/image" Target="media/image131.emf"/><Relationship Id="rId295" Type="http://schemas.openxmlformats.org/officeDocument/2006/relationships/oleObject" Target="embeddings/oleObject130.bin"/><Relationship Id="rId309" Type="http://schemas.openxmlformats.org/officeDocument/2006/relationships/oleObject" Target="embeddings/oleObject137.bin"/><Relationship Id="rId27" Type="http://schemas.openxmlformats.org/officeDocument/2006/relationships/image" Target="media/image7.emf"/><Relationship Id="rId48" Type="http://schemas.openxmlformats.org/officeDocument/2006/relationships/oleObject" Target="embeddings/oleObject15.bin"/><Relationship Id="rId69" Type="http://schemas.openxmlformats.org/officeDocument/2006/relationships/image" Target="media/image28.emf"/><Relationship Id="rId113" Type="http://schemas.openxmlformats.org/officeDocument/2006/relationships/oleObject" Target="embeddings/oleObject44.bin"/><Relationship Id="rId134" Type="http://schemas.openxmlformats.org/officeDocument/2006/relationships/image" Target="media/image62.emf"/><Relationship Id="rId320" Type="http://schemas.openxmlformats.org/officeDocument/2006/relationships/image" Target="media/image154.emf"/><Relationship Id="rId80" Type="http://schemas.openxmlformats.org/officeDocument/2006/relationships/header" Target="header11.xml"/><Relationship Id="rId155" Type="http://schemas.openxmlformats.org/officeDocument/2006/relationships/image" Target="media/image74.emf"/><Relationship Id="rId176" Type="http://schemas.openxmlformats.org/officeDocument/2006/relationships/oleObject" Target="embeddings/oleObject73.bin"/><Relationship Id="rId197" Type="http://schemas.openxmlformats.org/officeDocument/2006/relationships/image" Target="media/image96.emf"/><Relationship Id="rId341" Type="http://schemas.openxmlformats.org/officeDocument/2006/relationships/oleObject" Target="embeddings/oleObject153.bin"/><Relationship Id="rId201" Type="http://schemas.openxmlformats.org/officeDocument/2006/relationships/image" Target="media/image98.emf"/><Relationship Id="rId222" Type="http://schemas.openxmlformats.org/officeDocument/2006/relationships/image" Target="media/image108.emf"/><Relationship Id="rId243" Type="http://schemas.openxmlformats.org/officeDocument/2006/relationships/oleObject" Target="embeddings/oleObject105.bin"/><Relationship Id="rId264" Type="http://schemas.openxmlformats.org/officeDocument/2006/relationships/image" Target="media/image126.emf"/><Relationship Id="rId285" Type="http://schemas.openxmlformats.org/officeDocument/2006/relationships/oleObject" Target="embeddings/oleObject125.bin"/><Relationship Id="rId17" Type="http://schemas.openxmlformats.org/officeDocument/2006/relationships/header" Target="header7.xml"/><Relationship Id="rId38" Type="http://schemas.openxmlformats.org/officeDocument/2006/relationships/oleObject" Target="embeddings/oleObject10.bin"/><Relationship Id="rId59" Type="http://schemas.openxmlformats.org/officeDocument/2006/relationships/image" Target="media/image23.emf"/><Relationship Id="rId103" Type="http://schemas.openxmlformats.org/officeDocument/2006/relationships/oleObject" Target="embeddings/oleObject39.bin"/><Relationship Id="rId124" Type="http://schemas.openxmlformats.org/officeDocument/2006/relationships/image" Target="media/image57.emf"/><Relationship Id="rId310" Type="http://schemas.openxmlformats.org/officeDocument/2006/relationships/image" Target="media/image149.emf"/><Relationship Id="rId70" Type="http://schemas.openxmlformats.org/officeDocument/2006/relationships/oleObject" Target="embeddings/oleObject26.bin"/><Relationship Id="rId91" Type="http://schemas.openxmlformats.org/officeDocument/2006/relationships/oleObject" Target="embeddings/oleObject34.bin"/><Relationship Id="rId145" Type="http://schemas.openxmlformats.org/officeDocument/2006/relationships/image" Target="media/image68.emf"/><Relationship Id="rId166" Type="http://schemas.openxmlformats.org/officeDocument/2006/relationships/oleObject" Target="embeddings/oleObject68.bin"/><Relationship Id="rId187" Type="http://schemas.openxmlformats.org/officeDocument/2006/relationships/image" Target="media/image91.emf"/><Relationship Id="rId331" Type="http://schemas.openxmlformats.org/officeDocument/2006/relationships/oleObject" Target="embeddings/oleObject148.bin"/><Relationship Id="rId352" Type="http://schemas.openxmlformats.org/officeDocument/2006/relationships/image" Target="media/image170.emf"/><Relationship Id="rId1" Type="http://schemas.openxmlformats.org/officeDocument/2006/relationships/customXml" Target="../customXml/item1.xml"/><Relationship Id="rId212" Type="http://schemas.openxmlformats.org/officeDocument/2006/relationships/image" Target="media/image104.emf"/><Relationship Id="rId233" Type="http://schemas.openxmlformats.org/officeDocument/2006/relationships/oleObject" Target="embeddings/oleObject100.bin"/><Relationship Id="rId254" Type="http://schemas.openxmlformats.org/officeDocument/2006/relationships/header" Target="header16.xml"/><Relationship Id="rId28" Type="http://schemas.openxmlformats.org/officeDocument/2006/relationships/oleObject" Target="embeddings/oleObject5.bin"/><Relationship Id="rId49" Type="http://schemas.openxmlformats.org/officeDocument/2006/relationships/image" Target="media/image18.emf"/><Relationship Id="rId114" Type="http://schemas.openxmlformats.org/officeDocument/2006/relationships/image" Target="media/image52.emf"/><Relationship Id="rId275" Type="http://schemas.openxmlformats.org/officeDocument/2006/relationships/oleObject" Target="embeddings/oleObject120.bin"/><Relationship Id="rId296" Type="http://schemas.openxmlformats.org/officeDocument/2006/relationships/image" Target="media/image142.emf"/><Relationship Id="rId300" Type="http://schemas.openxmlformats.org/officeDocument/2006/relationships/image" Target="media/image144.emf"/><Relationship Id="rId60" Type="http://schemas.openxmlformats.org/officeDocument/2006/relationships/oleObject" Target="embeddings/oleObject21.bin"/><Relationship Id="rId81" Type="http://schemas.openxmlformats.org/officeDocument/2006/relationships/image" Target="media/image33.emf"/><Relationship Id="rId135" Type="http://schemas.openxmlformats.org/officeDocument/2006/relationships/oleObject" Target="embeddings/oleObject55.bin"/><Relationship Id="rId156" Type="http://schemas.openxmlformats.org/officeDocument/2006/relationships/oleObject" Target="embeddings/oleObject64.bin"/><Relationship Id="rId177" Type="http://schemas.openxmlformats.org/officeDocument/2006/relationships/image" Target="media/image86.emf"/><Relationship Id="rId198" Type="http://schemas.openxmlformats.org/officeDocument/2006/relationships/oleObject" Target="embeddings/oleObject84.bin"/><Relationship Id="rId321" Type="http://schemas.openxmlformats.org/officeDocument/2006/relationships/oleObject" Target="embeddings/oleObject143.bin"/><Relationship Id="rId342" Type="http://schemas.openxmlformats.org/officeDocument/2006/relationships/image" Target="media/image165.emf"/><Relationship Id="rId202" Type="http://schemas.openxmlformats.org/officeDocument/2006/relationships/oleObject" Target="embeddings/oleObject86.bin"/><Relationship Id="rId223" Type="http://schemas.openxmlformats.org/officeDocument/2006/relationships/oleObject" Target="embeddings/oleObject95.bin"/><Relationship Id="rId244" Type="http://schemas.openxmlformats.org/officeDocument/2006/relationships/image" Target="media/image117.emf"/><Relationship Id="rId18" Type="http://schemas.openxmlformats.org/officeDocument/2006/relationships/image" Target="media/image3.emf"/><Relationship Id="rId39" Type="http://schemas.openxmlformats.org/officeDocument/2006/relationships/image" Target="media/image13.emf"/><Relationship Id="rId265" Type="http://schemas.openxmlformats.org/officeDocument/2006/relationships/oleObject" Target="embeddings/oleObject115.bin"/><Relationship Id="rId286" Type="http://schemas.openxmlformats.org/officeDocument/2006/relationships/image" Target="media/image137.emf"/><Relationship Id="rId50" Type="http://schemas.openxmlformats.org/officeDocument/2006/relationships/oleObject" Target="embeddings/oleObject16.bin"/><Relationship Id="rId104" Type="http://schemas.openxmlformats.org/officeDocument/2006/relationships/image" Target="media/image47.emf"/><Relationship Id="rId125" Type="http://schemas.openxmlformats.org/officeDocument/2006/relationships/oleObject" Target="embeddings/oleObject50.bin"/><Relationship Id="rId146" Type="http://schemas.openxmlformats.org/officeDocument/2006/relationships/image" Target="media/image69.emf"/><Relationship Id="rId167" Type="http://schemas.openxmlformats.org/officeDocument/2006/relationships/image" Target="media/image81.emf"/><Relationship Id="rId188" Type="http://schemas.openxmlformats.org/officeDocument/2006/relationships/oleObject" Target="embeddings/oleObject79.bin"/><Relationship Id="rId311" Type="http://schemas.openxmlformats.org/officeDocument/2006/relationships/oleObject" Target="embeddings/oleObject138.bin"/><Relationship Id="rId332" Type="http://schemas.openxmlformats.org/officeDocument/2006/relationships/image" Target="media/image160.emf"/><Relationship Id="rId353" Type="http://schemas.openxmlformats.org/officeDocument/2006/relationships/oleObject" Target="embeddings/oleObject159.bin"/><Relationship Id="rId71" Type="http://schemas.openxmlformats.org/officeDocument/2006/relationships/image" Target="media/image29.emf"/><Relationship Id="rId92" Type="http://schemas.openxmlformats.org/officeDocument/2006/relationships/image" Target="media/image40.emf"/><Relationship Id="rId213" Type="http://schemas.openxmlformats.org/officeDocument/2006/relationships/oleObject" Target="embeddings/oleObject91.bin"/><Relationship Id="rId234" Type="http://schemas.openxmlformats.org/officeDocument/2006/relationships/image" Target="media/image112.emf"/><Relationship Id="rId2" Type="http://schemas.openxmlformats.org/officeDocument/2006/relationships/numbering" Target="numbering.xml"/><Relationship Id="rId29" Type="http://schemas.openxmlformats.org/officeDocument/2006/relationships/image" Target="media/image8.emf"/><Relationship Id="rId255" Type="http://schemas.openxmlformats.org/officeDocument/2006/relationships/header" Target="header17.xml"/><Relationship Id="rId276" Type="http://schemas.openxmlformats.org/officeDocument/2006/relationships/image" Target="media/image132.emf"/><Relationship Id="rId297" Type="http://schemas.openxmlformats.org/officeDocument/2006/relationships/oleObject" Target="embeddings/oleObject131.bin"/><Relationship Id="rId40" Type="http://schemas.openxmlformats.org/officeDocument/2006/relationships/oleObject" Target="embeddings/oleObject11.bin"/><Relationship Id="rId115" Type="http://schemas.openxmlformats.org/officeDocument/2006/relationships/oleObject" Target="embeddings/oleObject45.bin"/><Relationship Id="rId136" Type="http://schemas.openxmlformats.org/officeDocument/2006/relationships/image" Target="media/image63.png"/><Relationship Id="rId157" Type="http://schemas.openxmlformats.org/officeDocument/2006/relationships/image" Target="media/image75.emf"/><Relationship Id="rId178" Type="http://schemas.openxmlformats.org/officeDocument/2006/relationships/oleObject" Target="embeddings/oleObject74.bin"/><Relationship Id="rId301" Type="http://schemas.openxmlformats.org/officeDocument/2006/relationships/oleObject" Target="embeddings/oleObject133.bin"/><Relationship Id="rId322" Type="http://schemas.openxmlformats.org/officeDocument/2006/relationships/image" Target="media/image155.emf"/><Relationship Id="rId343" Type="http://schemas.openxmlformats.org/officeDocument/2006/relationships/oleObject" Target="embeddings/oleObject154.bin"/><Relationship Id="rId61" Type="http://schemas.openxmlformats.org/officeDocument/2006/relationships/image" Target="media/image24.emf"/><Relationship Id="rId82" Type="http://schemas.openxmlformats.org/officeDocument/2006/relationships/oleObject" Target="embeddings/oleObject31.bin"/><Relationship Id="rId199" Type="http://schemas.openxmlformats.org/officeDocument/2006/relationships/image" Target="media/image97.emf"/><Relationship Id="rId203" Type="http://schemas.openxmlformats.org/officeDocument/2006/relationships/image" Target="media/image99.emf"/><Relationship Id="rId19" Type="http://schemas.openxmlformats.org/officeDocument/2006/relationships/oleObject" Target="embeddings/oleObject2.bin"/><Relationship Id="rId224" Type="http://schemas.openxmlformats.org/officeDocument/2006/relationships/oleObject" Target="embeddings/oleObject96.bin"/><Relationship Id="rId245" Type="http://schemas.openxmlformats.org/officeDocument/2006/relationships/oleObject" Target="embeddings/oleObject106.bin"/><Relationship Id="rId266" Type="http://schemas.openxmlformats.org/officeDocument/2006/relationships/image" Target="media/image127.emf"/><Relationship Id="rId287" Type="http://schemas.openxmlformats.org/officeDocument/2006/relationships/oleObject" Target="embeddings/oleObject126.bin"/><Relationship Id="rId30" Type="http://schemas.openxmlformats.org/officeDocument/2006/relationships/oleObject" Target="embeddings/oleObject6.bin"/><Relationship Id="rId105" Type="http://schemas.openxmlformats.org/officeDocument/2006/relationships/oleObject" Target="embeddings/oleObject40.bin"/><Relationship Id="rId126" Type="http://schemas.openxmlformats.org/officeDocument/2006/relationships/image" Target="media/image58.emf"/><Relationship Id="rId147" Type="http://schemas.openxmlformats.org/officeDocument/2006/relationships/oleObject" Target="embeddings/oleObject60.bin"/><Relationship Id="rId168" Type="http://schemas.openxmlformats.org/officeDocument/2006/relationships/oleObject" Target="embeddings/oleObject69.bin"/><Relationship Id="rId312" Type="http://schemas.openxmlformats.org/officeDocument/2006/relationships/image" Target="media/image150.emf"/><Relationship Id="rId333" Type="http://schemas.openxmlformats.org/officeDocument/2006/relationships/oleObject" Target="embeddings/oleObject149.bin"/><Relationship Id="rId354" Type="http://schemas.openxmlformats.org/officeDocument/2006/relationships/image" Target="media/image171.emf"/><Relationship Id="rId51" Type="http://schemas.openxmlformats.org/officeDocument/2006/relationships/image" Target="media/image19.emf"/><Relationship Id="rId72" Type="http://schemas.openxmlformats.org/officeDocument/2006/relationships/oleObject" Target="embeddings/oleObject27.bin"/><Relationship Id="rId93" Type="http://schemas.openxmlformats.org/officeDocument/2006/relationships/image" Target="media/image41.emf"/><Relationship Id="rId189" Type="http://schemas.openxmlformats.org/officeDocument/2006/relationships/image" Target="media/image92.emf"/><Relationship Id="rId3" Type="http://schemas.openxmlformats.org/officeDocument/2006/relationships/styles" Target="styles.xml"/><Relationship Id="rId214" Type="http://schemas.openxmlformats.org/officeDocument/2006/relationships/image" Target="media/image105.emf"/><Relationship Id="rId235" Type="http://schemas.openxmlformats.org/officeDocument/2006/relationships/oleObject" Target="embeddings/oleObject101.bin"/><Relationship Id="rId256" Type="http://schemas.openxmlformats.org/officeDocument/2006/relationships/image" Target="media/image122.emf"/><Relationship Id="rId277" Type="http://schemas.openxmlformats.org/officeDocument/2006/relationships/oleObject" Target="embeddings/oleObject121.bin"/><Relationship Id="rId298" Type="http://schemas.openxmlformats.org/officeDocument/2006/relationships/image" Target="media/image143.emf"/><Relationship Id="rId116" Type="http://schemas.openxmlformats.org/officeDocument/2006/relationships/image" Target="media/image53.emf"/><Relationship Id="rId137" Type="http://schemas.openxmlformats.org/officeDocument/2006/relationships/image" Target="media/image64.emf"/><Relationship Id="rId158" Type="http://schemas.openxmlformats.org/officeDocument/2006/relationships/image" Target="media/image76.emf"/><Relationship Id="rId302" Type="http://schemas.openxmlformats.org/officeDocument/2006/relationships/image" Target="media/image145.emf"/><Relationship Id="rId323" Type="http://schemas.openxmlformats.org/officeDocument/2006/relationships/oleObject" Target="embeddings/oleObject144.bin"/><Relationship Id="rId344" Type="http://schemas.openxmlformats.org/officeDocument/2006/relationships/image" Target="media/image166.emf"/><Relationship Id="rId20" Type="http://schemas.openxmlformats.org/officeDocument/2006/relationships/image" Target="media/image4.emf"/><Relationship Id="rId41" Type="http://schemas.openxmlformats.org/officeDocument/2006/relationships/image" Target="media/image14.emf"/><Relationship Id="rId62" Type="http://schemas.openxmlformats.org/officeDocument/2006/relationships/oleObject" Target="embeddings/oleObject22.bin"/><Relationship Id="rId83" Type="http://schemas.openxmlformats.org/officeDocument/2006/relationships/image" Target="media/image34.emf"/><Relationship Id="rId179" Type="http://schemas.openxmlformats.org/officeDocument/2006/relationships/image" Target="media/image87.e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E562B-B672-49D2-821E-4C7378C7D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92287</Words>
  <Characters>581412</Characters>
  <Application>Microsoft Office Word</Application>
  <DocSecurity>0</DocSecurity>
  <Lines>4845</Lines>
  <Paragraphs>1344</Paragraphs>
  <ScaleCrop>false</ScaleCrop>
  <HeadingPairs>
    <vt:vector size="2" baseType="variant">
      <vt:variant>
        <vt:lpstr>Titel</vt:lpstr>
      </vt:variant>
      <vt:variant>
        <vt:i4>1</vt:i4>
      </vt:variant>
    </vt:vector>
  </HeadingPairs>
  <TitlesOfParts>
    <vt:vector size="1" baseType="lpstr">
      <vt:lpstr>5</vt:lpstr>
    </vt:vector>
  </TitlesOfParts>
  <Company>Heinrich-Heine-Universität Düsseldorf</Company>
  <LinksUpToDate>false</LinksUpToDate>
  <CharactersWithSpaces>672355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creator>Holger</dc:creator>
  <cp:lastModifiedBy>Holger Willms</cp:lastModifiedBy>
  <cp:revision>49</cp:revision>
  <cp:lastPrinted>2009-04-27T09:37:00Z</cp:lastPrinted>
  <dcterms:created xsi:type="dcterms:W3CDTF">2009-03-27T12:03:00Z</dcterms:created>
  <dcterms:modified xsi:type="dcterms:W3CDTF">2009-04-27T09:59:00Z</dcterms:modified>
</cp:coreProperties>
</file>